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EC" w:rsidRPr="0004231F" w:rsidRDefault="00AB1FEC">
      <w:pPr>
        <w:pStyle w:val="01TitleofPaper"/>
        <w:rPr>
          <w:lang w:val="hu-HU"/>
        </w:rPr>
      </w:pPr>
      <w:r w:rsidRPr="0004231F">
        <w:rPr>
          <w:lang w:val="hu-HU"/>
        </w:rPr>
        <w:t>Biometriai alapú (online) szakértői rendszerek konzisztencia-vizsgálata hasonlóságelemzéssel</w:t>
      </w:r>
    </w:p>
    <w:p w:rsidR="00AB1FEC" w:rsidRPr="0004231F" w:rsidRDefault="00AB1FEC">
      <w:pPr>
        <w:pStyle w:val="02NameofAuthors"/>
        <w:rPr>
          <w:lang w:val="hu-HU"/>
        </w:rPr>
      </w:pPr>
      <w:r w:rsidRPr="0004231F">
        <w:rPr>
          <w:lang w:val="hu-HU"/>
        </w:rPr>
        <w:t>CZABADAI, L.</w:t>
      </w:r>
      <w:r w:rsidRPr="0004231F">
        <w:rPr>
          <w:vertAlign w:val="superscript"/>
          <w:lang w:val="hu-HU"/>
        </w:rPr>
        <w:t xml:space="preserve"> 1 </w:t>
      </w:r>
      <w:r w:rsidRPr="0004231F">
        <w:rPr>
          <w:lang w:val="hu-HU"/>
        </w:rPr>
        <w:t xml:space="preserve"> – PITLIK , L</w:t>
      </w:r>
      <w:r w:rsidRPr="0004231F">
        <w:rPr>
          <w:vertAlign w:val="superscript"/>
          <w:lang w:val="hu-HU"/>
        </w:rPr>
        <w:t>2</w:t>
      </w:r>
      <w:r w:rsidRPr="0004231F">
        <w:rPr>
          <w:lang w:val="hu-HU"/>
        </w:rPr>
        <w:t>*</w:t>
      </w:r>
    </w:p>
    <w:p w:rsidR="00AB1FEC" w:rsidRPr="0004231F" w:rsidRDefault="00AB1FEC">
      <w:pPr>
        <w:pStyle w:val="03AddressesofAuthors"/>
        <w:rPr>
          <w:lang w:val="hu-HU"/>
        </w:rPr>
      </w:pPr>
      <w:r w:rsidRPr="0004231F">
        <w:rPr>
          <w:vertAlign w:val="superscript"/>
          <w:lang w:val="hu-HU"/>
        </w:rPr>
        <w:t>1</w:t>
      </w:r>
      <w:r w:rsidRPr="0004231F">
        <w:rPr>
          <w:lang w:val="hu-HU"/>
        </w:rPr>
        <w:t xml:space="preserve">SZIE GTK GVAM1, </w:t>
      </w:r>
      <w:r w:rsidRPr="0004231F">
        <w:rPr>
          <w:vertAlign w:val="superscript"/>
          <w:lang w:val="hu-HU"/>
        </w:rPr>
        <w:t>2</w:t>
      </w:r>
      <w:r w:rsidRPr="0004231F">
        <w:rPr>
          <w:lang w:val="hu-HU"/>
        </w:rPr>
        <w:t>SZIE GTK GMI</w:t>
      </w:r>
      <w:r>
        <w:rPr>
          <w:lang w:val="hu-HU"/>
        </w:rPr>
        <w:t xml:space="preserve"> (OTKA T049013)</w:t>
      </w:r>
      <w:r w:rsidRPr="0004231F">
        <w:rPr>
          <w:lang w:val="hu-HU"/>
        </w:rPr>
        <w:br/>
        <w:t>H-2100 Gödöllő, Páter K. u. 1.</w:t>
      </w:r>
      <w:r w:rsidRPr="0004231F">
        <w:rPr>
          <w:lang w:val="hu-HU"/>
        </w:rPr>
        <w:br/>
        <w:t>(tel: +36-28-410-200; fax: +36-28-410-804)</w:t>
      </w:r>
    </w:p>
    <w:p w:rsidR="00AB1FEC" w:rsidRPr="0004231F" w:rsidRDefault="00AB1FEC">
      <w:pPr>
        <w:pStyle w:val="03AddressesofAuthors"/>
        <w:rPr>
          <w:lang w:val="hu-HU"/>
        </w:rPr>
      </w:pPr>
      <w:r w:rsidRPr="0004231F">
        <w:rPr>
          <w:lang w:val="hu-HU"/>
        </w:rPr>
        <w:t>*e-mail: pitlik@miau.gau.hu</w:t>
      </w:r>
    </w:p>
    <w:p w:rsidR="00AB1FEC" w:rsidRPr="0004231F" w:rsidRDefault="00AB1FEC">
      <w:pPr>
        <w:jc w:val="center"/>
        <w:rPr>
          <w:noProof/>
          <w:sz w:val="16"/>
          <w:szCs w:val="16"/>
        </w:rPr>
      </w:pPr>
      <w:r w:rsidRPr="0004231F">
        <w:rPr>
          <w:noProof/>
          <w:sz w:val="16"/>
          <w:szCs w:val="16"/>
        </w:rPr>
        <w:t xml:space="preserve"> (</w:t>
      </w:r>
      <w:r w:rsidRPr="0004231F">
        <w:rPr>
          <w:noProof/>
          <w:sz w:val="16"/>
          <w:szCs w:val="16"/>
          <w:bdr w:val="single" w:sz="4" w:space="0" w:color="auto"/>
        </w:rPr>
        <w:t>Beküldött</w:t>
      </w:r>
      <w:r w:rsidRPr="0004231F">
        <w:rPr>
          <w:noProof/>
          <w:sz w:val="16"/>
          <w:szCs w:val="16"/>
        </w:rPr>
        <w:t xml:space="preserve"> ; </w:t>
      </w:r>
      <w:r w:rsidRPr="00C95AD1">
        <w:rPr>
          <w:noProof/>
          <w:sz w:val="16"/>
          <w:szCs w:val="16"/>
          <w:bdr w:val="single" w:sz="4" w:space="0" w:color="auto"/>
        </w:rPr>
        <w:t>elfogadott</w:t>
      </w:r>
      <w:r w:rsidRPr="0004231F">
        <w:rPr>
          <w:noProof/>
          <w:sz w:val="16"/>
          <w:szCs w:val="16"/>
        </w:rPr>
        <w:t xml:space="preserve"> )</w:t>
      </w:r>
    </w:p>
    <w:p w:rsidR="00AB1FEC" w:rsidRDefault="00AB1FEC">
      <w:pPr>
        <w:pStyle w:val="04TextofAbstract"/>
        <w:rPr>
          <w:lang w:val="hu-HU"/>
        </w:rPr>
      </w:pPr>
      <w:r w:rsidRPr="0004231F">
        <w:rPr>
          <w:rStyle w:val="04TextofAbstractFlkvrChar"/>
          <w:sz w:val="20"/>
          <w:szCs w:val="20"/>
          <w:lang w:val="hu-HU" w:eastAsia="hu-HU"/>
        </w:rPr>
        <w:t>Kivonat</w:t>
      </w:r>
      <w:r w:rsidRPr="0004231F">
        <w:rPr>
          <w:lang w:val="hu-HU"/>
        </w:rPr>
        <w:t xml:space="preserve">. </w:t>
      </w:r>
      <w:r>
        <w:rPr>
          <w:lang w:val="hu-HU"/>
        </w:rPr>
        <w:t>Az In</w:t>
      </w:r>
      <w:smartTag w:uri="urn:schemas-microsoft-com:office:smarttags" w:element="PersonName">
        <w:r>
          <w:rPr>
            <w:lang w:val="hu-HU"/>
          </w:rPr>
          <w:t>terne</w:t>
        </w:r>
      </w:smartTag>
      <w:r>
        <w:rPr>
          <w:lang w:val="hu-HU"/>
        </w:rPr>
        <w:t xml:space="preserve">ten egyre több online (egészségügyi) szakértői rendszer fedezhető fel, melyek a felhasználóktól néhány kérdés megválaszolását elvárva a tanácsadó rendszert fenntartók által felelősnek vélt szolgáltatást nyújtanak egyetlen gombnyomásra. Ezen témakörök egyike a koronária betegségek kockázatbecslése, mely alapját többek között a Framingham táblázat adja (pl. </w:t>
      </w:r>
      <w:hyperlink r:id="rId8" w:history="1">
        <w:r w:rsidRPr="0004231F">
          <w:rPr>
            <w:rStyle w:val="Hyperlink"/>
            <w:sz w:val="16"/>
            <w:szCs w:val="16"/>
            <w:lang w:val="hu-HU"/>
          </w:rPr>
          <w:t>http://hp2010.nhlbihin.net/atpiii/calculator.asp?usertype=prof</w:t>
        </w:r>
      </w:hyperlink>
      <w:r w:rsidRPr="0004231F">
        <w:rPr>
          <w:sz w:val="16"/>
          <w:szCs w:val="16"/>
          <w:lang w:val="hu-HU"/>
        </w:rPr>
        <w:t xml:space="preserve">, </w:t>
      </w:r>
      <w:hyperlink r:id="rId9" w:anchor="4" w:history="1">
        <w:r w:rsidRPr="0004231F">
          <w:rPr>
            <w:rStyle w:val="Hyperlink"/>
            <w:sz w:val="16"/>
            <w:szCs w:val="16"/>
            <w:lang w:val="hu-HU"/>
          </w:rPr>
          <w:t>http://www.pfizer.hu/cms/netalon.xml?data_id=136#4</w:t>
        </w:r>
      </w:hyperlink>
      <w:r>
        <w:rPr>
          <w:lang w:val="hu-HU"/>
        </w:rPr>
        <w:t>). Az ilyen megoldások időt és energiát takarítanak meg az egészségügyi rendszer egésze szempontjából, vagyis támogatják az egészségtudatosságot, a prevenciót. A feltett kérdések alapján a tanácsadó rendszerek embertípusokat képeznek, melyekhez biometriai alapokon meghatározott, egyedi kockázati értékeket rendelnek hozzá. Kérdéses: vajon egy komplex rendszer valós képe pontszerű becslésekkel kellően pontosan közelíthető-e? Más megfogalmazásban: Mely embertípusok esetén vélelmezhető a kockázatok jelentősebb alul- vagy felülbecslése? Egy fajta választ a hasonlóságelemzéstől kaphatunk, mely megkísérli az összes embertípust és ezek kockázatait egységes (pl. multiplikatív) modellként értelmezni, s a leginkább kezelhetetlen típusokat, mint az egyedi becslések „hibáját” értelmezni. A kapott eredmények alapján a vizsgált szakértői rendszerek tudásvagyona nem tekinthető konzisztensnek (feszültségmentesnek). Ez egyrészt egyes embertípusok felesleges frusztrálását, másrészt hamis illúziók keltését jelentheti. A konzisztencia vélelmezhető hiánya a beteg-orvos konzultációkat nem, ellenben az öngyógyító/preventív erőtereket jelentősen torzíthatja. A konzisztencia hiánya az egyedi kockázatok feltárása után azonnal vizsgálható. A konzisztencia-vizsgálat által jelzett kockázat-módosítási irányokat egy utólagos adatgyűjtés legitimálhatja. Amennyiben az egyedi kockázatok mértéke tényszerűen helyes, s a konzisztencia-vizsgálat mégis feszültséget mutat ki, úgy vélelmezhető, hogy a figyelembe vett inputok hiányosak. Végső esetben egy rendszer lehet olyan bonyolult, hogy belső összefüggéseit nem lehet rel. egyszerű matematikai közelítésekkel leképezni…</w:t>
      </w:r>
    </w:p>
    <w:p w:rsidR="00AB1FEC" w:rsidRPr="0004231F" w:rsidRDefault="00AB1FEC">
      <w:pPr>
        <w:pStyle w:val="04bKeyword"/>
        <w:rPr>
          <w:b w:val="0"/>
          <w:bCs w:val="0"/>
          <w:i/>
          <w:iCs/>
          <w:lang w:val="hu-HU"/>
        </w:rPr>
      </w:pPr>
      <w:r w:rsidRPr="0004231F">
        <w:rPr>
          <w:lang w:val="hu-HU"/>
        </w:rPr>
        <w:t xml:space="preserve">Kulcsszavak: </w:t>
      </w:r>
      <w:r w:rsidRPr="0004231F">
        <w:rPr>
          <w:b w:val="0"/>
          <w:bCs w:val="0"/>
          <w:i/>
          <w:iCs/>
          <w:lang w:val="hu-HU"/>
        </w:rPr>
        <w:t>kockázat, konzisztencia, szakértői rendszer, hasonlóságelemzés, felelősség</w:t>
      </w:r>
    </w:p>
    <w:p w:rsidR="00AB1FEC" w:rsidRPr="00584A3B" w:rsidRDefault="00AB1FEC" w:rsidP="00584A3B">
      <w:pPr>
        <w:pStyle w:val="05MainSectionTitle"/>
      </w:pPr>
      <w:r w:rsidRPr="0004231F">
        <w:br w:type="page"/>
      </w:r>
      <w:r w:rsidRPr="00584A3B">
        <w:t xml:space="preserve">Bevezetés </w:t>
      </w:r>
    </w:p>
    <w:p w:rsidR="00AB1FEC" w:rsidRDefault="00AB1FEC" w:rsidP="003F44CF">
      <w:pPr>
        <w:jc w:val="both"/>
        <w:rPr>
          <w:rStyle w:val="kiscimtorzs"/>
        </w:rPr>
      </w:pPr>
      <w:r>
        <w:t xml:space="preserve">2005-től elkezdték telepíteni azt a számítógépes programot (program neve, ill. forrás-URL?) az ország háziorvosi rendelőibe, amely személyre szabottan számolja ki, hogy a páciensnek mekkora kockázata van egy szív-, érrendszeri katasztrófára, hiszen: Magyarországon minden második </w:t>
      </w:r>
      <w:r>
        <w:rPr>
          <w:rStyle w:val="kiscimtorzs"/>
        </w:rPr>
        <w:t>felnőtt lakos esélyes arra, hogy megbetegedjen a keringési rendszere.</w:t>
      </w:r>
    </w:p>
    <w:p w:rsidR="00AB1FEC" w:rsidRDefault="00AB1FEC" w:rsidP="003F44CF">
      <w:pPr>
        <w:jc w:val="both"/>
        <w:rPr>
          <w:rStyle w:val="kiscimtorzs"/>
        </w:rPr>
      </w:pPr>
      <w:r>
        <w:rPr>
          <w:rStyle w:val="kiscimtorzs"/>
        </w:rPr>
        <w:t>Amerikában már 40 éve van kockázatbecslő program és Európában is elkészült egy hasonló, ezek segítségével egyénre lebontva meg lehet mondani, hogy kinek mekkora esélye van valamilyen szív- és érrendszeri betegségre.</w:t>
      </w:r>
    </w:p>
    <w:p w:rsidR="00AB1FEC" w:rsidRDefault="00AB1FEC" w:rsidP="003F44CF">
      <w:pPr>
        <w:jc w:val="both"/>
      </w:pPr>
      <w:r>
        <w:t>A kockázatbecslés (vö. szimuláció) azért fontos, mert azonnal vélelmezhető, mennyivel csökken a betegség kialakulásának esélye, ha az illető például fogy 5 kilót vagy hetente jár kocogni.</w:t>
      </w:r>
    </w:p>
    <w:p w:rsidR="00AB1FEC" w:rsidRDefault="00AB1FEC" w:rsidP="003F44CF">
      <w:pPr>
        <w:jc w:val="both"/>
      </w:pPr>
      <w:r>
        <w:t xml:space="preserve">Sajnos azt nem tudni, hogy egy hasonló rendszer mikor épül ki hazánkban teljesen, de ha megvalósul, lesz egy összesített szám, amely megmondja: a Magyarországon élőknek mekkora az esélye szív- és érrendszeri megbetegedésre. Ezt a számot lehet majd összehasonlítani más országok adataival, a települések (ha rendelkeznek a szükséges személyes adatokkal, illetve az ezek használatára vonatkozó engedéllyel), akár azt is megbecsülhetik, hogy adott időn belül hány szívbeteg kezelését kell megoldaniuk, esetleg milyen lesz a keringési betegségek halálozási statisztikája, s ennek függvényében mit kell tenniük a döntéshozóknak.(Forrás: </w:t>
      </w:r>
      <w:hyperlink r:id="rId10" w:history="1">
        <w:r>
          <w:rPr>
            <w:rStyle w:val="Hyperlink"/>
          </w:rPr>
          <w:t>http://www.mcd.hu/pub_med/2005/05_02/029.htm</w:t>
        </w:r>
      </w:hyperlink>
      <w:r>
        <w:t>)</w:t>
      </w:r>
    </w:p>
    <w:p w:rsidR="00AB1FEC" w:rsidRDefault="00AB1FEC" w:rsidP="003F44CF">
      <w:pPr>
        <w:jc w:val="both"/>
      </w:pPr>
      <w:r>
        <w:t>Ha valaki nem fordul rögtön orvoshoz esetleg valamilyen tünet jelentkezése esetén, az in</w:t>
      </w:r>
      <w:smartTag w:uri="urn:schemas-microsoft-com:office:smarttags" w:element="PersonName">
        <w:r>
          <w:t>terne</w:t>
        </w:r>
      </w:smartTag>
      <w:r>
        <w:t>ten is lehet találni a szív-és érrendszeri betegséggel foglalkozó oldalakat, teszteket, amelyek ugyanazon (később bemutatásra kerülő) módszereken alapulnak, s akár a tünetmentes esetekben is hasznos figyelmeztetéssel szolgálhatnak.</w:t>
      </w:r>
    </w:p>
    <w:p w:rsidR="00AB1FEC" w:rsidRDefault="00AB1FEC" w:rsidP="003F44CF">
      <w:pPr>
        <w:jc w:val="both"/>
      </w:pPr>
      <w:r>
        <w:t>A probléma: ha a fent említett rendszer általánossá válik, az ország jelentős része fogja megtudni (ha akarja), mekkora is az esélye egy infarktusra. A kérdés: mennyire hitelesek ezek a becslések? Mennyire reális a program által kiadott kockázat, a páciens jogosan érezheti-e magát a potenciálisan veszélyeztetettek, vagy éppen a nagyon csekély rizikóval rendelkezők között? Több (pl. a „hivatalos” és az in</w:t>
      </w:r>
      <w:smartTag w:uri="urn:schemas-microsoft-com:office:smarttags" w:element="PersonName">
        <w:r>
          <w:t>terne</w:t>
        </w:r>
      </w:smartTag>
      <w:r>
        <w:t>ten bárhol fellelhető egyéb forrásból származó) becslés közül melyik a leginkább hiteles?</w:t>
      </w:r>
    </w:p>
    <w:p w:rsidR="00AB1FEC" w:rsidRDefault="00AB1FEC" w:rsidP="003F44CF">
      <w:pPr>
        <w:jc w:val="both"/>
      </w:pPr>
      <w:r>
        <w:t>Módszertani szempontból feltett kérdés: hogyan ellenőrzik a kutatók (és az online tanácsadó szolgáltatások fejlesztői), vajon egy valamilyen reprezentativitású megfigyelés egyes egyedcsoportjaira vélelmezett kockázati szintek összefoglalhatók-e egyetlen egységes szabályrendszerrel, azaz konzisztens-e a részbecslések összessége?</w:t>
      </w:r>
    </w:p>
    <w:p w:rsidR="00AB1FEC" w:rsidRDefault="00AB1FEC" w:rsidP="003F44CF">
      <w:pPr>
        <w:jc w:val="both"/>
      </w:pPr>
      <w:r>
        <w:t>A következő tanulmányban újszerű módszertani megközelítésből (vö. hasonlóságelemzés, ill. induktív szakértői rendszerek), kardiológusokkal folytatott beszélgetések alapján, ill. In</w:t>
      </w:r>
      <w:smartTag w:uri="urn:schemas-microsoft-com:office:smarttags" w:element="PersonName">
        <w:r>
          <w:t>terne</w:t>
        </w:r>
      </w:smartTag>
      <w:r>
        <w:t>tes „nyomozás” után az egyszerű, hétköznapi ember szemszögéből próbálunk rávilágítani annak lehetőségére, hogyan lehet utána járni annak, vajon kellően kiérlelt-e egy halálos fenyegetés vagy éppen egy „odavetett: nyugodjon meg, semmi gond” üzenettel felérő kockázatbecslés?</w:t>
      </w:r>
    </w:p>
    <w:p w:rsidR="00AB1FEC" w:rsidRPr="0004231F" w:rsidRDefault="00AB1FEC">
      <w:pPr>
        <w:pStyle w:val="06MainTextFormat"/>
        <w:rPr>
          <w:lang w:val="hu-HU"/>
        </w:rPr>
      </w:pPr>
    </w:p>
    <w:p w:rsidR="00AB1FEC" w:rsidRDefault="00AB1FEC" w:rsidP="00584A3B">
      <w:pPr>
        <w:pStyle w:val="05MainSectionTitle"/>
      </w:pPr>
      <w:bookmarkStart w:id="0" w:name="_Toc201324117"/>
      <w:r>
        <w:t>Helyzetfelmérés</w:t>
      </w:r>
      <w:bookmarkEnd w:id="0"/>
    </w:p>
    <w:p w:rsidR="00AB1FEC" w:rsidRDefault="00AB1FEC" w:rsidP="003F44CF">
      <w:pPr>
        <w:jc w:val="both"/>
      </w:pPr>
      <w:r>
        <w:t xml:space="preserve">Az utóbbi időkben világszerte egyre több szakmai konferencia foglakozik a szív-és érrendszeri betegségek kockázatának, illetve prevenciójának kérdésével (pl. II. Magyar Terápiás Konszenzus Konferencia, European Society of Cardiology, European Society of Hypertension, European Atherosclerosis Society, évente ülésezve). A statisztikákat olvasva ez nem meglepő: a világon évente mintegy 7,6 millióan halnak meg szívrohamban. (Európára leszűkítve: minden második ember halálát infarktus okozza. Forrás: </w:t>
      </w:r>
      <w:hyperlink r:id="rId11" w:history="1">
        <w:r>
          <w:rPr>
            <w:rStyle w:val="Hyperlink"/>
          </w:rPr>
          <w:t>http://www.euroastra.hu/node/12191</w:t>
        </w:r>
      </w:hyperlink>
      <w:r>
        <w:t>)</w:t>
      </w:r>
    </w:p>
    <w:p w:rsidR="00AB1FEC" w:rsidRDefault="00AB1FEC" w:rsidP="003F44CF">
      <w:pPr>
        <w:jc w:val="both"/>
        <w:rPr>
          <w:rStyle w:val="a"/>
        </w:rPr>
      </w:pPr>
      <w:r>
        <w:t>A probléma azonban nem új keletű, Amerikában 40 éve létezik egy kockázatbecslő program, az 1948-ban alakított és 1961 óta használt Framingham-vizsgálat. A tanulmány részvevői 30-74 év közötti férfiak és nők voltak.</w:t>
      </w:r>
    </w:p>
    <w:p w:rsidR="00AB1FEC" w:rsidRDefault="00AB1FEC" w:rsidP="003F44CF">
      <w:pPr>
        <w:jc w:val="both"/>
      </w:pPr>
      <w:r>
        <w:t>A rizikó faktor fogalma és koncepciója az epidemiológiai bizonyítékok alapján fejlődött ki a kockázati tényezők következtében kialakult szív- és érbetegségekkel való kapcsolatban.</w:t>
      </w:r>
    </w:p>
    <w:p w:rsidR="00AB1FEC" w:rsidRDefault="00AB1FEC" w:rsidP="0087294C">
      <w:pPr>
        <w:jc w:val="both"/>
      </w:pPr>
      <w:r>
        <w:t xml:space="preserve">Fenti vizsgálat mintegy 200 különböző rizikótényezőt tárt fel az öt évtized alatt. A tünetmentes emberekben a rizikó- faktorok előre jelezték a betegség kialakulásának valószínűségét. A számos rizikótényezők közül három volt az, amely a legerősebb korrelációt mutatta a betegség kialakulásával. 1. a vérnyomás, 2. a dohányzás, 3. a koleszterin érték (Forrás: </w:t>
      </w:r>
      <w:hyperlink r:id="rId12" w:history="1">
        <w:r>
          <w:rPr>
            <w:rStyle w:val="Hyperlink"/>
          </w:rPr>
          <w:t>d10fig</w:t>
        </w:r>
      </w:hyperlink>
      <w:r>
        <w:rPr>
          <w:rStyle w:val="a"/>
        </w:rPr>
        <w:t>) (A hasonlóságelemzés nem csak az egyes tényezők egyedi korrelációi alapján tekint valamit fontosnak, hanem tényezőcsoportok együttes magyarázó erejét maximalizálja az adott tanulási minták alapján.)</w:t>
      </w:r>
      <w:r w:rsidRPr="0087294C">
        <w:t xml:space="preserve"> </w:t>
      </w:r>
    </w:p>
    <w:p w:rsidR="00AB1FEC" w:rsidRDefault="00AB1FEC" w:rsidP="0087294C">
      <w:pPr>
        <w:jc w:val="both"/>
      </w:pPr>
      <w:r>
        <w:t xml:space="preserve">A fenti rizikófaktorok mellett a matematikai analízisek azt is mutatták, hogy az életkor és a nem (férfi/nő) döntő hatású. Így jelenleg öt fő tényezőt veszünk figyelembe: 1. vérnyomás, 2. dohányzás, 3. koleszterin, 4. életkor, 5. nem. (Forrás: </w:t>
      </w:r>
      <w:hyperlink r:id="rId13" w:history="1">
        <w:r>
          <w:rPr>
            <w:rStyle w:val="Hyperlink"/>
          </w:rPr>
          <w:t>http://www.reporvos.hu/fo_egeszseg.php</w:t>
        </w:r>
      </w:hyperlink>
      <w:r>
        <w:t xml:space="preserve">) </w:t>
      </w:r>
    </w:p>
    <w:p w:rsidR="00AB1FEC" w:rsidRDefault="00AB1FEC" w:rsidP="0087294C">
      <w:pPr>
        <w:jc w:val="both"/>
      </w:pPr>
      <w:r>
        <w:t xml:space="preserve">Ma már számos egyéb rizikótényezőt ismerünk, ezek közül a legfontosabbak (Forrás-URL?): elhízás, a betegségre való hajlam, magas húgysav, CRP (C-reaktív protein), fibrinogén, homocytein szint. (Érdekes, hogy bár elvileg ezek a tényezők is fontosak, nem találhatók meg a kockázatbecslő szolgáltatásokban, és az anonim betegadatok sem publikusak, hogy mindenki maga vonhassa le a következtetést egy online hasonlóságelemzés keretében: mi vár rá a többiek tapasztalatai alapján?) </w:t>
      </w:r>
    </w:p>
    <w:p w:rsidR="00AB1FEC" w:rsidRPr="00C95AD1" w:rsidRDefault="00AB1FEC" w:rsidP="0087294C">
      <w:pPr>
        <w:pStyle w:val="06MainTextFormat"/>
        <w:rPr>
          <w:lang w:val="hu-HU"/>
        </w:rPr>
      </w:pPr>
      <w:r w:rsidRPr="00C95AD1">
        <w:rPr>
          <w:lang w:val="hu-HU"/>
        </w:rPr>
        <w:t xml:space="preserve">A rizikótényezők fogalmánál kell megemlíteni az un. metabolikus szindrómát, amely olyan tünet-együttes, amikor a kóros elhízás, ill. a kövérség mellett még legalább két tényező szerepel: magas éhgyomri vércukor érték (5,6 mmol/l felett), emelkedett vérnyomás (130/85 Hgmm fölött), emelkedett triglicerid (1,7 mmol/l), csökkent HDL koleszterin érték (1,0 mmol).(Forrás: </w:t>
      </w:r>
      <w:hyperlink r:id="rId14" w:history="1">
        <w:r w:rsidRPr="00C95AD1">
          <w:rPr>
            <w:rStyle w:val="Hyperlink"/>
            <w:lang w:val="hu-HU"/>
          </w:rPr>
          <w:t>http://www.reporvos.hu/fo_egeszseg.php</w:t>
        </w:r>
      </w:hyperlink>
      <w:r w:rsidRPr="00C95AD1">
        <w:rPr>
          <w:lang w:val="hu-HU"/>
        </w:rPr>
        <w:t>)</w:t>
      </w:r>
    </w:p>
    <w:p w:rsidR="00AB1FEC" w:rsidRPr="00C95AD1" w:rsidRDefault="00AB1FEC" w:rsidP="0087294C">
      <w:pPr>
        <w:pStyle w:val="06MainTextFormat"/>
        <w:rPr>
          <w:lang w:val="hu-HU"/>
        </w:rPr>
      </w:pPr>
    </w:p>
    <w:p w:rsidR="00AB1FEC" w:rsidRDefault="00AB1FEC">
      <w:pPr>
        <w:pStyle w:val="07SubsectionTitle"/>
        <w:rPr>
          <w:lang w:val="hu-HU"/>
        </w:rPr>
      </w:pPr>
      <w:r>
        <w:rPr>
          <w:lang w:val="hu-HU"/>
        </w:rPr>
        <w:t>Best practice a kockázatbecslésben</w:t>
      </w:r>
    </w:p>
    <w:p w:rsidR="00AB1FEC" w:rsidRDefault="00AB1FEC" w:rsidP="0087294C">
      <w:pPr>
        <w:jc w:val="both"/>
      </w:pPr>
      <w:r>
        <w:t>A kockázat becslésére több tanulmány alapján, különböző populációkra különböző módszereket dolgoztak ki. Ezek nagy része a többváltozós regresszió módszerét veszi körül. A logisztikus regresszió a következőképpen közelíti az új betegség bekövetkezésének valószínűségét egy meghatározott időtartamon belül:</w:t>
      </w:r>
    </w:p>
    <w:p w:rsidR="00AB1FEC" w:rsidRDefault="00AB1FEC" w:rsidP="0087294C">
      <w:pPr>
        <w:jc w:val="both"/>
      </w:pPr>
      <w:r w:rsidRPr="00770003">
        <w:rPr>
          <w:position w:val="-24"/>
        </w:rPr>
        <w:object w:dxaOrig="2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1.25pt" o:ole="" fillcolor="window">
            <v:imagedata r:id="rId15" o:title=""/>
          </v:shape>
          <o:OLEObject Type="Embed" ProgID="Equation.3" ShapeID="_x0000_i1025" DrawAspect="Content" ObjectID="_1276439393" r:id="rId16"/>
        </w:object>
      </w:r>
    </w:p>
    <w:p w:rsidR="00AB1FEC" w:rsidRDefault="00AB1FEC" w:rsidP="0087294C">
      <w:pPr>
        <w:jc w:val="both"/>
      </w:pPr>
      <w:r>
        <w:t>melyből:</w:t>
      </w:r>
    </w:p>
    <w:p w:rsidR="00AB1FEC" w:rsidRDefault="00AB1FEC" w:rsidP="0087294C">
      <w:pPr>
        <w:jc w:val="both"/>
      </w:pPr>
      <w:r w:rsidRPr="00770003">
        <w:rPr>
          <w:position w:val="-30"/>
        </w:rPr>
        <w:object w:dxaOrig="2340" w:dyaOrig="720">
          <v:shape id="_x0000_i1026" type="#_x0000_t75" style="width:150pt;height:36pt" o:ole="" fillcolor="window">
            <v:imagedata r:id="rId17" o:title=""/>
          </v:shape>
          <o:OLEObject Type="Embed" ProgID="Equation.3" ShapeID="_x0000_i1026" DrawAspect="Content" ObjectID="_1276439394" r:id="rId18"/>
        </w:object>
      </w:r>
      <w:r>
        <w:t>,</w:t>
      </w:r>
    </w:p>
    <w:p w:rsidR="00AB1FEC" w:rsidRDefault="00AB1FEC" w:rsidP="0087294C">
      <w:pPr>
        <w:jc w:val="both"/>
      </w:pPr>
      <w:r>
        <w:t>ahol: p a megbetegedés valószínűsége, x</w:t>
      </w:r>
      <w:r>
        <w:rPr>
          <w:sz w:val="20"/>
          <w:szCs w:val="20"/>
        </w:rPr>
        <w:t>i</w:t>
      </w:r>
      <w:r>
        <w:t>-k a kockázati tényezők, α és β</w:t>
      </w:r>
      <w:r>
        <w:rPr>
          <w:sz w:val="22"/>
          <w:szCs w:val="22"/>
        </w:rPr>
        <w:t>i</w:t>
      </w:r>
      <w:r>
        <w:t xml:space="preserve">-k a konstans tagok és a kockázati tényezőkhöz tartozó regressziós együtthatók. (A képletek azokra vonatkoznak, akik a vizsgálat idején egészségesnek tekinthetők, és az egyén abszolút kockázatát írják le: forrás: </w:t>
      </w:r>
      <w:hyperlink r:id="rId19" w:history="1">
        <w:r>
          <w:rPr>
            <w:rStyle w:val="Hyperlink"/>
          </w:rPr>
          <w:t>d10fig</w:t>
        </w:r>
      </w:hyperlink>
      <w:r>
        <w:t>).</w:t>
      </w:r>
    </w:p>
    <w:p w:rsidR="00AB1FEC" w:rsidRDefault="00AB1FEC" w:rsidP="0087294C">
      <w:pPr>
        <w:jc w:val="both"/>
      </w:pPr>
      <w:r>
        <w:t>A Framingham-kísérletben gyűjtött adatok alapján különböző kimenetelekre, ill. különböző becslési módszerek alapján több formulát is kidolgoztak. Ezek közül néhány példa:</w:t>
      </w:r>
    </w:p>
    <w:p w:rsidR="00AB1FEC" w:rsidRDefault="00AB1FEC" w:rsidP="00235736">
      <w:pPr>
        <w:pStyle w:val="Subtitle"/>
      </w:pPr>
      <w:r w:rsidRPr="0087294C">
        <w:t>1.</w:t>
      </w:r>
      <w:r>
        <w:t xml:space="preserve"> </w:t>
      </w:r>
      <w:r w:rsidRPr="00235736">
        <w:t>Modell</w:t>
      </w:r>
    </w:p>
    <w:p w:rsidR="00AB1FEC" w:rsidRDefault="00AB1FEC" w:rsidP="0087294C">
      <w:pPr>
        <w:jc w:val="both"/>
      </w:pPr>
      <w:r>
        <w:t>8 éves CVD (cardiovascular disease) incidencia meghatározása logisztikus regresszióval (a Framingham-tanulmányból kidolgozott módszernél a logisztikus egyenletbe behelyettesítendő együtthatók az1. Táblázatban találhatók.)</w:t>
      </w:r>
    </w:p>
    <w:p w:rsidR="00AB1FEC" w:rsidRPr="0087294C" w:rsidRDefault="00AB1FEC" w:rsidP="0087294C">
      <w:pPr>
        <w:pStyle w:val="06MainTextFormat"/>
        <w:rPr>
          <w:lang w:val="hu-HU"/>
        </w:rPr>
      </w:pPr>
    </w:p>
    <w:tbl>
      <w:tblPr>
        <w:tblpPr w:leftFromText="141" w:rightFromText="141" w:vertAnchor="text" w:horzAnchor="margin" w:tblpXSpec="center" w:tblpY="944"/>
        <w:tblW w:w="0" w:type="auto"/>
        <w:tblLook w:val="0000"/>
      </w:tblPr>
      <w:tblGrid>
        <w:gridCol w:w="3835"/>
        <w:gridCol w:w="1543"/>
        <w:gridCol w:w="1596"/>
      </w:tblGrid>
      <w:tr w:rsidR="00AB1FEC" w:rsidRPr="0004231F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FEC" w:rsidRDefault="00AB1FEC" w:rsidP="00235736">
            <w:pPr>
              <w:jc w:val="both"/>
            </w:pPr>
            <w:r>
              <w:t>Változó</w:t>
            </w:r>
          </w:p>
          <w:p w:rsidR="00AB1FEC" w:rsidRDefault="00AB1FEC" w:rsidP="00235736">
            <w:pPr>
              <w:jc w:val="both"/>
            </w:pPr>
            <w:r>
              <w:t>(x</w:t>
            </w:r>
            <w:r>
              <w:rPr>
                <w:sz w:val="20"/>
                <w:szCs w:val="20"/>
              </w:rPr>
              <w:t>i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FEC" w:rsidRDefault="00AB1FEC" w:rsidP="00235736">
            <w:pPr>
              <w:jc w:val="center"/>
            </w:pPr>
            <w:r>
              <w:t>Együttható</w:t>
            </w:r>
          </w:p>
          <w:p w:rsidR="00AB1FEC" w:rsidRDefault="00AB1FEC" w:rsidP="00235736">
            <w:pPr>
              <w:jc w:val="center"/>
            </w:pPr>
            <w:r>
              <w:t>(β</w:t>
            </w:r>
            <w:r>
              <w:rPr>
                <w:sz w:val="20"/>
                <w:szCs w:val="20"/>
              </w:rPr>
              <w:t>1-8</w:t>
            </w:r>
            <w:r>
              <w:t>+α)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04231F" w:rsidRDefault="00AB1FEC" w:rsidP="00235736">
            <w:pPr>
              <w:pStyle w:val="14TableText"/>
              <w:rPr>
                <w:b/>
                <w:bCs/>
                <w:lang w:val="hu-HU"/>
              </w:rPr>
            </w:pPr>
          </w:p>
        </w:tc>
      </w:tr>
      <w:tr w:rsidR="00AB1FEC" w:rsidRPr="0004231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1FEC" w:rsidRDefault="00AB1FEC" w:rsidP="00235736">
            <w:pPr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FEC" w:rsidRDefault="00AB1FEC" w:rsidP="00235736">
            <w:pPr>
              <w:jc w:val="center"/>
            </w:pPr>
            <w:r>
              <w:t>Férfi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FEC" w:rsidRDefault="00AB1FEC" w:rsidP="00235736">
            <w:pPr>
              <w:jc w:val="center"/>
            </w:pPr>
            <w:r>
              <w:t>Nő</w:t>
            </w:r>
          </w:p>
        </w:tc>
      </w:tr>
      <w:tr w:rsidR="00AB1FEC" w:rsidRPr="0004231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Default="00AB1FEC" w:rsidP="00235736">
            <w:pPr>
              <w:jc w:val="both"/>
            </w:pPr>
            <w:r>
              <w:t>Életkor (év)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26"/>
              </w:tabs>
              <w:jc w:val="both"/>
            </w:pPr>
            <w:r>
              <w:t>0,3743307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80"/>
              </w:tabs>
              <w:jc w:val="both"/>
            </w:pPr>
            <w:r>
              <w:t>0,2665693</w:t>
            </w:r>
          </w:p>
        </w:tc>
      </w:tr>
      <w:tr w:rsidR="00AB1FEC" w:rsidRPr="0004231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Default="00AB1FEC" w:rsidP="00235736">
            <w:pPr>
              <w:jc w:val="both"/>
            </w:pPr>
            <w:r>
              <w:t>Életkor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26"/>
              </w:tabs>
              <w:jc w:val="both"/>
            </w:pPr>
            <w:r>
              <w:t>-0,0021165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80"/>
              </w:tabs>
              <w:jc w:val="both"/>
            </w:pPr>
            <w:r>
              <w:t>-0,0012655</w:t>
            </w:r>
          </w:p>
        </w:tc>
      </w:tr>
      <w:tr w:rsidR="00AB1FEC" w:rsidRPr="0004231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Default="00AB1FEC" w:rsidP="00235736">
            <w:pPr>
              <w:jc w:val="both"/>
            </w:pPr>
            <w:r>
              <w:t>Koleszterinszint (mg/ml)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26"/>
              </w:tabs>
              <w:jc w:val="both"/>
            </w:pPr>
            <w:r>
              <w:t>0,0258102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80"/>
              </w:tabs>
              <w:jc w:val="both"/>
            </w:pPr>
            <w:r>
              <w:t>0,0160593</w:t>
            </w:r>
          </w:p>
        </w:tc>
      </w:tr>
      <w:tr w:rsidR="00AB1FEC" w:rsidRPr="0004231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Default="00AB1FEC" w:rsidP="00235736">
            <w:pPr>
              <w:jc w:val="both"/>
            </w:pPr>
            <w:r>
              <w:t>Vérnyomás szisztolés értéke (Hgmm)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26"/>
              </w:tabs>
              <w:jc w:val="both"/>
            </w:pPr>
            <w:r>
              <w:t>0,0156953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80"/>
              </w:tabs>
              <w:jc w:val="both"/>
            </w:pPr>
            <w:r>
              <w:t>0,0144265</w:t>
            </w:r>
          </w:p>
        </w:tc>
      </w:tr>
      <w:tr w:rsidR="00AB1FEC" w:rsidRPr="0004231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Default="00AB1FEC" w:rsidP="00235736">
            <w:pPr>
              <w:jc w:val="both"/>
            </w:pPr>
            <w:r>
              <w:t>Dohányzás*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26"/>
              </w:tabs>
              <w:jc w:val="both"/>
            </w:pPr>
            <w:r>
              <w:t>0,5583013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80"/>
              </w:tabs>
              <w:jc w:val="both"/>
            </w:pPr>
            <w:r>
              <w:t>0,0395348</w:t>
            </w:r>
          </w:p>
        </w:tc>
      </w:tr>
      <w:tr w:rsidR="00AB1FEC" w:rsidRPr="0004231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Default="00AB1FEC" w:rsidP="00235736">
            <w:pPr>
              <w:jc w:val="both"/>
            </w:pPr>
            <w:r>
              <w:t>Balkamrai hipertróphia*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26"/>
              </w:tabs>
              <w:jc w:val="both"/>
            </w:pPr>
            <w:r>
              <w:t>1,0529656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80"/>
              </w:tabs>
              <w:jc w:val="both"/>
            </w:pPr>
            <w:r>
              <w:t>0,8745090</w:t>
            </w:r>
          </w:p>
        </w:tc>
      </w:tr>
      <w:tr w:rsidR="00AB1FEC" w:rsidRPr="0004231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Default="00AB1FEC" w:rsidP="00235736">
            <w:pPr>
              <w:jc w:val="both"/>
            </w:pPr>
            <w:r>
              <w:t>Cukorbetegség*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26"/>
              </w:tabs>
              <w:jc w:val="both"/>
            </w:pPr>
            <w:r>
              <w:t>0,6020336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80"/>
              </w:tabs>
              <w:jc w:val="both"/>
            </w:pPr>
            <w:r>
              <w:t>0,6821258</w:t>
            </w:r>
          </w:p>
        </w:tc>
      </w:tr>
      <w:tr w:rsidR="00AB1FEC" w:rsidRPr="0004231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Default="00AB1FEC" w:rsidP="00235736">
            <w:pPr>
              <w:jc w:val="both"/>
            </w:pPr>
            <w:r>
              <w:t xml:space="preserve">Koleszterinszint </w:t>
            </w:r>
            <w:r>
              <w:sym w:font="Symbol" w:char="F0B4"/>
            </w:r>
            <w:r>
              <w:t xml:space="preserve"> Életkor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26"/>
              </w:tabs>
              <w:jc w:val="both"/>
            </w:pPr>
            <w:r>
              <w:t>-0,0003619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80"/>
              </w:tabs>
              <w:jc w:val="both"/>
            </w:pPr>
            <w:r>
              <w:t>-0,0002157</w:t>
            </w:r>
          </w:p>
        </w:tc>
      </w:tr>
      <w:tr w:rsidR="00AB1FEC" w:rsidRPr="0004231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Default="00AB1FEC" w:rsidP="00235736">
            <w:pPr>
              <w:jc w:val="both"/>
            </w:pPr>
            <w:r>
              <w:t>Konstans tag (α)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26"/>
              </w:tabs>
              <w:jc w:val="both"/>
            </w:pPr>
            <w:r>
              <w:t>-19,7709560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Default="00AB1FEC" w:rsidP="00235736">
            <w:pPr>
              <w:keepNext/>
              <w:tabs>
                <w:tab w:val="decimal" w:pos="480"/>
              </w:tabs>
              <w:jc w:val="both"/>
            </w:pPr>
            <w:r>
              <w:t>-16,4598427</w:t>
            </w:r>
          </w:p>
        </w:tc>
      </w:tr>
    </w:tbl>
    <w:p w:rsidR="00AB1FEC" w:rsidRDefault="00AB1FEC" w:rsidP="00235736">
      <w:pPr>
        <w:pStyle w:val="11TableTitles"/>
        <w:jc w:val="center"/>
      </w:pPr>
      <w:r w:rsidRPr="003A399A">
        <w:t>1. Táblázat</w:t>
      </w:r>
      <w:r>
        <w:t>:</w:t>
      </w:r>
      <w:r w:rsidRPr="003A399A">
        <w:t xml:space="preserve"> </w:t>
      </w:r>
      <w:r>
        <w:rPr>
          <w:b w:val="0"/>
          <w:bCs w:val="0"/>
          <w:sz w:val="24"/>
          <w:szCs w:val="24"/>
        </w:rPr>
        <w:t>8 éves CVD incidenciára vonatkozó logisztikus regressziós együtthatók a Framingham tanulmány alapján</w:t>
      </w:r>
      <w:r w:rsidRPr="003A399A">
        <w:t xml:space="preserve"> </w:t>
      </w:r>
    </w:p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Pr="00235736" w:rsidRDefault="00AB1FEC" w:rsidP="00235736"/>
    <w:p w:rsidR="00AB1FEC" w:rsidRDefault="00AB1FEC" w:rsidP="00235736">
      <w:pPr>
        <w:pStyle w:val="Subtitle"/>
        <w:jc w:val="both"/>
      </w:pPr>
      <w:r>
        <w:t>2. Modell</w:t>
      </w:r>
    </w:p>
    <w:p w:rsidR="00AB1FEC" w:rsidRDefault="00AB1FEC" w:rsidP="00235736">
      <w:pPr>
        <w:jc w:val="both"/>
      </w:pPr>
      <w:r>
        <w:t>CHD (coronary heart desease) 10 éven belüli kialakulásának valószínűsége logisztikus regresszióval: 35-69 év közötti férfiakra érvényes. Referenciaként a 35-44 év közötti korcsoportot választotta.</w:t>
      </w:r>
    </w:p>
    <w:p w:rsidR="00AB1FEC" w:rsidRDefault="00AB1FEC" w:rsidP="00235736">
      <w:pPr>
        <w:jc w:val="both"/>
      </w:pPr>
      <w:r>
        <w:object w:dxaOrig="5960" w:dyaOrig="1480">
          <v:shape id="_x0000_i1027" type="#_x0000_t75" style="width:321.75pt;height:74.25pt" o:ole="" fillcolor="window">
            <v:imagedata r:id="rId20" o:title=""/>
          </v:shape>
          <o:OLEObject Type="Embed" ProgID="Equation.3" ShapeID="_x0000_i1027" DrawAspect="Content" ObjectID="_1276439395" r:id="rId21"/>
        </w:object>
      </w:r>
    </w:p>
    <w:p w:rsidR="00AB1FEC" w:rsidRDefault="00AB1FEC" w:rsidP="00235736">
      <w:pPr>
        <w:jc w:val="both"/>
      </w:pPr>
      <w:r>
        <w:t>ahol:</w:t>
      </w:r>
    </w:p>
    <w:p w:rsidR="00AB1FEC" w:rsidRDefault="00AB1FEC" w:rsidP="00235736">
      <w:pPr>
        <w:jc w:val="both"/>
      </w:pPr>
      <w:r>
        <w:rPr>
          <w:i/>
          <w:iCs/>
        </w:rPr>
        <w:t>LCHLD235</w:t>
      </w:r>
      <w:r>
        <w:t xml:space="preserve"> = ln (koleszterinszint (mg/dl)/235)</w:t>
      </w:r>
    </w:p>
    <w:p w:rsidR="00AB1FEC" w:rsidRDefault="00AB1FEC" w:rsidP="00235736">
      <w:pPr>
        <w:jc w:val="both"/>
      </w:pPr>
      <w:r>
        <w:rPr>
          <w:i/>
          <w:iCs/>
        </w:rPr>
        <w:t>LSUGRD82</w:t>
      </w:r>
      <w:r>
        <w:t xml:space="preserve"> = ln (vércukorszint (mg/dl)/82)</w:t>
      </w:r>
    </w:p>
    <w:p w:rsidR="00AB1FEC" w:rsidRDefault="00AB1FEC" w:rsidP="00235736">
      <w:pPr>
        <w:jc w:val="both"/>
      </w:pPr>
      <w:r>
        <w:rPr>
          <w:i/>
          <w:iCs/>
        </w:rPr>
        <w:t>SMOKEM13</w:t>
      </w:r>
      <w:r>
        <w:t xml:space="preserve"> = naponta szívott cigaretták száma jelenleg – 13</w:t>
      </w:r>
    </w:p>
    <w:p w:rsidR="00AB1FEC" w:rsidRDefault="00AB1FEC" w:rsidP="00235736">
      <w:pPr>
        <w:jc w:val="both"/>
      </w:pPr>
      <w:r>
        <w:rPr>
          <w:i/>
          <w:iCs/>
        </w:rPr>
        <w:t>LBMID26</w:t>
      </w:r>
      <w:r>
        <w:t xml:space="preserve"> = ln (testtömegindex/26)</w:t>
      </w:r>
    </w:p>
    <w:p w:rsidR="00AB1FEC" w:rsidRDefault="00AB1FEC" w:rsidP="00235736">
      <w:pPr>
        <w:jc w:val="both"/>
      </w:pPr>
      <w:r>
        <w:rPr>
          <w:i/>
          <w:iCs/>
        </w:rPr>
        <w:t>LMSYD132</w:t>
      </w:r>
      <w:r>
        <w:t xml:space="preserve"> = ln (szisztolés vérnyomás (Hgmm)/132)</w:t>
      </w:r>
    </w:p>
    <w:p w:rsidR="00AB1FEC" w:rsidRDefault="00AB1FEC" w:rsidP="00235736">
      <w:pPr>
        <w:jc w:val="both"/>
      </w:pPr>
    </w:p>
    <w:p w:rsidR="00AB1FEC" w:rsidRDefault="00AB1FEC" w:rsidP="00235736">
      <w:pPr>
        <w:spacing w:line="720" w:lineRule="auto"/>
        <w:jc w:val="both"/>
      </w:pPr>
      <w:r>
        <w:t>A kockázati tényezőkhöz tartozó együtthatók a 2. táblázatban találhatók.</w:t>
      </w:r>
    </w:p>
    <w:tbl>
      <w:tblPr>
        <w:tblpPr w:leftFromText="141" w:rightFromText="141" w:vertAnchor="text" w:horzAnchor="margin" w:tblpXSpec="center" w:tblpY="944"/>
        <w:tblW w:w="0" w:type="auto"/>
        <w:tblLook w:val="0000"/>
      </w:tblPr>
      <w:tblGrid>
        <w:gridCol w:w="4247"/>
        <w:gridCol w:w="3202"/>
        <w:gridCol w:w="1270"/>
      </w:tblGrid>
      <w:tr w:rsidR="00AB1FEC" w:rsidRPr="0004231F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FEC" w:rsidRDefault="00AB1FEC" w:rsidP="00CB3BAB">
            <w:pPr>
              <w:jc w:val="both"/>
            </w:pPr>
            <w:r>
              <w:t>Változó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FEC" w:rsidRDefault="00AB1FEC" w:rsidP="00CB3BAB">
            <w:pPr>
              <w:jc w:val="both"/>
            </w:pPr>
            <w:r>
              <w:t>Jelentés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FEC" w:rsidRDefault="00AB1FEC" w:rsidP="00CB3BAB">
            <w:pPr>
              <w:jc w:val="both"/>
            </w:pPr>
            <w:r>
              <w:t>Együttható</w:t>
            </w:r>
          </w:p>
          <w:p w:rsidR="00AB1FEC" w:rsidRDefault="00AB1FEC" w:rsidP="00CB3BAB">
            <w:pPr>
              <w:jc w:val="both"/>
            </w:pPr>
            <w:r>
              <w:t>(β)</w:t>
            </w:r>
          </w:p>
        </w:tc>
      </w:tr>
      <w:tr w:rsidR="00AB1FEC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jc w:val="both"/>
            </w:pPr>
            <w:r>
              <w:t>Nulladrendű tag (α)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tabs>
                <w:tab w:val="decimal" w:pos="283"/>
              </w:tabs>
              <w:jc w:val="both"/>
            </w:pPr>
            <w:r>
              <w:t>-3,1232</w:t>
            </w:r>
          </w:p>
        </w:tc>
      </w:tr>
      <w:tr w:rsidR="00AB1FEC" w:rsidRPr="00C95AD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  <w:rPr>
                <w:i/>
                <w:iCs/>
              </w:rPr>
            </w:pPr>
            <w:r w:rsidRPr="00C95AD1">
              <w:rPr>
                <w:i/>
                <w:iCs/>
              </w:rPr>
              <w:t>Age45-&gt;54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B1FEC" w:rsidRPr="00C95AD1" w:rsidRDefault="00AB1FEC" w:rsidP="00CB3BAB">
            <w:pPr>
              <w:keepNext/>
              <w:jc w:val="both"/>
            </w:pPr>
            <w:r w:rsidRPr="00C95AD1">
              <w:t>(*)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283"/>
              </w:tabs>
              <w:jc w:val="both"/>
            </w:pPr>
            <w:r w:rsidRPr="00C95AD1">
              <w:t>0,7199</w:t>
            </w:r>
          </w:p>
        </w:tc>
      </w:tr>
      <w:tr w:rsidR="00AB1FEC" w:rsidRPr="00C95AD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  <w:rPr>
                <w:i/>
                <w:iCs/>
              </w:rPr>
            </w:pPr>
            <w:r w:rsidRPr="00C95AD1">
              <w:rPr>
                <w:i/>
                <w:iCs/>
              </w:rPr>
              <w:t>Age55-&gt;64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B1FEC" w:rsidRPr="00C95AD1" w:rsidRDefault="00AB1FEC" w:rsidP="00CB3BAB">
            <w:pPr>
              <w:keepNext/>
              <w:jc w:val="both"/>
            </w:pPr>
            <w:r w:rsidRPr="00C95AD1">
              <w:t>(*)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283"/>
              </w:tabs>
              <w:jc w:val="both"/>
            </w:pPr>
            <w:r w:rsidRPr="00C95AD1">
              <w:t>1,1661</w:t>
            </w:r>
          </w:p>
        </w:tc>
      </w:tr>
      <w:tr w:rsidR="00AB1FEC" w:rsidRPr="00C95AD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  <w:rPr>
                <w:i/>
                <w:iCs/>
              </w:rPr>
            </w:pPr>
            <w:r w:rsidRPr="00C95AD1">
              <w:rPr>
                <w:i/>
                <w:iCs/>
              </w:rPr>
              <w:t>Age65-&gt;69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B1FEC" w:rsidRPr="00C95AD1" w:rsidRDefault="00AB1FEC" w:rsidP="00CB3BAB">
            <w:pPr>
              <w:keepNext/>
              <w:jc w:val="both"/>
            </w:pPr>
            <w:r w:rsidRPr="00C95AD1">
              <w:t xml:space="preserve">(*)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283"/>
              </w:tabs>
              <w:jc w:val="both"/>
            </w:pPr>
            <w:r w:rsidRPr="00C95AD1">
              <w:t>1,4583</w:t>
            </w:r>
          </w:p>
        </w:tc>
      </w:tr>
      <w:tr w:rsidR="00AB1FEC" w:rsidRPr="00C95AD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  <w:rPr>
                <w:i/>
                <w:iCs/>
              </w:rPr>
            </w:pPr>
            <w:r w:rsidRPr="00C95AD1">
              <w:rPr>
                <w:i/>
                <w:iCs/>
              </w:rPr>
              <w:t>LCHLD235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</w:pPr>
            <w:r w:rsidRPr="00C95AD1">
              <w:t>Ln (koleszterinszint(mg/dl)/235)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283"/>
              </w:tabs>
              <w:jc w:val="both"/>
            </w:pPr>
            <w:r w:rsidRPr="00C95AD1">
              <w:t>1,8303</w:t>
            </w:r>
          </w:p>
        </w:tc>
      </w:tr>
      <w:tr w:rsidR="00AB1FEC" w:rsidRPr="00C95AD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  <w:rPr>
                <w:i/>
                <w:iCs/>
              </w:rPr>
            </w:pPr>
            <w:r w:rsidRPr="00C95AD1">
              <w:rPr>
                <w:i/>
                <w:iCs/>
              </w:rPr>
              <w:t>LSUGRD82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</w:pPr>
            <w:r w:rsidRPr="00C95AD1">
              <w:t>Ln (vércukorszint(mg/dl)/82)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283"/>
              </w:tabs>
              <w:jc w:val="both"/>
            </w:pPr>
            <w:r w:rsidRPr="00C95AD1">
              <w:t>0,5728</w:t>
            </w:r>
          </w:p>
        </w:tc>
      </w:tr>
      <w:tr w:rsidR="00AB1FEC" w:rsidRPr="00C95AD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  <w:rPr>
                <w:i/>
                <w:iCs/>
              </w:rPr>
            </w:pPr>
            <w:r w:rsidRPr="00C95AD1">
              <w:rPr>
                <w:i/>
                <w:iCs/>
              </w:rPr>
              <w:t>SMOKEM13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</w:pPr>
            <w:r w:rsidRPr="00C95AD1">
              <w:t>jelenleg naponta szívott cigaretta száma –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283"/>
              </w:tabs>
              <w:jc w:val="both"/>
            </w:pPr>
            <w:r w:rsidRPr="00C95AD1">
              <w:t>0,0177</w:t>
            </w:r>
          </w:p>
        </w:tc>
      </w:tr>
      <w:tr w:rsidR="00AB1FEC" w:rsidRPr="00C95AD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  <w:rPr>
                <w:i/>
                <w:iCs/>
              </w:rPr>
            </w:pPr>
            <w:r w:rsidRPr="00C95AD1">
              <w:rPr>
                <w:i/>
                <w:iCs/>
              </w:rPr>
              <w:t>LBMID26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</w:pPr>
            <w:r w:rsidRPr="00C95AD1">
              <w:t>Ln (testtömegindex/26)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283"/>
              </w:tabs>
              <w:jc w:val="both"/>
            </w:pPr>
            <w:r w:rsidRPr="00C95AD1">
              <w:t>1,4817</w:t>
            </w:r>
          </w:p>
        </w:tc>
      </w:tr>
      <w:tr w:rsidR="00AB1FEC" w:rsidRPr="00C95AD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  <w:rPr>
                <w:i/>
                <w:iCs/>
              </w:rPr>
            </w:pPr>
            <w:r w:rsidRPr="00C95AD1">
              <w:rPr>
                <w:i/>
                <w:iCs/>
              </w:rPr>
              <w:t>LMSYD132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jc w:val="both"/>
            </w:pPr>
            <w:r w:rsidRPr="00C95AD1">
              <w:t>Ln (szisztolés vérnyomás (Hgmm)/132)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283"/>
              </w:tabs>
              <w:jc w:val="both"/>
            </w:pPr>
            <w:r w:rsidRPr="00C95AD1">
              <w:t>2,7967</w:t>
            </w:r>
          </w:p>
        </w:tc>
      </w:tr>
      <w:tr w:rsidR="00AB1FEC" w:rsidRPr="00C95AD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283"/>
              </w:tabs>
              <w:jc w:val="both"/>
            </w:pPr>
            <w:r w:rsidRPr="00C95AD1">
              <w:t>(*)= 1, ha az alany az adott korcsoportban van, egyébként 0, ill. itt már látszik, hogy egyes attribútumok lépcsőszerűen hatnak, mint az a hasonlóságelemzésben szintén megfigyelhető lesz!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FEC" w:rsidRPr="00C95AD1" w:rsidRDefault="00AB1FEC" w:rsidP="00CB3BAB">
            <w:pPr>
              <w:keepNext/>
              <w:tabs>
                <w:tab w:val="decimal" w:pos="426"/>
              </w:tabs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FEC" w:rsidRPr="00C95AD1" w:rsidRDefault="00AB1FEC" w:rsidP="00CB3BAB">
            <w:pPr>
              <w:keepNext/>
              <w:tabs>
                <w:tab w:val="decimal" w:pos="480"/>
              </w:tabs>
              <w:jc w:val="both"/>
            </w:pPr>
          </w:p>
        </w:tc>
      </w:tr>
    </w:tbl>
    <w:p w:rsidR="00AB1FEC" w:rsidRPr="00C95AD1" w:rsidRDefault="00AB1FEC" w:rsidP="00FE21BF">
      <w:pPr>
        <w:pStyle w:val="Heading6"/>
      </w:pPr>
      <w:r w:rsidRPr="00C95AD1">
        <w:t xml:space="preserve">2. Táblázat: </w:t>
      </w:r>
      <w:r w:rsidRPr="00C95AD1">
        <w:rPr>
          <w:b w:val="0"/>
          <w:bCs w:val="0"/>
          <w:sz w:val="24"/>
          <w:szCs w:val="24"/>
        </w:rPr>
        <w:t>CHD 10 éven belüli kialakulásának valószínűsége 35-69 év közti férfiaknál</w:t>
      </w:r>
    </w:p>
    <w:p w:rsidR="00AB1FEC" w:rsidRPr="00C95AD1" w:rsidRDefault="00AB1FEC" w:rsidP="00FE21BF">
      <w:pPr>
        <w:pStyle w:val="Subtitle"/>
        <w:jc w:val="both"/>
      </w:pPr>
      <w:r w:rsidRPr="00C95AD1">
        <w:t>3. Modell</w:t>
      </w:r>
    </w:p>
    <w:p w:rsidR="00AB1FEC" w:rsidRDefault="00AB1FEC" w:rsidP="00FE21BF">
      <w:pPr>
        <w:jc w:val="both"/>
      </w:pPr>
      <w:r w:rsidRPr="00C95AD1">
        <w:t>A pontozásos módszer – a 10 évre vonatko</w:t>
      </w:r>
      <w:r>
        <w:t>zó, teljes CHD vagy főbb CHD események bekövetkeztének valószínűségét megadó logisztikus regresszión alapuló pontozás az alábbi, 3.táblázatban található.</w:t>
      </w:r>
    </w:p>
    <w:p w:rsidR="00AB1FEC" w:rsidRDefault="00AB1FEC" w:rsidP="00684953">
      <w:pPr>
        <w:pStyle w:val="Heading6"/>
        <w:rPr>
          <w:b w:val="0"/>
          <w:bCs w:val="0"/>
          <w:sz w:val="24"/>
          <w:szCs w:val="24"/>
        </w:rPr>
      </w:pPr>
      <w:r>
        <w:br w:type="page"/>
        <w:t>3. Táblázat:</w:t>
      </w:r>
      <w:r w:rsidRPr="0068495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CHD 10 éven belüli bekövetkezésének valószínűsége-pontszámok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7"/>
        <w:gridCol w:w="1015"/>
        <w:gridCol w:w="682"/>
        <w:gridCol w:w="458"/>
        <w:gridCol w:w="2130"/>
        <w:gridCol w:w="931"/>
        <w:gridCol w:w="682"/>
        <w:gridCol w:w="458"/>
      </w:tblGrid>
      <w:tr w:rsidR="00AB1FEC">
        <w:trPr>
          <w:cantSplit/>
          <w:jc w:val="center"/>
        </w:trPr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Kockázati tényező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Pontszám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Kockázati tényező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Pontszám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Férfi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Nő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Férfi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Nő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Kor (év)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&lt;34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-1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-9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HDL koleszterin (mg/dl)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tab/>
              <w:t>&lt;35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5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35-39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tab/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2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40-44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tab/>
              <w:t>45-49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1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45-49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tab/>
              <w:t>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50-54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tab/>
            </w:r>
            <w:r>
              <w:sym w:font="Symbol" w:char="F0B3"/>
            </w: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-2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-3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55-59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Vérnyomás szisztolés értéke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tab/>
              <w:t>&lt;120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-3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60-64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tab/>
              <w:t>120-129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65-69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tab/>
              <w:t>130-139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1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70-74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tab/>
              <w:t>140-159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2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lang w:val="de-DE"/>
              </w:rPr>
            </w:pPr>
            <w:r>
              <w:rPr>
                <w:lang w:val="de-DE"/>
              </w:rPr>
              <w:t>Teljes koleszterin-szint (mg/dl)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rPr>
                <w:lang w:val="de-DE"/>
              </w:rPr>
              <w:tab/>
            </w:r>
            <w:r>
              <w:t>&lt;160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-3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-2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780"/>
              </w:tabs>
              <w:jc w:val="both"/>
            </w:pPr>
            <w:r>
              <w:sym w:font="Symbol" w:char="F0B3"/>
            </w: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3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160-199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Cukorbeteg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Nem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200-239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Igen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4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tabs>
                <w:tab w:val="right" w:pos="875"/>
              </w:tabs>
              <w:jc w:val="both"/>
            </w:pPr>
            <w:r>
              <w:tab/>
              <w:t>240-279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nil"/>
              <w:bottom w:val="nil"/>
              <w:right w:val="doub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Dohányzik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0</w:t>
            </w:r>
          </w:p>
        </w:tc>
      </w:tr>
      <w:tr w:rsidR="00AB1FEC">
        <w:trPr>
          <w:cantSplit/>
          <w:trHeight w:val="8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B1FEC" w:rsidRDefault="00AB1FEC" w:rsidP="00CB3BAB">
            <w:pPr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AB1FEC" w:rsidRDefault="00AB1FEC" w:rsidP="00CB3BAB">
            <w:pPr>
              <w:keepLines/>
              <w:tabs>
                <w:tab w:val="right" w:pos="875"/>
              </w:tabs>
              <w:jc w:val="both"/>
            </w:pPr>
            <w:r>
              <w:sym w:font="Symbol" w:char="F0B3"/>
            </w:r>
            <w: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:rsidR="00AB1FEC" w:rsidRDefault="00AB1FEC" w:rsidP="00CB3BAB">
            <w:pPr>
              <w:keepLines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double" w:sz="4" w:space="0" w:color="auto"/>
            </w:tcBorders>
          </w:tcPr>
          <w:p w:rsidR="00AB1FEC" w:rsidRDefault="00AB1FEC" w:rsidP="00CB3BAB">
            <w:pPr>
              <w:keepLines/>
              <w:jc w:val="both"/>
            </w:pPr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</w:tcBorders>
          </w:tcPr>
          <w:p w:rsidR="00AB1FEC" w:rsidRDefault="00AB1FEC" w:rsidP="00CB3BAB">
            <w:pPr>
              <w:keepLines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AB1FEC" w:rsidRDefault="00AB1FEC" w:rsidP="00CB3BAB">
            <w:pPr>
              <w:keepLines/>
              <w:jc w:val="both"/>
            </w:pPr>
            <w:r>
              <w:t>Igen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:rsidR="00AB1FEC" w:rsidRDefault="00AB1FEC" w:rsidP="00CB3BAB">
            <w:pPr>
              <w:keepLines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B1FEC" w:rsidRDefault="00AB1FEC" w:rsidP="00CB3BAB">
            <w:pPr>
              <w:keepNext/>
              <w:keepLines/>
              <w:jc w:val="both"/>
            </w:pPr>
            <w:r>
              <w:t>2</w:t>
            </w:r>
          </w:p>
        </w:tc>
      </w:tr>
    </w:tbl>
    <w:p w:rsidR="00AB1FEC" w:rsidRDefault="00AB1FEC" w:rsidP="00727C09">
      <w:pPr>
        <w:jc w:val="both"/>
      </w:pPr>
    </w:p>
    <w:p w:rsidR="00AB1FEC" w:rsidRDefault="00AB1FEC" w:rsidP="00727C09">
      <w:pPr>
        <w:jc w:val="both"/>
      </w:pPr>
      <w:r>
        <w:t>Azt, hogy a pontszámok hány százalékos valószínűséget takarnak a 4. táblázat mutatja. A modell egyértelműen „HA, AKKOR” jellegű, véges számú élethelyzet várható következményét egyedi szakértő becslések alapján meghatározó szakértői rendszer, mely intervallumokkal dolgozik úgy az input, mint az output oldalon (szemben a regressziós modellekkel, melyek a teljes tudást egyetlen egységes képletként kezelik). A szakértői rendszer elvű kockázatbecslés tetszőleges pontszerű torzulások leképezését teszi lehetővé, míg a regressziós modellek esetében minden egyes kockázat kiszámításának azonos az elve. A hasonlóságelemzés a két módszertani világ között igyekszik hidat verni: képletszerű, de intervallumokkal dolgozó megközelítésével.</w:t>
      </w:r>
    </w:p>
    <w:p w:rsidR="00AB1FEC" w:rsidRDefault="00AB1FEC" w:rsidP="00727C09">
      <w:pPr>
        <w:pStyle w:val="Heading6"/>
      </w:pPr>
    </w:p>
    <w:p w:rsidR="00AB1FEC" w:rsidRDefault="00AB1FEC" w:rsidP="00727C09">
      <w:pPr>
        <w:pStyle w:val="Heading6"/>
      </w:pPr>
      <w:fldSimple w:instr=" SEQ táblázat \* ARABIC ">
        <w:r>
          <w:t>4</w:t>
        </w:r>
      </w:fldSimple>
      <w:r>
        <w:t xml:space="preserve">. táblázat: </w:t>
      </w:r>
      <w:r w:rsidRPr="00727C09">
        <w:rPr>
          <w:b w:val="0"/>
          <w:bCs w:val="0"/>
        </w:rPr>
        <w:t>CHD 10 éven belüli bekövetkezésének valószínűsége – valószínség (%)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/>
      </w:tblPr>
      <w:tblGrid>
        <w:gridCol w:w="1150"/>
        <w:gridCol w:w="1370"/>
        <w:gridCol w:w="1437"/>
        <w:gridCol w:w="1370"/>
        <w:gridCol w:w="1437"/>
      </w:tblGrid>
      <w:tr w:rsidR="00AB1FE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AB1FEC" w:rsidRDefault="00AB1FEC" w:rsidP="00CB3BAB">
            <w:pPr>
              <w:jc w:val="both"/>
            </w:pPr>
            <w:r>
              <w:t>Pontszám</w:t>
            </w:r>
          </w:p>
        </w:tc>
        <w:tc>
          <w:tcPr>
            <w:tcW w:w="0" w:type="auto"/>
            <w:gridSpan w:val="4"/>
            <w:vAlign w:val="center"/>
          </w:tcPr>
          <w:p w:rsidR="00AB1FEC" w:rsidRDefault="00AB1FEC" w:rsidP="00CB3BAB">
            <w:pPr>
              <w:jc w:val="both"/>
            </w:pPr>
            <w:r>
              <w:t>Kockázat mértéke (%)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</w:tcPr>
          <w:p w:rsidR="00AB1FEC" w:rsidRDefault="00AB1FEC" w:rsidP="00CB3BAB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</w:tcPr>
          <w:p w:rsidR="00AB1FEC" w:rsidRDefault="00AB1FEC" w:rsidP="00CB3BAB">
            <w:pPr>
              <w:jc w:val="both"/>
            </w:pPr>
            <w:r>
              <w:t>Férfiak</w:t>
            </w:r>
          </w:p>
        </w:tc>
        <w:tc>
          <w:tcPr>
            <w:tcW w:w="0" w:type="auto"/>
            <w:gridSpan w:val="2"/>
            <w:vAlign w:val="center"/>
          </w:tcPr>
          <w:p w:rsidR="00AB1FEC" w:rsidRDefault="00AB1FEC" w:rsidP="00CB3BAB">
            <w:pPr>
              <w:jc w:val="both"/>
            </w:pPr>
            <w:r>
              <w:t>Nők</w:t>
            </w:r>
          </w:p>
        </w:tc>
      </w:tr>
      <w:tr w:rsidR="00AB1FEC">
        <w:trPr>
          <w:cantSplit/>
          <w:jc w:val="center"/>
        </w:trPr>
        <w:tc>
          <w:tcPr>
            <w:tcW w:w="0" w:type="auto"/>
            <w:vMerge/>
          </w:tcPr>
          <w:p w:rsidR="00AB1FEC" w:rsidRDefault="00AB1FEC" w:rsidP="00CB3BAB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Teljes CHD</w:t>
            </w: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Súlyos CHD</w:t>
            </w: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Teljes CHD</w:t>
            </w: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Súlyos CHD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0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4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4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4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7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4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8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6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4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6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7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7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13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9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6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16</w:t>
            </w: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13</w:t>
            </w: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3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9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20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16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8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20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4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11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31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11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7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12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37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30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13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8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13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45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35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11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14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&gt;53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&gt;45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18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13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15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20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15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16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24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18</w:t>
            </w:r>
          </w:p>
        </w:tc>
      </w:tr>
      <w:tr w:rsidR="00AB1FEC">
        <w:trPr>
          <w:jc w:val="center"/>
        </w:trPr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17</w:t>
            </w: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0" w:type="auto"/>
          </w:tcPr>
          <w:p w:rsidR="00AB1FEC" w:rsidRDefault="00AB1FEC" w:rsidP="00CB3BAB">
            <w:pPr>
              <w:jc w:val="both"/>
            </w:pPr>
            <w:r>
              <w:t>&gt;27</w:t>
            </w:r>
          </w:p>
        </w:tc>
        <w:tc>
          <w:tcPr>
            <w:tcW w:w="0" w:type="auto"/>
          </w:tcPr>
          <w:p w:rsidR="00AB1FEC" w:rsidRDefault="00AB1FEC" w:rsidP="00CB3BAB">
            <w:pPr>
              <w:keepNext/>
              <w:jc w:val="both"/>
            </w:pPr>
            <w:r>
              <w:t>&gt;20</w:t>
            </w:r>
          </w:p>
        </w:tc>
      </w:tr>
    </w:tbl>
    <w:p w:rsidR="00AB1FEC" w:rsidRDefault="00AB1FEC" w:rsidP="00FE21BF">
      <w:pPr>
        <w:spacing w:line="720" w:lineRule="auto"/>
        <w:jc w:val="both"/>
      </w:pPr>
      <w:r>
        <w:t xml:space="preserve">(A táblázatok forrása: </w:t>
      </w:r>
      <w:hyperlink r:id="rId22" w:history="1">
        <w:r>
          <w:rPr>
            <w:rStyle w:val="Hyperlink"/>
          </w:rPr>
          <w:t>d10fig</w:t>
        </w:r>
      </w:hyperlink>
      <w:r>
        <w:t>)</w:t>
      </w:r>
    </w:p>
    <w:p w:rsidR="00AB1FEC" w:rsidRDefault="00AB1FEC" w:rsidP="00C95AD1">
      <w:pPr>
        <w:jc w:val="both"/>
      </w:pPr>
      <w:r>
        <w:t xml:space="preserve">Az utóbbi évtizedekben a Konszenzus Konferencia alapelvei újra határozták a veszélyeztetettek körét, újra fogalmazták és pontosították a kockázat felmérését és a kockázat becslést. Ennek alapján a Framingham-tanulmány eredményei mellett SCORE kockázat becslő táblázatot használják „Három európai társaság (European Society of Cardiology, European Society of Hypertension, European Atherosclerosis Society, ESC/ESH/EAS) először 1994-ben javasolta a rizikófaktorok külön - külön megítélése helyett az abszolút, globális vagy multifaktorális rizikó fogalmának bevezetését, vagyis annak megítélését: mekkora az esélye annak, hogy valakinek szív - és érrendszeri betegsége lesz.” (Forrás: </w:t>
      </w:r>
      <w:hyperlink r:id="rId23" w:history="1">
        <w:r>
          <w:rPr>
            <w:rStyle w:val="Hyperlink"/>
          </w:rPr>
          <w:t>http://www.reporvos.hu/fo_egeszseg.php</w:t>
        </w:r>
      </w:hyperlink>
      <w:r>
        <w:t>)</w:t>
      </w:r>
    </w:p>
    <w:p w:rsidR="00AB1FEC" w:rsidRDefault="00AB1FEC" w:rsidP="00FE21BF"/>
    <w:p w:rsidR="00AB1FEC" w:rsidRDefault="00AB1FEC" w:rsidP="002C7784">
      <w:pPr>
        <w:pStyle w:val="Heading1"/>
      </w:pPr>
      <w:bookmarkStart w:id="1" w:name="_Toc201324118"/>
      <w:r>
        <w:t>A Framingham és SCORE rendszerek összehasonlítása – anyag és módsze</w:t>
      </w:r>
      <w:bookmarkEnd w:id="1"/>
    </w:p>
    <w:p w:rsidR="00AB1FEC" w:rsidRDefault="00AB1FEC" w:rsidP="00C95AD1">
      <w:pPr>
        <w:jc w:val="both"/>
      </w:pPr>
      <w:r>
        <w:t>A SCORE becslési rendszer (</w:t>
      </w:r>
      <w:fldSimple w:instr=" REF _Ref201321465 \h  \* MERGEFORMAT ">
        <w:r>
          <w:rPr>
            <w:noProof/>
          </w:rPr>
          <w:t>2.</w:t>
        </w:r>
        <w:r>
          <w:t xml:space="preserve"> ábra: </w:t>
        </w:r>
        <w:r>
          <w:rPr>
            <w:b/>
            <w:bCs/>
          </w:rPr>
          <w:t>a SCORE rendszer (Forrás:</w:t>
        </w:r>
        <w:r>
          <w:t xml:space="preserve"> Háziorvosi Szakfelügyeleti</w:t>
        </w:r>
        <w:r>
          <w:rPr>
            <w:rStyle w:val="Hyperlink"/>
          </w:rPr>
          <w:t xml:space="preserve"> Kézikönyv)</w:t>
        </w:r>
      </w:fldSimple>
      <w:r>
        <w:t xml:space="preserve"> az európai populációk adatait tartalmazza, amely csak a mortalitás kockázatára vonatkozik, viszont nemcsak a koszorúér-eredetű halálozásra, hanem minden végzetes kardiovaszkuláris eseményre. A Framingham pontrendszer (</w:t>
      </w:r>
      <w:fldSimple w:instr=" REF _Ref201321519 \h  \* MERGEFORMAT ">
        <w:r>
          <w:rPr>
            <w:b/>
            <w:bCs/>
          </w:rPr>
          <w:t xml:space="preserve">A Framingham rendszer (Forrás: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http://www.pfizer.hu/cms/netalon.xml?data_id=136#4</w:t>
        </w:r>
      </w:fldSimple>
      <w:r>
        <w:t>) a 10 éves összes CV-esemény becslését, a Heart SCORE (Systematic Coronary Risk Evaluation</w:t>
      </w:r>
      <w:r>
        <w:rPr>
          <w:rFonts w:ascii="H-Optima" w:hAnsi="H-Optima" w:cs="H-Optima"/>
          <w:sz w:val="20"/>
          <w:szCs w:val="20"/>
        </w:rPr>
        <w:t>)</w:t>
      </w:r>
      <w:r>
        <w:t xml:space="preserve"> pedig a végzetes CV esemény becslését adja így a modern döntési rendszerek mindkettőt figyelembe veszik. (Forrás: </w:t>
      </w:r>
      <w:hyperlink r:id="rId24" w:history="1">
        <w:r>
          <w:rPr>
            <w:rStyle w:val="Hyperlink"/>
          </w:rPr>
          <w:t>http://www.arteriograf.hu/kepek/ftp_dir/OALI_konsz.pdf</w:t>
        </w:r>
      </w:hyperlink>
      <w:r>
        <w:t>)</w:t>
      </w:r>
    </w:p>
    <w:p w:rsidR="00AB1FEC" w:rsidRDefault="00AB1FEC" w:rsidP="008905FB">
      <w:pPr>
        <w:keepNext/>
        <w:jc w:val="center"/>
      </w:pPr>
      <w:r>
        <w:rPr>
          <w:noProof/>
        </w:rPr>
        <w:pict>
          <v:shape id="Kép 19" o:spid="_x0000_i1028" type="#_x0000_t75" style="width:217.5pt;height:262.5pt;visibility:visible">
            <v:imagedata r:id="rId25" o:title=""/>
          </v:shape>
        </w:pict>
      </w:r>
    </w:p>
    <w:p w:rsidR="00AB1FEC" w:rsidRPr="00416970" w:rsidRDefault="00AB1FEC" w:rsidP="00416970">
      <w:pPr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fldSimple w:instr=" SEQ ábra \* ARABIC ">
        <w:r>
          <w:rPr>
            <w:noProof/>
          </w:rPr>
          <w:t>1</w:t>
        </w:r>
      </w:fldSimple>
      <w:r>
        <w:t xml:space="preserve">. ábra: </w:t>
      </w:r>
      <w:bookmarkStart w:id="2" w:name="_Ref201321519"/>
      <w:r>
        <w:rPr>
          <w:b/>
          <w:bCs/>
        </w:rPr>
        <w:t xml:space="preserve">A Framingham rendszer (Forrás: </w:t>
      </w:r>
      <w:hyperlink r:id="rId26" w:anchor="4" w:history="1">
        <w:r>
          <w:rPr>
            <w:rStyle w:val="Hyperlink"/>
            <w:rFonts w:ascii="Arial" w:hAnsi="Arial" w:cs="Arial"/>
            <w:sz w:val="20"/>
            <w:szCs w:val="20"/>
          </w:rPr>
          <w:t>http://www.pfizer.hu/cms/netalon.xml?data_id=136#4</w:t>
        </w:r>
      </w:hyperlink>
      <w:r>
        <w:rPr>
          <w:b/>
          <w:bCs/>
        </w:rPr>
        <w:t>)</w:t>
      </w:r>
      <w:bookmarkEnd w:id="2"/>
    </w:p>
    <w:p w:rsidR="00AB1FEC" w:rsidRPr="002C7784" w:rsidRDefault="00AB1FEC" w:rsidP="002C7784">
      <w:pPr>
        <w:spacing w:line="720" w:lineRule="auto"/>
        <w:rPr>
          <w:lang w:val="en-US"/>
        </w:rPr>
      </w:pPr>
    </w:p>
    <w:tbl>
      <w:tblPr>
        <w:tblpPr w:leftFromText="141" w:rightFromText="141" w:vertAnchor="text" w:horzAnchor="margin" w:tblpY="-260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11"/>
        <w:gridCol w:w="4312"/>
      </w:tblGrid>
      <w:tr w:rsidR="00AB1FEC">
        <w:trPr>
          <w:trHeight w:val="219"/>
          <w:tblCellSpacing w:w="15" w:type="dxa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Nő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Férfi</w:t>
            </w:r>
          </w:p>
        </w:tc>
      </w:tr>
    </w:tbl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61"/>
        <w:gridCol w:w="2149"/>
        <w:gridCol w:w="2150"/>
        <w:gridCol w:w="2163"/>
      </w:tblGrid>
      <w:tr w:rsidR="00AB1FEC" w:rsidTr="00C95AD1">
        <w:trPr>
          <w:trHeight w:val="810"/>
          <w:tblCellSpacing w:w="15" w:type="dxa"/>
          <w:jc w:val="center"/>
        </w:trPr>
        <w:tc>
          <w:tcPr>
            <w:tcW w:w="12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Nem dohányzó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Dohányzó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Nem dohányzó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Dohányzó</w:t>
            </w:r>
          </w:p>
        </w:tc>
      </w:tr>
    </w:tbl>
    <w:tbl>
      <w:tblPr>
        <w:tblpPr w:leftFromText="141" w:rightFromText="141" w:vertAnchor="text" w:horzAnchor="margin" w:tblpY="89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7"/>
        <w:gridCol w:w="6389"/>
        <w:gridCol w:w="1117"/>
      </w:tblGrid>
      <w:tr w:rsidR="00AB1FEC">
        <w:trPr>
          <w:trHeight w:val="500"/>
          <w:tblCellSpacing w:w="15" w:type="dxa"/>
        </w:trPr>
        <w:tc>
          <w:tcPr>
            <w:tcW w:w="5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EC" w:rsidRDefault="00AB1FEC" w:rsidP="00975BC6">
            <w:pPr>
              <w:pStyle w:val="NormalWeb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RR(systoles)</w:t>
            </w:r>
          </w:p>
        </w:tc>
        <w:tc>
          <w:tcPr>
            <w:tcW w:w="3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EC" w:rsidRDefault="00AB1FEC" w:rsidP="00975BC6">
            <w:pPr>
              <w:pStyle w:val="NormalWeb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Kor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1FEC" w:rsidRDefault="00AB1FEC" w:rsidP="00975BC6">
            <w:pPr>
              <w:pStyle w:val="NormalWeb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RR(systoles)</w:t>
            </w:r>
          </w:p>
        </w:tc>
      </w:tr>
    </w:tbl>
    <w:tbl>
      <w:tblPr>
        <w:tblpPr w:leftFromText="141" w:rightFromText="141" w:vertAnchor="text" w:tblpX="60" w:tblpY="130"/>
        <w:tblW w:w="5000" w:type="pct"/>
        <w:tblCellMar>
          <w:left w:w="30" w:type="dxa"/>
          <w:right w:w="30" w:type="dxa"/>
        </w:tblCellMar>
        <w:tblLook w:val="0000"/>
      </w:tblPr>
      <w:tblGrid>
        <w:gridCol w:w="5"/>
        <w:gridCol w:w="872"/>
        <w:gridCol w:w="297"/>
        <w:gridCol w:w="297"/>
        <w:gridCol w:w="298"/>
        <w:gridCol w:w="298"/>
        <w:gridCol w:w="303"/>
        <w:gridCol w:w="207"/>
        <w:gridCol w:w="300"/>
        <w:gridCol w:w="301"/>
        <w:gridCol w:w="301"/>
        <w:gridCol w:w="301"/>
        <w:gridCol w:w="301"/>
        <w:gridCol w:w="442"/>
        <w:gridCol w:w="301"/>
        <w:gridCol w:w="301"/>
        <w:gridCol w:w="301"/>
        <w:gridCol w:w="301"/>
        <w:gridCol w:w="303"/>
        <w:gridCol w:w="209"/>
        <w:gridCol w:w="301"/>
        <w:gridCol w:w="301"/>
        <w:gridCol w:w="301"/>
        <w:gridCol w:w="301"/>
        <w:gridCol w:w="301"/>
        <w:gridCol w:w="819"/>
      </w:tblGrid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121" w:type="pct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22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22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26</w:t>
            </w:r>
          </w:p>
        </w:tc>
        <w:tc>
          <w:tcPr>
            <w:tcW w:w="122" w:type="pct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30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35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41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47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16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16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34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év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24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17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</w:tr>
      <w:tr w:rsidR="00AB1FEC">
        <w:trPr>
          <w:cantSplit/>
          <w:trHeight w:val="178"/>
        </w:trPr>
        <w:tc>
          <w:tcPr>
            <w:tcW w:w="138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01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15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18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33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24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év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17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</w:tr>
      <w:tr w:rsidR="00AB1FEC">
        <w:trPr>
          <w:cantSplit/>
          <w:trHeight w:val="178"/>
        </w:trPr>
        <w:tc>
          <w:tcPr>
            <w:tcW w:w="138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01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22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33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16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év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11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</w:tr>
      <w:tr w:rsidR="00AB1FEC">
        <w:trPr>
          <w:cantSplit/>
          <w:trHeight w:val="361"/>
        </w:trPr>
        <w:tc>
          <w:tcPr>
            <w:tcW w:w="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</w:tr>
      <w:tr w:rsidR="00AB1FEC">
        <w:trPr>
          <w:cantSplit/>
          <w:trHeight w:val="178"/>
        </w:trPr>
        <w:tc>
          <w:tcPr>
            <w:tcW w:w="138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01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B1FEC">
        <w:trPr>
          <w:gridBefore w:val="1"/>
          <w:cantSplit/>
          <w:trHeight w:val="361"/>
        </w:trPr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14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</w:tr>
      <w:tr w:rsidR="00AB1FEC">
        <w:trPr>
          <w:gridBefore w:val="1"/>
          <w:cantSplit/>
          <w:trHeight w:val="361"/>
        </w:trPr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</w:tr>
      <w:tr w:rsidR="00AB1FEC">
        <w:trPr>
          <w:gridBefore w:val="1"/>
          <w:cantSplit/>
          <w:trHeight w:val="361"/>
        </w:trPr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év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</w:tr>
      <w:tr w:rsidR="00AB1FEC">
        <w:trPr>
          <w:gridBefore w:val="1"/>
          <w:cantSplit/>
          <w:trHeight w:val="361"/>
        </w:trPr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</w:tr>
      <w:tr w:rsidR="00AB1FEC">
        <w:trPr>
          <w:gridBefore w:val="1"/>
          <w:cantSplit/>
          <w:trHeight w:val="178"/>
        </w:trPr>
        <w:tc>
          <w:tcPr>
            <w:tcW w:w="1383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01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spacing w:line="192" w:lineRule="atLeast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B1FEC">
        <w:trPr>
          <w:gridBefore w:val="1"/>
          <w:cantSplit/>
          <w:trHeight w:val="361"/>
        </w:trPr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4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180</w:t>
            </w:r>
          </w:p>
        </w:tc>
      </w:tr>
      <w:tr w:rsidR="00AB1FEC">
        <w:trPr>
          <w:gridBefore w:val="1"/>
          <w:cantSplit/>
          <w:trHeight w:val="361"/>
        </w:trPr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3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</w:tr>
      <w:tr w:rsidR="00AB1FEC">
        <w:trPr>
          <w:gridBefore w:val="1"/>
          <w:cantSplit/>
          <w:trHeight w:val="361"/>
        </w:trPr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év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6699"/>
                <w:sz w:val="16"/>
                <w:szCs w:val="16"/>
              </w:rPr>
              <w:t>2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</w:t>
            </w:r>
          </w:p>
        </w:tc>
      </w:tr>
      <w:tr w:rsidR="00AB1FEC">
        <w:trPr>
          <w:gridBefore w:val="1"/>
          <w:cantSplit/>
          <w:trHeight w:val="361"/>
        </w:trPr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1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22" w:type="pct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00" w:fill="auto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120</w:t>
            </w:r>
          </w:p>
        </w:tc>
      </w:tr>
      <w:tr w:rsidR="00AB1FEC">
        <w:trPr>
          <w:gridBefore w:val="1"/>
          <w:trHeight w:val="361"/>
        </w:trPr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[Hgmm]</w:t>
            </w:r>
          </w:p>
        </w:tc>
        <w:tc>
          <w:tcPr>
            <w:tcW w:w="4011" w:type="pct"/>
            <w:gridSpan w:val="23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[Hgmm]</w:t>
            </w:r>
          </w:p>
        </w:tc>
      </w:tr>
      <w:tr w:rsidR="00AB1FEC">
        <w:trPr>
          <w:gridBefore w:val="1"/>
          <w:cantSplit/>
          <w:trHeight w:val="45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B1FEC">
        <w:trPr>
          <w:gridBefore w:val="1"/>
          <w:cantSplit/>
          <w:trHeight w:val="7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AB1FEC" w:rsidRDefault="00AB1FEC" w:rsidP="00092C9E">
      <w:pPr>
        <w:pStyle w:val="NormalWeb"/>
        <w:jc w:val="both"/>
        <w:rPr>
          <w:rFonts w:ascii="Verdana" w:hAnsi="Verdana" w:cs="Verdana"/>
          <w:sz w:val="16"/>
          <w:szCs w:val="16"/>
        </w:rPr>
      </w:pPr>
    </w:p>
    <w:tbl>
      <w:tblPr>
        <w:tblpPr w:leftFromText="141" w:rightFromText="141" w:vertAnchor="text" w:horzAnchor="margin" w:tblpY="686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4"/>
        <w:gridCol w:w="561"/>
        <w:gridCol w:w="798"/>
        <w:gridCol w:w="561"/>
        <w:gridCol w:w="726"/>
        <w:gridCol w:w="561"/>
        <w:gridCol w:w="726"/>
        <w:gridCol w:w="561"/>
        <w:gridCol w:w="726"/>
        <w:gridCol w:w="561"/>
        <w:gridCol w:w="726"/>
        <w:gridCol w:w="561"/>
        <w:gridCol w:w="741"/>
      </w:tblGrid>
      <w:tr w:rsidR="00AB1FEC">
        <w:trPr>
          <w:trHeight w:val="67"/>
          <w:tblCellSpacing w:w="15" w:type="dxa"/>
        </w:trPr>
        <w:tc>
          <w:tcPr>
            <w:tcW w:w="803" w:type="dxa"/>
            <w:tcBorders>
              <w:top w:val="outset" w:sz="6" w:space="0" w:color="993300"/>
              <w:left w:val="outset" w:sz="6" w:space="0" w:color="993300"/>
              <w:bottom w:val="outset" w:sz="6" w:space="0" w:color="993300"/>
              <w:right w:val="outset" w:sz="6" w:space="0" w:color="993300"/>
            </w:tcBorders>
            <w:shd w:val="clear" w:color="auto" w:fill="993300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≥ 15%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10 - 14%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5 - 9%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3 - 4%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999999"/>
                <w:sz w:val="16"/>
                <w:szCs w:val="16"/>
              </w:rPr>
              <w:t>2%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00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1%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AB1FEC" w:rsidRDefault="00AB1FEC" w:rsidP="00975BC6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8000"/>
            <w:vAlign w:val="center"/>
          </w:tcPr>
          <w:p w:rsidR="00AB1FEC" w:rsidRDefault="00AB1FEC" w:rsidP="00975BC6">
            <w:pPr>
              <w:pStyle w:val="NormalWeb"/>
              <w:keepNext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/>
                <w:sz w:val="16"/>
                <w:szCs w:val="16"/>
              </w:rPr>
              <w:t>&lt; 1%</w:t>
            </w:r>
          </w:p>
        </w:tc>
      </w:tr>
    </w:tbl>
    <w:p w:rsidR="00AB1FEC" w:rsidRDefault="00AB1FEC" w:rsidP="00FE21BF">
      <w:fldSimple w:instr=" SEQ ábra \* ARABIC ">
        <w:r>
          <w:rPr>
            <w:noProof/>
          </w:rPr>
          <w:t>2</w:t>
        </w:r>
      </w:fldSimple>
      <w:r>
        <w:t xml:space="preserve">. ábra: </w:t>
      </w:r>
      <w:r>
        <w:rPr>
          <w:b/>
          <w:bCs/>
        </w:rPr>
        <w:t>a SCORE rendszer (Forrás:</w:t>
      </w:r>
      <w:r>
        <w:t xml:space="preserve"> </w:t>
      </w:r>
      <w:hyperlink r:id="rId27" w:history="1">
        <w:r>
          <w:rPr>
            <w:rStyle w:val="Hyperlink"/>
          </w:rPr>
          <w:t>Háziorvosi Szakfelügyeleti Kézikönyv</w:t>
        </w:r>
      </w:hyperlink>
    </w:p>
    <w:p w:rsidR="00AB1FEC" w:rsidRDefault="00AB1FEC" w:rsidP="00584A3B">
      <w:pPr>
        <w:spacing w:before="240" w:after="240"/>
        <w:jc w:val="both"/>
      </w:pPr>
      <w:r>
        <w:t>A SCORE rendszerben a kiemelt jelentőségű a magas kockázatú csoport, melybe egyrészt a coronariabetegségben, perifériás érszűkületben, cerebrovascularis szindrómában, metabolikus szindrómában, 2-es típusú cukorbetegségben és microalbuminuriával járó 1-es típusú diabetesben szenvedők tartoznak. Továbbá magas kockázatúnak minősülnek azok a tünetmentes személyek, akikben vagy a fatális cardiovascularis esemény kialakulásának a rizikója a következő 10 évben, vagy 60 éves korra exrtapolálva &gt;5%, vagy pedig csak egy rizikófaktorral rendelkeznek, de ennek értéke igen magas: szérumkoleszterin: 8 mmol/l, LDL - koleszterin: 6 mmol/l, vérnyomás 180/110 Hgmm, testtömegindex &gt;40kg/m2.</w:t>
      </w:r>
      <w:r>
        <w:br/>
        <w:t>Hangsúlyozandó, hogy az alacsony, mérsékelt, illetve magas cardiovascularis kockázat az egyes cardiovascularis rizikófaktorok esetén is értelmezhető. Az e tekintetben két európai munkacsoport által kidolgozott kategóriákat az 5. táblázat foglalja össze.</w:t>
      </w:r>
    </w:p>
    <w:p w:rsidR="00AB1FEC" w:rsidRDefault="00AB1FEC" w:rsidP="00584A3B">
      <w:pPr>
        <w:pStyle w:val="Caption"/>
        <w:jc w:val="both"/>
        <w:rPr>
          <w:b w:val="0"/>
          <w:bCs w:val="0"/>
          <w:sz w:val="24"/>
          <w:szCs w:val="24"/>
        </w:rPr>
      </w:pPr>
      <w:r w:rsidRPr="00584A3B">
        <w:rPr>
          <w:i/>
          <w:iCs/>
          <w:sz w:val="22"/>
          <w:szCs w:val="22"/>
        </w:rPr>
        <w:fldChar w:fldCharType="begin"/>
      </w:r>
      <w:r w:rsidRPr="00584A3B">
        <w:rPr>
          <w:i/>
          <w:iCs/>
          <w:sz w:val="22"/>
          <w:szCs w:val="22"/>
        </w:rPr>
        <w:instrText xml:space="preserve"> SEQ táblázat \* ARABIC </w:instrText>
      </w:r>
      <w:r w:rsidRPr="00584A3B">
        <w:rPr>
          <w:i/>
          <w:iCs/>
          <w:sz w:val="22"/>
          <w:szCs w:val="22"/>
        </w:rPr>
        <w:fldChar w:fldCharType="separate"/>
      </w:r>
      <w:r w:rsidRPr="00584A3B">
        <w:rPr>
          <w:i/>
          <w:iCs/>
          <w:noProof/>
          <w:sz w:val="22"/>
          <w:szCs w:val="22"/>
        </w:rPr>
        <w:t>5</w:t>
      </w:r>
      <w:r w:rsidRPr="00584A3B">
        <w:rPr>
          <w:i/>
          <w:iCs/>
          <w:sz w:val="22"/>
          <w:szCs w:val="22"/>
        </w:rPr>
        <w:fldChar w:fldCharType="end"/>
      </w:r>
      <w:r w:rsidRPr="00584A3B">
        <w:rPr>
          <w:i/>
          <w:iCs/>
          <w:sz w:val="22"/>
          <w:szCs w:val="22"/>
        </w:rPr>
        <w:t>. táblázat:</w:t>
      </w:r>
      <w:r>
        <w:t xml:space="preserve"> </w:t>
      </w:r>
      <w:r>
        <w:rPr>
          <w:b w:val="0"/>
          <w:bCs w:val="0"/>
          <w:sz w:val="24"/>
          <w:szCs w:val="24"/>
        </w:rPr>
        <w:t xml:space="preserve">A kockázati tényezők kategóriái a SCORE rendszerben (Forrás: </w:t>
      </w:r>
      <w:hyperlink r:id="rId28" w:history="1">
        <w:r>
          <w:rPr>
            <w:rStyle w:val="Hyperlink"/>
            <w:b w:val="0"/>
            <w:bCs w:val="0"/>
            <w:sz w:val="24"/>
            <w:szCs w:val="24"/>
          </w:rPr>
          <w:t>http://www.reporvos.hu/fo_egeszseg.php</w:t>
        </w:r>
      </w:hyperlink>
      <w:r>
        <w:rPr>
          <w:b w:val="0"/>
          <w:bCs w:val="0"/>
          <w:sz w:val="24"/>
          <w:szCs w:val="24"/>
        </w:rPr>
        <w:t>)</w:t>
      </w:r>
    </w:p>
    <w:p w:rsidR="00AB1FEC" w:rsidRDefault="00AB1FEC" w:rsidP="00584A3B">
      <w:pPr>
        <w:jc w:val="center"/>
      </w:pPr>
      <w:r>
        <w:rPr>
          <w:noProof/>
        </w:rPr>
        <w:pict>
          <v:shape id="Kép 3" o:spid="_x0000_i1029" type="#_x0000_t75" style="width:348.75pt;height:220.5pt;visibility:visible">
            <v:imagedata r:id="rId29" o:title=""/>
          </v:shape>
        </w:pict>
      </w:r>
    </w:p>
    <w:p w:rsidR="00AB1FEC" w:rsidRDefault="00AB1FEC" w:rsidP="00584A3B">
      <w:pPr>
        <w:spacing w:before="240"/>
        <w:jc w:val="both"/>
      </w:pPr>
      <w:r>
        <w:t>A rizikótényező, valamint a kockázatbecslés adatainak alapján a kockázat felmérésére van szükség. Ennek alapján kis-, közepes-, nagykockázatú kategóriákat különböztetünk meg. Ennek alapján nemcsak a veszélyeztetettség mértéke a cardiovascularis kockázat besorolása történik, hanem az ellenőrzések, beavatkozások algoritmusára is javaslatot tesz.</w:t>
      </w:r>
    </w:p>
    <w:p w:rsidR="00AB1FEC" w:rsidRDefault="00AB1FEC" w:rsidP="00584A3B">
      <w:pPr>
        <w:pStyle w:val="Subtitle"/>
        <w:jc w:val="both"/>
      </w:pPr>
      <w:r>
        <w:t>Kockázatbesorolás:</w:t>
      </w:r>
    </w:p>
    <w:p w:rsidR="00AB1FEC" w:rsidRDefault="00AB1FEC" w:rsidP="00584A3B">
      <w:pPr>
        <w:pStyle w:val="ListParagraph"/>
        <w:jc w:val="both"/>
        <w:rPr>
          <w:b w:val="0"/>
          <w:bCs w:val="0"/>
          <w:u w:val="none"/>
        </w:rPr>
      </w:pPr>
      <w:r>
        <w:t>A. Nagykockázatú betegek:</w:t>
      </w:r>
    </w:p>
    <w:p w:rsidR="00AB1FEC" w:rsidRDefault="00AB1FEC" w:rsidP="00584A3B">
      <w:pPr>
        <w:jc w:val="both"/>
      </w:pPr>
      <w:r>
        <w:rPr>
          <w:b/>
          <w:bCs/>
        </w:rPr>
        <w:t>I.</w:t>
      </w:r>
      <w:r>
        <w:t xml:space="preserve"> </w:t>
      </w:r>
      <w:r>
        <w:rPr>
          <w:u w:val="single"/>
        </w:rPr>
        <w:t>Nyilvánvaló cardiovascularis betegek /ezeknél nem kell elvégezni a becslést</w:t>
      </w:r>
    </w:p>
    <w:p w:rsidR="00AB1FEC" w:rsidRDefault="00AB1FEC" w:rsidP="00584A3B">
      <w:pPr>
        <w:jc w:val="both"/>
      </w:pPr>
      <w:r>
        <w:rPr>
          <w:b/>
          <w:bCs/>
        </w:rPr>
        <w:t>1.</w:t>
      </w:r>
      <w:r>
        <w:t xml:space="preserve"> infarktuson átesett /koszorúér betegek/</w:t>
      </w:r>
      <w:r>
        <w:br/>
      </w:r>
      <w:r>
        <w:rPr>
          <w:b/>
          <w:bCs/>
        </w:rPr>
        <w:t>2</w:t>
      </w:r>
      <w:r>
        <w:t>. stroke-on átesett /agyér betegek/</w:t>
      </w:r>
      <w:r>
        <w:br/>
      </w:r>
      <w:r>
        <w:rPr>
          <w:b/>
          <w:bCs/>
        </w:rPr>
        <w:t>3.</w:t>
      </w:r>
      <w:r>
        <w:t xml:space="preserve"> periferiás érbetegek</w:t>
      </w:r>
      <w:r>
        <w:br/>
      </w:r>
      <w:r>
        <w:rPr>
          <w:b/>
          <w:bCs/>
        </w:rPr>
        <w:t>4.</w:t>
      </w:r>
      <w:r>
        <w:t xml:space="preserve"> diabetes mellitus (I-es típusú DM; és nincs albuniumia; II-es típusú DM.)</w:t>
      </w:r>
    </w:p>
    <w:p w:rsidR="00AB1FEC" w:rsidRDefault="00AB1FEC" w:rsidP="00584A3B">
      <w:pPr>
        <w:jc w:val="both"/>
      </w:pPr>
      <w:r>
        <w:rPr>
          <w:b/>
          <w:bCs/>
          <w:u w:val="single"/>
        </w:rPr>
        <w:t>II</w:t>
      </w:r>
      <w:r>
        <w:rPr>
          <w:i/>
          <w:iCs/>
          <w:u w:val="single"/>
        </w:rPr>
        <w:t>.</w:t>
      </w:r>
      <w:r>
        <w:rPr>
          <w:u w:val="single"/>
        </w:rPr>
        <w:t xml:space="preserve"> Tünetmentes egyének</w:t>
      </w:r>
    </w:p>
    <w:p w:rsidR="00AB1FEC" w:rsidRDefault="00AB1FEC" w:rsidP="00584A3B">
      <w:pPr>
        <w:jc w:val="both"/>
      </w:pPr>
      <w:r>
        <w:rPr>
          <w:b/>
          <w:bCs/>
        </w:rPr>
        <w:t>2.1.</w:t>
      </w:r>
      <w:r>
        <w:t xml:space="preserve"> SCORE rizikóbecslés szerint az esély CV eseményre 5%-nál nagyobb, a rizikóbecslést a SCORE táblázat alapján kell elvégezni.</w:t>
      </w:r>
      <w:r>
        <w:br/>
      </w:r>
      <w:r>
        <w:rPr>
          <w:b/>
          <w:bCs/>
        </w:rPr>
        <w:t>2.2.</w:t>
      </w:r>
      <w:r>
        <w:t xml:space="preserve"> Egy rizikófaktor extrém értéke /pl.: vérnyomás 180/110 Hgmm felett vagy összkoleszterin /8 mmol felett/.</w:t>
      </w:r>
      <w:r>
        <w:br/>
      </w:r>
      <w:r>
        <w:rPr>
          <w:b/>
          <w:bCs/>
        </w:rPr>
        <w:t>2.3.</w:t>
      </w:r>
      <w:r>
        <w:t xml:space="preserve"> Metabolicus syndroma a BMI 30 felett és/vagy derékbőség nő 80 cm, férfi 94 cm felett és legalább két tényező az alábbiak közül: triglicerid 1,7 mmol/l felett, vérnyomás 130/80 Hgmm felett, éhgyomri vércukor 5,6 mmol felett és az LDL koleszterin 1 mmol/l alatt.</w:t>
      </w:r>
    </w:p>
    <w:p w:rsidR="00AB1FEC" w:rsidRDefault="00AB1FEC" w:rsidP="00584A3B">
      <w:pPr>
        <w:pStyle w:val="ListParagraph"/>
        <w:jc w:val="both"/>
      </w:pPr>
      <w:r>
        <w:t>B. Közepes kockázatú betegek</w:t>
      </w:r>
    </w:p>
    <w:p w:rsidR="00AB1FEC" w:rsidRDefault="00AB1FEC" w:rsidP="00584A3B">
      <w:pPr>
        <w:jc w:val="both"/>
      </w:pPr>
      <w:r>
        <w:t>Hypercholesterinémia önmagában, vagy hypercholesterinémia és további kettő vagy több kockázati tényező.</w:t>
      </w:r>
    </w:p>
    <w:p w:rsidR="00AB1FEC" w:rsidRDefault="00AB1FEC" w:rsidP="00584A3B">
      <w:pPr>
        <w:pStyle w:val="ListParagraph"/>
        <w:jc w:val="both"/>
      </w:pPr>
      <w:r>
        <w:t>C. Kis kockázatú betegek</w:t>
      </w:r>
    </w:p>
    <w:p w:rsidR="00AB1FEC" w:rsidRDefault="00AB1FEC" w:rsidP="00584A3B">
      <w:pPr>
        <w:jc w:val="both"/>
      </w:pPr>
      <w:r>
        <w:t xml:space="preserve">Hypercholesterinémia önmagában vagy hypercholesterinémia és további egy kockázati tényező. (Forrás: </w:t>
      </w:r>
      <w:hyperlink r:id="rId30" w:history="1">
        <w:r>
          <w:rPr>
            <w:rStyle w:val="Hyperlink"/>
          </w:rPr>
          <w:t>http://www.arteriograf.hu/kepek/ftp_dir/OALI_konsz.pdf</w:t>
        </w:r>
      </w:hyperlink>
      <w:r>
        <w:t>)</w:t>
      </w:r>
    </w:p>
    <w:p w:rsidR="00AB1FEC" w:rsidRDefault="00AB1FEC" w:rsidP="00584A3B">
      <w:pPr>
        <w:jc w:val="both"/>
      </w:pPr>
    </w:p>
    <w:p w:rsidR="00AB1FEC" w:rsidRDefault="00AB1FEC" w:rsidP="00584A3B">
      <w:pPr>
        <w:jc w:val="both"/>
      </w:pPr>
      <w:r>
        <w:t>A 6. táblázatban a Framingham és SCORE módszerek összehasonlítását, valamint a kockázatbesorolás kategóriái közötti százalékos eltérést láthatjuk.</w:t>
      </w:r>
    </w:p>
    <w:p w:rsidR="00AB1FEC" w:rsidRDefault="00AB1FEC" w:rsidP="004B1719">
      <w:pPr>
        <w:pStyle w:val="Caption"/>
        <w:jc w:val="both"/>
        <w:rPr>
          <w:b w:val="0"/>
          <w:bCs w:val="0"/>
          <w:sz w:val="24"/>
          <w:szCs w:val="24"/>
        </w:rPr>
      </w:pPr>
      <w:r w:rsidRPr="004B1719">
        <w:rPr>
          <w:i/>
          <w:iCs/>
          <w:sz w:val="22"/>
          <w:szCs w:val="22"/>
        </w:rPr>
        <w:fldChar w:fldCharType="begin"/>
      </w:r>
      <w:r w:rsidRPr="004B1719">
        <w:rPr>
          <w:i/>
          <w:iCs/>
          <w:sz w:val="22"/>
          <w:szCs w:val="22"/>
        </w:rPr>
        <w:instrText xml:space="preserve"> SEQ táblázat \* ARABIC </w:instrText>
      </w:r>
      <w:r w:rsidRPr="004B1719">
        <w:rPr>
          <w:i/>
          <w:iCs/>
          <w:sz w:val="22"/>
          <w:szCs w:val="22"/>
        </w:rPr>
        <w:fldChar w:fldCharType="separate"/>
      </w:r>
      <w:r w:rsidRPr="004B1719">
        <w:rPr>
          <w:i/>
          <w:iCs/>
          <w:noProof/>
          <w:sz w:val="22"/>
          <w:szCs w:val="22"/>
        </w:rPr>
        <w:t>6</w:t>
      </w:r>
      <w:r w:rsidRPr="004B1719">
        <w:rPr>
          <w:i/>
          <w:iCs/>
          <w:sz w:val="22"/>
          <w:szCs w:val="22"/>
        </w:rPr>
        <w:fldChar w:fldCharType="end"/>
      </w:r>
      <w:r w:rsidRPr="004B1719">
        <w:rPr>
          <w:i/>
          <w:iCs/>
          <w:sz w:val="22"/>
          <w:szCs w:val="22"/>
        </w:rPr>
        <w:t>. táblázat: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A Framingham és SCORE rendszerek kockázati kategóriáinak eltérése (Forrás: </w:t>
      </w:r>
      <w:hyperlink r:id="rId31" w:history="1">
        <w:r>
          <w:rPr>
            <w:rStyle w:val="Hyperlink"/>
            <w:b w:val="0"/>
            <w:bCs w:val="0"/>
            <w:sz w:val="24"/>
            <w:szCs w:val="24"/>
          </w:rPr>
          <w:t>http://www.reporvos.hu/fo_egeszseg.php</w:t>
        </w:r>
      </w:hyperlink>
      <w:r>
        <w:rPr>
          <w:b w:val="0"/>
          <w:bCs w:val="0"/>
          <w:sz w:val="24"/>
          <w:szCs w:val="24"/>
        </w:rPr>
        <w:t>)</w:t>
      </w:r>
    </w:p>
    <w:p w:rsidR="00AB1FEC" w:rsidRDefault="00AB1FEC" w:rsidP="00584A3B">
      <w:pPr>
        <w:jc w:val="both"/>
      </w:pPr>
    </w:p>
    <w:p w:rsidR="00AB1FEC" w:rsidRDefault="00AB1FEC" w:rsidP="00584A3B">
      <w:pPr>
        <w:keepNext/>
        <w:jc w:val="both"/>
      </w:pPr>
      <w:r w:rsidRPr="00F305F5">
        <w:rPr>
          <w:noProof/>
          <w:highlight w:val="black"/>
        </w:rPr>
        <w:pict>
          <v:shape id="Kép 2" o:spid="_x0000_i1030" type="#_x0000_t75" style="width:349.5pt;height:102pt;visibility:visible">
            <v:imagedata r:id="rId32" o:title=""/>
          </v:shape>
        </w:pict>
      </w:r>
    </w:p>
    <w:p w:rsidR="00AB1FEC" w:rsidRDefault="00AB1FEC" w:rsidP="00584A3B">
      <w:pPr>
        <w:jc w:val="both"/>
      </w:pPr>
    </w:p>
    <w:p w:rsidR="00AB1FEC" w:rsidRDefault="00AB1FEC" w:rsidP="00584A3B">
      <w:pPr>
        <w:jc w:val="both"/>
      </w:pPr>
      <w:r>
        <w:t xml:space="preserve">A SCORE táblázat a halálos szív- és érrendszeri események előfordulásának kockázatát, a Framingham-táblázat pedig a coronaria-események előfordulásának kockázatát adja meg (mindkét esetben tíz éven belüli kockázatról van szó). A SCORE-táblázat 60 éves kor alatt nagymértékben alulbecsüli a rizikót, (Forrás: </w:t>
      </w:r>
      <w:hyperlink r:id="rId33" w:history="1">
        <w:r>
          <w:rPr>
            <w:rStyle w:val="Hyperlink"/>
          </w:rPr>
          <w:t>https://www.drdiag.hu/kereso/iranyelvek.php?id=144</w:t>
        </w:r>
      </w:hyperlink>
      <w:r>
        <w:t>), ami azt jelenti, hogy használatával mondjuk egy 44 éves ember esetében a cardiovascularis kockázatot a ténylegesnél kisebbnek ítélhetjük meg. Bár felmerült az, hogy a fiatalabb korosztály (40–55 évesek) kockázatát a 60 évesekre kellene extrapolálni, azonban egy reprezentatív norvég populációs vizsgálatban ez matematikailag kimutatható tévedéseket okozott.</w:t>
      </w:r>
    </w:p>
    <w:p w:rsidR="00AB1FEC" w:rsidRDefault="00AB1FEC" w:rsidP="00584A3B">
      <w:pPr>
        <w:jc w:val="both"/>
        <w:rPr>
          <w:b/>
          <w:bCs/>
        </w:rPr>
      </w:pPr>
      <w:r>
        <w:rPr>
          <w:b/>
          <w:bCs/>
        </w:rPr>
        <w:t>A két módszer együttes alkalmazása csökkenti a tévedések lehetőségét. Ezt alkalmazták a II. Magyar Terápiás Konszenzuskonferencián is, ahol néhány kifejezés pontosításán (szindróma-betegség, tünetmentes-cardiovascularis tünetektől mentes stb.) túl – éppen a tévedések esélyének csökkentése érdekében – alapvetően megváltozott a kockázat-besorolás. Az előre meghatározott kockázati kategóriák mentesítik az orvost a számolgatástól.</w:t>
      </w:r>
    </w:p>
    <w:p w:rsidR="00AB1FEC" w:rsidRDefault="00AB1FEC" w:rsidP="00584A3B">
      <w:pPr>
        <w:jc w:val="both"/>
      </w:pPr>
      <w:r>
        <w:t>Az orvos-beteg találkozókat azonban nem befolyásolja érdemben a kockázatbecslés, hiszen az egyediség több információval szolgál, mint a statisztikai csoportba sorolás preventív információja.</w:t>
      </w:r>
    </w:p>
    <w:p w:rsidR="00AB1FEC" w:rsidRDefault="00AB1FEC" w:rsidP="00584A3B">
      <w:pPr>
        <w:jc w:val="both"/>
      </w:pPr>
      <w:r>
        <w:t>Az ugyanis számolás nélkül is teljesen egyértelmű, hogy ismert coronariabetegségben vagy 2-es típusú diabetes mellitusban szenvedő beteg a nagy kockázatú csoportba tartozik. Megváltozott a metabolikus szindróma definíciója: az ATP III meghatározása helyett az IDF (International Diabetes Federation – Nemzetközi Diabetes Szövetség) kritériumai kerültek elfogadásra. Ez a következő: alapvető feltétel a centrális obesitas (derékbőség nőknél 80 cm, férfiaknál 94 cm), amelyhez még kettő társul a következőkből: szérumtriglicerid-szint 1,7 mmol/l, szérum-HDL-koleszterin-szint nőben &lt;1,3 mmol/l, férfiban &lt;1,0 mmol/l, vérnyomás 130/85 Hgmm, vércukorszint 5,6 mmol/l, vagy a felsorolt állapotok gyógyszeres kezelése. Így születettek meg a következő kategóriák (7. Táblázat) a két módszer együttes alaklmazásával:</w:t>
      </w:r>
    </w:p>
    <w:p w:rsidR="00AB1FEC" w:rsidRDefault="00AB1FEC" w:rsidP="00584A3B">
      <w:pPr>
        <w:jc w:val="both"/>
      </w:pPr>
    </w:p>
    <w:p w:rsidR="00AB1FEC" w:rsidRPr="004B1719" w:rsidRDefault="00AB1FEC" w:rsidP="004B1719">
      <w:pPr>
        <w:spacing w:line="720" w:lineRule="auto"/>
        <w:jc w:val="both"/>
        <w:rPr>
          <w:sz w:val="22"/>
          <w:szCs w:val="22"/>
        </w:rPr>
      </w:pPr>
      <w:r w:rsidRPr="004B1719">
        <w:rPr>
          <w:b/>
          <w:bCs/>
          <w:i/>
          <w:iCs/>
          <w:sz w:val="22"/>
          <w:szCs w:val="22"/>
        </w:rPr>
        <w:t>7. Táblázat</w:t>
      </w:r>
      <w:r>
        <w:rPr>
          <w:b/>
          <w:bCs/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A kockázati kategóriák</w:t>
      </w:r>
    </w:p>
    <w:tbl>
      <w:tblPr>
        <w:tblW w:w="0" w:type="auto"/>
        <w:tblCellSpacing w:w="15" w:type="dxa"/>
        <w:tblInd w:w="10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608"/>
      </w:tblGrid>
      <w:tr w:rsidR="00AB1FEC">
        <w:trPr>
          <w:tblCellSpacing w:w="15" w:type="dxa"/>
        </w:trPr>
        <w:tc>
          <w:tcPr>
            <w:tcW w:w="0" w:type="auto"/>
            <w:vAlign w:val="center"/>
          </w:tcPr>
          <w:p w:rsidR="00AB1FEC" w:rsidRDefault="00AB1FEC" w:rsidP="0090220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>
              <w:t>Igen nagy kockázat (mint a nagy kockázat alcsoportja):</w:t>
            </w:r>
          </w:p>
          <w:p w:rsidR="00AB1FEC" w:rsidRDefault="00AB1FEC" w:rsidP="00902200">
            <w:pPr>
              <w:jc w:val="both"/>
            </w:pPr>
            <w:r>
              <w:t>cardiovascularis betegség és legalább egy az alábbiak közül: diabetes mellitus, dohányzás, metabolikus szindróma, akut coronaria szindróma.</w:t>
            </w:r>
          </w:p>
          <w:p w:rsidR="00AB1FEC" w:rsidRDefault="00AB1FEC" w:rsidP="0090220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>
              <w:t>Nagy kockázat I/1:</w:t>
            </w:r>
          </w:p>
          <w:p w:rsidR="00AB1FEC" w:rsidRDefault="00AB1FEC" w:rsidP="00902200">
            <w:pPr>
              <w:jc w:val="both"/>
            </w:pPr>
            <w:r>
              <w:t>- koszorúér-betegség, vagy</w:t>
            </w:r>
            <w:r>
              <w:br/>
              <w:t>- perifériás érbetegség, vagy</w:t>
            </w:r>
            <w:r>
              <w:br/>
              <w:t>- cerebrovascularis betegség.</w:t>
            </w:r>
          </w:p>
          <w:p w:rsidR="00AB1FEC" w:rsidRDefault="00AB1FEC" w:rsidP="0090220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>
              <w:t>Nagy kockázat I/2:</w:t>
            </w:r>
          </w:p>
          <w:p w:rsidR="00AB1FEC" w:rsidRDefault="00AB1FEC" w:rsidP="00902200">
            <w:pPr>
              <w:jc w:val="both"/>
            </w:pPr>
            <w:r>
              <w:t>- diabetes mellitus:</w:t>
            </w:r>
            <w:r>
              <w:br/>
              <w:t>2-es típus,</w:t>
            </w:r>
            <w:r>
              <w:br/>
              <w:t>1-es típus micro- vagy macroalbuminuriával vagy</w:t>
            </w:r>
            <w:r>
              <w:br/>
              <w:t>metabolikus szindróma (IDF-kritériumok szerint).</w:t>
            </w:r>
          </w:p>
          <w:p w:rsidR="00AB1FEC" w:rsidRDefault="00AB1FEC" w:rsidP="0090220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>
              <w:t>Nagy kockázat I/3 (cardiovascularis tünetektől mentes):</w:t>
            </w:r>
          </w:p>
          <w:p w:rsidR="00AB1FEC" w:rsidRDefault="00AB1FEC" w:rsidP="00902200">
            <w:pPr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A</w:t>
            </w:r>
            <w:r>
              <w:rPr>
                <w:u w:val="single"/>
              </w:rPr>
              <w:t>. Legalább egy súlyos kockázati tényező az alábbiak közül:</w:t>
            </w:r>
          </w:p>
          <w:p w:rsidR="00AB1FEC" w:rsidRDefault="00AB1FEC" w:rsidP="00902200">
            <w:pPr>
              <w:jc w:val="both"/>
            </w:pPr>
            <w:r>
              <w:t xml:space="preserve">- szérum-összkoleszterin-szint &gt;8,0 mmol/l, </w:t>
            </w:r>
            <w:r>
              <w:br/>
              <w:t xml:space="preserve">- vérnyomás &gt;180/110 Hgmm, </w:t>
            </w:r>
            <w:r>
              <w:br/>
              <w:t>- testtömegindex &gt;40 ttkg/m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t xml:space="preserve">, </w:t>
            </w:r>
            <w:r>
              <w:br/>
              <w:t xml:space="preserve">- boka/kar index &lt;0,9, </w:t>
            </w:r>
            <w:r>
              <w:br/>
              <w:t xml:space="preserve">- GFR &lt;60 ml/min, </w:t>
            </w:r>
            <w:r>
              <w:br/>
              <w:t xml:space="preserve">- microalbuminuria 30–300 mg/nap, </w:t>
            </w:r>
            <w:r>
              <w:br/>
              <w:t>-preklinikus atherosclerosis (igazolt plakk).</w:t>
            </w:r>
          </w:p>
          <w:p w:rsidR="00AB1FEC" w:rsidRDefault="00AB1FEC" w:rsidP="00902200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u w:val="single"/>
              </w:rPr>
              <w:t>B.</w:t>
            </w:r>
            <w:r>
              <w:rPr>
                <w:u w:val="single"/>
              </w:rPr>
              <w:t xml:space="preserve"> Legalább kettő az alábbiakból</w:t>
            </w:r>
            <w:r>
              <w:t xml:space="preserve">: </w:t>
            </w:r>
          </w:p>
          <w:p w:rsidR="00AB1FEC" w:rsidRDefault="00AB1FEC" w:rsidP="00902200">
            <w:pPr>
              <w:jc w:val="both"/>
            </w:pPr>
            <w:r>
              <w:t xml:space="preserve">- Lp/a ≥30 mg/dl, </w:t>
            </w:r>
            <w:r>
              <w:br/>
              <w:t xml:space="preserve">- CRP ≥3 mg/l, </w:t>
            </w:r>
            <w:r>
              <w:br/>
              <w:t xml:space="preserve">- homociszteinszint ≥12 μmol/l, </w:t>
            </w:r>
            <w:r>
              <w:br/>
              <w:t>- familiaritás és atherogen génkonstelláció.</w:t>
            </w:r>
          </w:p>
          <w:p w:rsidR="00AB1FEC" w:rsidRDefault="00AB1FEC" w:rsidP="00902200">
            <w:pPr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C.</w:t>
            </w:r>
            <w:r>
              <w:rPr>
                <w:u w:val="single"/>
              </w:rPr>
              <w:t xml:space="preserve"> Legalább az egyik számítás szerinti nagy kockázat: </w:t>
            </w:r>
          </w:p>
          <w:p w:rsidR="00AB1FEC" w:rsidRDefault="00AB1FEC" w:rsidP="00902200">
            <w:pPr>
              <w:jc w:val="both"/>
            </w:pPr>
            <w:r>
              <w:t>- SCORE ≥5%,</w:t>
            </w:r>
            <w:r>
              <w:br/>
              <w:t>- Framingham &gt;20%.</w:t>
            </w:r>
            <w:r>
              <w:rPr>
                <w:rStyle w:val="FootnoteReference"/>
              </w:rPr>
              <w:footnoteReference w:id="2"/>
            </w:r>
          </w:p>
        </w:tc>
      </w:tr>
      <w:tr w:rsidR="00AB1FEC">
        <w:trPr>
          <w:tblCellSpacing w:w="15" w:type="dxa"/>
        </w:trPr>
        <w:tc>
          <w:tcPr>
            <w:tcW w:w="0" w:type="auto"/>
            <w:vAlign w:val="center"/>
          </w:tcPr>
          <w:p w:rsidR="00AB1FEC" w:rsidRDefault="00AB1FEC" w:rsidP="00902200">
            <w:pPr>
              <w:jc w:val="both"/>
            </w:pPr>
          </w:p>
        </w:tc>
      </w:tr>
    </w:tbl>
    <w:p w:rsidR="00AB1FEC" w:rsidRDefault="00AB1FEC" w:rsidP="00584A3B">
      <w:pPr>
        <w:spacing w:before="240"/>
        <w:jc w:val="both"/>
      </w:pPr>
    </w:p>
    <w:tbl>
      <w:tblPr>
        <w:tblpPr w:leftFromText="141" w:rightFromText="141" w:vertAnchor="text" w:horzAnchor="margin" w:tblpY="789"/>
        <w:tblOverlap w:val="never"/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620"/>
      </w:tblGrid>
      <w:tr w:rsidR="00AB1FEC">
        <w:trPr>
          <w:trHeight w:val="4294"/>
          <w:tblCellSpacing w:w="15" w:type="dxa"/>
        </w:trPr>
        <w:tc>
          <w:tcPr>
            <w:tcW w:w="0" w:type="auto"/>
            <w:vAlign w:val="center"/>
          </w:tcPr>
          <w:p w:rsidR="00AB1FEC" w:rsidRDefault="00AB1FEC" w:rsidP="0090220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>
              <w:t>Közepes kockázati kategória</w:t>
            </w:r>
          </w:p>
          <w:p w:rsidR="00AB1FEC" w:rsidRDefault="00AB1FEC" w:rsidP="00902200">
            <w:pPr>
              <w:jc w:val="both"/>
            </w:pPr>
            <w:r>
              <w:t>- hypercholesterinaemia és további kettő vagy több kockázati tényező jelenléte,</w:t>
            </w:r>
            <w:r>
              <w:br/>
              <w:t>- a koszorúér-esemény kockázata: 10–20%/10 év a Framingham-táblázat szerint, illetve</w:t>
            </w:r>
            <w:r>
              <w:br/>
              <w:t>- halálos cardiovascularis kockázat: 3–4% a SCORE-táblázat szerint.</w:t>
            </w:r>
          </w:p>
          <w:p w:rsidR="00AB1FEC" w:rsidRDefault="00AB1FEC" w:rsidP="0090220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>
              <w:t>Kis kockázatú kategória</w:t>
            </w:r>
          </w:p>
          <w:p w:rsidR="00AB1FEC" w:rsidRDefault="00AB1FEC" w:rsidP="00902200">
            <w:pPr>
              <w:jc w:val="both"/>
            </w:pPr>
            <w:r>
              <w:t>- hypercholesterinaemia önmagában vagy további egy kockázati tényező jelenléte,</w:t>
            </w:r>
            <w:r>
              <w:br/>
              <w:t>- a koszorúér-esemény kockázata: &lt;10%/10 év a Framingham-táblázat szerint, illetve</w:t>
            </w:r>
            <w:r>
              <w:br/>
              <w:t>- halálos cardiovascularis kockázat: &lt;3% a SCORE-táblázat szerint.</w:t>
            </w:r>
          </w:p>
          <w:p w:rsidR="00AB1FEC" w:rsidRDefault="00AB1FEC" w:rsidP="00902200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</w:tbl>
    <w:p w:rsidR="00AB1FEC" w:rsidRDefault="00AB1FEC" w:rsidP="00584A3B">
      <w:pPr>
        <w:spacing w:line="480" w:lineRule="auto"/>
        <w:jc w:val="both"/>
        <w:rPr>
          <w:rStyle w:val="Strong"/>
        </w:rPr>
      </w:pPr>
    </w:p>
    <w:p w:rsidR="00AB1FEC" w:rsidRDefault="00AB1FEC" w:rsidP="00584A3B">
      <w:pPr>
        <w:spacing w:line="480" w:lineRule="auto"/>
        <w:jc w:val="both"/>
        <w:rPr>
          <w:rStyle w:val="Strong"/>
        </w:rPr>
      </w:pPr>
    </w:p>
    <w:p w:rsidR="00AB1FEC" w:rsidRDefault="00AB1FEC" w:rsidP="00584A3B">
      <w:pPr>
        <w:spacing w:line="480" w:lineRule="auto"/>
        <w:jc w:val="both"/>
        <w:rPr>
          <w:rStyle w:val="Strong"/>
        </w:rPr>
      </w:pPr>
      <w:r>
        <w:rPr>
          <w:rStyle w:val="Strong"/>
        </w:rPr>
        <w:t>Az</w:t>
      </w:r>
      <w:r>
        <w:rPr>
          <w:u w:val="single"/>
        </w:rPr>
        <w:t xml:space="preserve"> </w:t>
      </w:r>
      <w:r>
        <w:rPr>
          <w:rStyle w:val="Strong"/>
        </w:rPr>
        <w:t>online</w:t>
      </w:r>
      <w:r>
        <w:rPr>
          <w:u w:val="single"/>
        </w:rPr>
        <w:t xml:space="preserve"> </w:t>
      </w:r>
      <w:r>
        <w:rPr>
          <w:rStyle w:val="Strong"/>
        </w:rPr>
        <w:t>kockázatbecslés</w:t>
      </w:r>
      <w:r>
        <w:rPr>
          <w:u w:val="single"/>
        </w:rPr>
        <w:t xml:space="preserve"> </w:t>
      </w:r>
      <w:r>
        <w:rPr>
          <w:rStyle w:val="Strong"/>
        </w:rPr>
        <w:t>ellentmondásai</w:t>
      </w:r>
    </w:p>
    <w:p w:rsidR="00AB1FEC" w:rsidRDefault="00AB1FEC" w:rsidP="00584A3B">
      <w:pPr>
        <w:jc w:val="both"/>
      </w:pPr>
      <w:r>
        <w:t>A legérdekesebb eredményt az origo internetes oldal szív és érrendszeri kockázatbecslő kalkulátora hozta. (</w:t>
      </w:r>
      <w:hyperlink r:id="rId34" w:history="1">
        <w:r>
          <w:rPr>
            <w:rStyle w:val="Hyperlink"/>
          </w:rPr>
          <w:t>http://egeszseg.origo.hu/risk</w:t>
        </w:r>
      </w:hyperlink>
      <w:r>
        <w:t xml:space="preserve">), Az első dolog, ami felkeltette a figyelmet, logikai szempontból egyszerűen tetten érhető kommunikációs zavar: a kockázatbecslés korlátai, vagyis mely esetekben nem tölthető ki a kérdőív. Ezen belül a második és harmadik pont:”-A kockázatbecslés ezen változata a következő betegségek esetén nem alkalmazható: agyérbetegség, koszorúér betegség, végtagi érbetegség és cukorbetegség. -Ha Ön a felsorolt betegségek közül bármelyikkel rendelkezik vagy nem múlt még el 32 éves, akkor a rendszer a kitöltött kérdőív alapján életmód tanácsot ad illetve megvizsgálja a hajlamosító tényezőket, de kockázatot nem számít.” Majd egy sorral lejjebb már a következő mondat olvasható: „ A mezők kitöltése kötelező!” Aminek nincs sok értelme, mivel kötelezően be kellene jelölnöm, hogy volt agyérbetegségem, koszorúér betegségem , érszűkületem, vagy perifériás érbetegségem, így pedig a rendszer nem számol kockázatot. Az értékelésnél kiderült, a kérdés meg nem válaszolása nem befolyásolja az eredményt. (miért? Hogyan? Ha nincs adat, akkor hogyan lesz becslés?) A teszt kitöltéséhez érdemes egy „általános” embertípust választani: 33 éves nő, szellemi dolgozó, irodai, ülő munkát végző, 64 kg, 170 cm, derékbőség. 62 cm, csípőbőség: 94 cm, dohányos, vérnyomásának felső systolés értéke normális (120-140 Hgmm között), összkoleszterin-szintje normális (4.0-5.5 mmol/l  között), nincs balkamra-megnagyobbodás jele az EKG-ban,nincs cukorbetegség, koszorúér betegség jelentkezett közeli hozzátartozónál 50 év alatt, hetente legalább 3-szor, minimum 30 perc mérsékelt mozgásnál kevesebb sport, 0 dl/nap kóla, 2-2 csésze/nap fekete kávé/ tea, ételek gyakori sózása, megítélés szerinti édesítés. Ilyen adatok mellett a kockázat egy 10 éven belül bekövetkező szív és érrendszeri megbetegedésre 38%. Az érintett személy joggal érezheti úgy, ez egy elég irracionális érték, főleg, ha figyelembe vesszük, hogy ugyanezen adatok mellett a Framingham-táblázat alapján kevesebb, mint 5% az esély egy koszorúér eseményre, és a SCORE-táblázat szerint kevesebb, mint 1 % egy végzetes kardiovaszkuláris esemény bekövetkezésére. A példaként vett embertípus esetében inkább tekinthető reálisnak a &lt;1% (meglehet, itt gondolnunk kell a SCORE alulbecsült értékeire), illetve &lt;5%, mint a 38%, bár az internetes teszt több tényezőt vesz figyelembe, több kérdést tesz fel. Az adatokkal „játszva” (vö. szimuláció) a típust nemdohányzóra módosítva a kockázat mindössze 37%-ra csökkent. Miközben a Framingham-tábla szerint akár a kor előre haladtával és a vérnyomás emelkedésével is 15-30 %-kal kevesebb a kockázat nem dohányzóként. Ugyanez a helyzet a SCORE-nál is, a cigaretta mellőzése akár 10-13%-kal növelheti esélyeinket. </w:t>
      </w:r>
    </w:p>
    <w:p w:rsidR="00AB1FEC" w:rsidRDefault="00AB1FEC" w:rsidP="00584A3B">
      <w:pPr>
        <w:jc w:val="both"/>
      </w:pPr>
      <w:r>
        <w:t>Fogyasztóvédelmi szempontból a helyzet több, mint aggályos: a kapott válaszok egyértelműnek közel sem tekinthetők, s az eltérések miértjeire nincs érdemi válasz.</w:t>
      </w:r>
    </w:p>
    <w:p w:rsidR="00AB1FEC" w:rsidRDefault="00AB1FEC" w:rsidP="00584A3B">
      <w:pPr>
        <w:spacing w:before="240"/>
        <w:jc w:val="both"/>
      </w:pPr>
      <w:r>
        <w:t>A Magyar Hypertonia Társaság egyik programja az „Érv”. Ezen a honlapon is található (</w:t>
      </w:r>
      <w:hyperlink r:id="rId35" w:history="1">
        <w:r>
          <w:rPr>
            <w:rStyle w:val="Hyperlink"/>
          </w:rPr>
          <w:t>http://www.ervprogram.hu/teszt.php</w:t>
        </w:r>
      </w:hyperlink>
      <w:r>
        <w:t xml:space="preserve">) egy szív-és érrendszeri kockázatfelmérő teszt, melynek lényege, hogy a kockázatot az alapján becsüli meg, hány kérdésre feleltünk igennel. Három vagy annál több igen válasz már a magas kockázati csoportba sorolja az embert, ami azért meglepő, mert ez a három tényező csupán annyi is lehet, hogy az illető férfi, ülő foglalkozást végez, és életmódja mozgásszegény. Másik 3 tényezőt nézve, például dohányzás, magas koleszterin szint, s nem befolyásolható tényezőként a kor (férfiaknál 45 év, nőknél 55 év felett) (melyek a kockázat szempontjából nagyobb befolyással bírnak), s levetítve a két „alap adattáblánkra” még mindig csak kis-, maximum közepes kockázatot jelent. Vegyünk egy másik embertípust, például: 70 éves, dohányzik, vérnyomása 152/85 Hgmm és a koleszterinértékei normálisak, akkor 25-30 %-os esélye van egy cardiovascularis esemény bekövetkeztének öt éven belül. Kezeléssel a kockázat mintegy 9%-kal csökkenthető, viszont, ha nem fordul orvoshoz, s csupán abbahagyja a dohányzást, a kockázat 15-20%-ra csökken, ami valljuk be sokkal egyszerűbbnek tűnik. </w:t>
      </w:r>
    </w:p>
    <w:p w:rsidR="00AB1FEC" w:rsidRDefault="00AB1FEC" w:rsidP="00584A3B">
      <w:pPr>
        <w:spacing w:before="240"/>
        <w:jc w:val="both"/>
      </w:pPr>
      <w:r>
        <w:t xml:space="preserve">Az orvosok számára három statisztikai számítás áll rendelkezésre a kockázat becslésekor: </w:t>
      </w:r>
    </w:p>
    <w:p w:rsidR="00AB1FEC" w:rsidRDefault="00AB1FEC" w:rsidP="00584A3B">
      <w:pPr>
        <w:spacing w:before="240"/>
        <w:jc w:val="both"/>
      </w:pPr>
      <w:r>
        <w:t>1. Abszolút kockázat: 25/30%-os az esélye a betegnek egy öt éven belül bekövetkező cardiovascularis eseményre.</w:t>
      </w:r>
    </w:p>
    <w:p w:rsidR="00AB1FEC" w:rsidRDefault="00AB1FEC" w:rsidP="00584A3B">
      <w:pPr>
        <w:spacing w:before="240"/>
        <w:jc w:val="both"/>
      </w:pPr>
      <w:r>
        <w:t xml:space="preserve">2. Relatív kockázat: a betegnek 1,6-szer nagyobb valószínűséggel fog az elkövetkező öt éven belül cardiovascularis eseményt elszenvedni, mint nemdohányzó ikertestvére. </w:t>
      </w:r>
    </w:p>
    <w:p w:rsidR="00AB1FEC" w:rsidRDefault="00AB1FEC" w:rsidP="00584A3B">
      <w:pPr>
        <w:spacing w:before="240"/>
        <w:jc w:val="both"/>
      </w:pPr>
      <w:r>
        <w:t>3. Kezelendők száma (NNT): 11 ugyanilyen beteget kellene kezelni öt éven keresztül ahhoz, hogy egy cardiovascularis eseményt megelőzzünk. (Ezek a statisztikai módszerek többnyire klinikai kísérletekből nyert bizonyítékon alapulnak, ezért nem az a kérdés, hogy mennyi haszna származik a betegnek a kezelésből, inkább azt, hogyan tudjuk ezt a hasznot a legmegfelelőbben kifejezni.)</w:t>
      </w:r>
    </w:p>
    <w:p w:rsidR="00AB1FEC" w:rsidRDefault="00AB1FEC" w:rsidP="00584A3B">
      <w:pPr>
        <w:spacing w:before="240"/>
        <w:jc w:val="both"/>
      </w:pPr>
      <w:r>
        <w:t>Konkrét cikkeket, anyagokat a két rendszer pontatlanságairól sajnos nem találhatók az interneten való hosszas keresgélés után, olyan kulcsszavakat beírva, mint SCORE alulbecsül,SCORE 60 év alatt, Framingham túlbecsül, stb.</w:t>
      </w:r>
    </w:p>
    <w:p w:rsidR="00AB1FEC" w:rsidRDefault="00AB1FEC" w:rsidP="00C95AD1">
      <w:pPr>
        <w:pStyle w:val="Subtitle"/>
        <w:ind w:left="0"/>
        <w:jc w:val="both"/>
        <w:rPr>
          <w:b/>
          <w:bCs/>
          <w:i w:val="0"/>
          <w:iCs w:val="0"/>
        </w:rPr>
      </w:pPr>
    </w:p>
    <w:p w:rsidR="00AB1FEC" w:rsidRPr="004B1719" w:rsidRDefault="00AB1FEC" w:rsidP="00C95AD1">
      <w:pPr>
        <w:pStyle w:val="Subtitle"/>
        <w:ind w:left="0"/>
        <w:jc w:val="both"/>
        <w:rPr>
          <w:b/>
          <w:bCs/>
          <w:i w:val="0"/>
          <w:iCs w:val="0"/>
        </w:rPr>
      </w:pPr>
      <w:r w:rsidRPr="004B1719">
        <w:rPr>
          <w:b/>
          <w:bCs/>
          <w:i w:val="0"/>
          <w:iCs w:val="0"/>
        </w:rPr>
        <w:t>Anyag és módszer</w:t>
      </w:r>
    </w:p>
    <w:p w:rsidR="00AB1FEC" w:rsidRDefault="00AB1FEC" w:rsidP="004B1719">
      <w:pPr>
        <w:rPr>
          <w:i/>
          <w:iCs/>
        </w:rPr>
      </w:pPr>
      <w:r w:rsidRPr="004B1719">
        <w:rPr>
          <w:i/>
          <w:iCs/>
        </w:rPr>
        <w:t>A feldolgozott adatvagyon bemutatása</w:t>
      </w:r>
    </w:p>
    <w:p w:rsidR="00AB1FEC" w:rsidRPr="004B1719" w:rsidRDefault="00AB1FEC" w:rsidP="004B1719">
      <w:pPr>
        <w:rPr>
          <w:i/>
          <w:iCs/>
        </w:rPr>
      </w:pPr>
    </w:p>
    <w:p w:rsidR="00AB1FEC" w:rsidRDefault="00AB1FEC" w:rsidP="004B1719">
      <w:pPr>
        <w:jc w:val="both"/>
      </w:pPr>
      <w:r>
        <w:t>A saját vizsgálatok alapján a Framingham és a SCORE rendszerek 320 embertípusának kombinatorikai terei és a becsült kockázatok adták. A kombinatorikai tér a következőképpen állt elő: 5 attribútum, attribútumonként 2-2-4-4-5, azaz 2*2*4*4*5=320 variáció (vö. 1. ábra színes egységeinek száma).</w:t>
      </w:r>
    </w:p>
    <w:p w:rsidR="00AB1FEC" w:rsidRDefault="00AB1FEC" w:rsidP="004B1719">
      <w:pPr>
        <w:jc w:val="both"/>
      </w:pPr>
      <w:r>
        <w:t>Az objektumok tehát a típusok (320), az attribútumok ezek besorolási és kockázati tényezői (5+1).</w:t>
      </w:r>
    </w:p>
    <w:p w:rsidR="00AB1FEC" w:rsidRDefault="00AB1FEC" w:rsidP="004B1719">
      <w:pPr>
        <w:jc w:val="both"/>
      </w:pPr>
      <w:r>
        <w:t>A kérdés: a kockázati értékek származhatnak-e egy egységes szemléletű modellből? Ha nem, akkor mely típus-csoportok és egyes típusok esetén, milyen mértékű és formájú a szisztematikus torzulás?</w:t>
      </w:r>
    </w:p>
    <w:p w:rsidR="00AB1FEC" w:rsidRDefault="00AB1FEC" w:rsidP="004B1719">
      <w:pPr>
        <w:jc w:val="both"/>
      </w:pPr>
    </w:p>
    <w:p w:rsidR="00AB1FEC" w:rsidRDefault="00AB1FEC" w:rsidP="004B1719">
      <w:pPr>
        <w:jc w:val="both"/>
      </w:pPr>
      <w:r>
        <w:t>A hasonlóságelemzésről</w:t>
      </w:r>
    </w:p>
    <w:p w:rsidR="00AB1FEC" w:rsidRDefault="00AB1FEC" w:rsidP="004B1719">
      <w:pPr>
        <w:jc w:val="both"/>
      </w:pPr>
      <w:r>
        <w:t xml:space="preserve">A hasonlóságelemzés az eset-alapú következtetés (CBR = case-based reasoning) egyik szinonimája. Az itt alkalmazott hasonlóságelemzés (COCO, Pitlik 2003/2004: component-based object comparision for objectivity) keretében az objektum-attribútum mátrix alapján olyan lépcsősfüggvények kerülnek kiszámításra egy optimalizálási eljárás keretében, melyben az objektum-specifikus lépcsőfokok összege (additív modell) vagy szorzata (multiplikatív modell) az összes objektum tekintetében a lehető legkisebb (pl.) négyzetes hibát eredményezi. A módszer az OTKA T049013-as kutatás és az INNOCSEKK 156/2006, ill. 438/2006 projektek alapja. Egyéb részletek az alábbi módszertani ismertetőkben: </w:t>
      </w:r>
      <w:hyperlink r:id="rId36" w:history="1">
        <w:r w:rsidRPr="001C1409">
          <w:rPr>
            <w:rStyle w:val="Hyperlink"/>
          </w:rPr>
          <w:t>http://miau.gau.hu/miau/116/szigma_plrf.doc</w:t>
        </w:r>
      </w:hyperlink>
      <w:r>
        <w:t xml:space="preserve">, </w:t>
      </w:r>
      <w:hyperlink r:id="rId37" w:history="1">
        <w:r>
          <w:rPr>
            <w:rStyle w:val="Hyperlink"/>
          </w:rPr>
          <w:t>http://miau.gau.hu/nappalos/2008osz/online_komm_v1.doc</w:t>
        </w:r>
      </w:hyperlink>
    </w:p>
    <w:p w:rsidR="00AB1FEC" w:rsidRDefault="00AB1FEC" w:rsidP="004B1719">
      <w:pPr>
        <w:jc w:val="both"/>
      </w:pPr>
    </w:p>
    <w:p w:rsidR="00AB1FEC" w:rsidRPr="00C95AD1" w:rsidRDefault="00AB1FEC" w:rsidP="004B1719">
      <w:pPr>
        <w:pStyle w:val="09ReferencesTitle"/>
        <w:rPr>
          <w:lang w:val="hu-HU"/>
        </w:rPr>
      </w:pPr>
      <w:r w:rsidRPr="00C95AD1">
        <w:rPr>
          <w:lang w:val="hu-HU"/>
        </w:rPr>
        <w:br w:type="page"/>
        <w:t>Eredmények</w:t>
      </w:r>
    </w:p>
    <w:p w:rsidR="00AB1FEC" w:rsidRPr="004B1719" w:rsidRDefault="00AB1FEC" w:rsidP="00C95AD1">
      <w:pPr>
        <w:pStyle w:val="BodyText"/>
        <w:jc w:val="both"/>
        <w:rPr>
          <w:sz w:val="24"/>
          <w:szCs w:val="24"/>
        </w:rPr>
      </w:pPr>
      <w:r w:rsidRPr="004B1719">
        <w:rPr>
          <w:sz w:val="24"/>
          <w:szCs w:val="24"/>
        </w:rPr>
        <w:t>Az eredmények egyrészt a hasonlóságelemzés becslési értékeit jelentik, melyek értelemszerűen egy-egy 320 soros és 1-1 oszlopos tömböt jelentenek az additív es a multiplikatív módszer esetében úgy a framingham adatok, mint a score adatok tanulási mintaként való feldolgozása nyomán (azaz összesen:320*4).</w:t>
      </w:r>
    </w:p>
    <w:p w:rsidR="00AB1FEC" w:rsidRPr="004B1719" w:rsidRDefault="00AB1FEC" w:rsidP="00C95AD1">
      <w:pPr>
        <w:pStyle w:val="BodyText"/>
        <w:jc w:val="both"/>
        <w:rPr>
          <w:sz w:val="24"/>
          <w:szCs w:val="24"/>
        </w:rPr>
      </w:pPr>
      <w:r w:rsidRPr="004B1719">
        <w:rPr>
          <w:sz w:val="24"/>
          <w:szCs w:val="24"/>
        </w:rPr>
        <w:t xml:space="preserve">Emellett eredményként maguk a lépcsős függvények értelmezhetők (vö. regressziós egyenletek). </w:t>
      </w:r>
    </w:p>
    <w:p w:rsidR="00AB1FEC" w:rsidRPr="004B1719" w:rsidRDefault="00AB1FEC" w:rsidP="004B1719">
      <w:pPr>
        <w:pStyle w:val="BodyText"/>
        <w:rPr>
          <w:sz w:val="24"/>
          <w:szCs w:val="24"/>
        </w:rPr>
      </w:pPr>
    </w:p>
    <w:p w:rsidR="00AB1FEC" w:rsidRPr="004B1719" w:rsidRDefault="00AB1FEC" w:rsidP="004B1719">
      <w:pPr>
        <w:pStyle w:val="BodyText"/>
        <w:rPr>
          <w:sz w:val="24"/>
          <w:szCs w:val="24"/>
        </w:rPr>
      </w:pPr>
      <w:r w:rsidRPr="004B1719">
        <w:rPr>
          <w:b/>
          <w:bCs/>
          <w:i/>
          <w:iCs/>
          <w:sz w:val="22"/>
          <w:szCs w:val="22"/>
        </w:rPr>
        <w:t>8. Táblázat:</w:t>
      </w:r>
      <w:r w:rsidRPr="004B1719">
        <w:rPr>
          <w:sz w:val="24"/>
          <w:szCs w:val="24"/>
        </w:rPr>
        <w:t>A SCORE-rendszer kontrollszámításának eredménye (multiplikatív modell):</w:t>
      </w:r>
    </w:p>
    <w:tbl>
      <w:tblPr>
        <w:tblW w:w="801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76"/>
        <w:gridCol w:w="563"/>
        <w:gridCol w:w="1086"/>
        <w:gridCol w:w="1096"/>
        <w:gridCol w:w="1896"/>
        <w:gridCol w:w="2396"/>
      </w:tblGrid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lepcso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Dohányzik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Életkor (év)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Vérnyomás (Hgmm)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Koleszterin szint (mmol/l)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1.5988731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2.9231375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2.718107872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2.281063833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0.8404003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1.9699048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1.903904731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1.937339161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1.2604886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1.336648779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1.663945271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0.7715888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0.919239453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1.413405605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0.2004573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atlag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1.2196367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1.4251154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1.719475209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1.823938467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1.5988731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2.9231375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2.718107872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2.281063833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0.8404003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0.2004573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0.919239453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1.413405605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mx/mn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1.9025137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14.582343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2.9569095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1.613877732</w:t>
            </w:r>
          </w:p>
        </w:tc>
      </w:tr>
    </w:tbl>
    <w:p w:rsidR="00AB1FEC" w:rsidRDefault="00AB1FEC" w:rsidP="004B1719">
      <w:pPr>
        <w:pStyle w:val="BodyText"/>
      </w:pPr>
    </w:p>
    <w:p w:rsidR="00AB1FEC" w:rsidRDefault="00AB1FEC" w:rsidP="004B1719">
      <w:pPr>
        <w:pStyle w:val="BodyText"/>
      </w:pPr>
      <w:r>
        <w:pict>
          <v:shape id="_x0000_i1031" type="#_x0000_t75" style="width:400.5pt;height:188.25pt">
            <v:imagedata r:id="rId38" o:title=""/>
          </v:shape>
        </w:pict>
      </w:r>
    </w:p>
    <w:p w:rsidR="00AB1FEC" w:rsidRPr="004B1719" w:rsidRDefault="00AB1FEC" w:rsidP="004B1719">
      <w:pPr>
        <w:pStyle w:val="BodyText"/>
        <w:rPr>
          <w:sz w:val="22"/>
          <w:szCs w:val="22"/>
        </w:rPr>
      </w:pPr>
      <w:r w:rsidRPr="004B1719">
        <w:rPr>
          <w:b/>
          <w:bCs/>
          <w:i/>
          <w:iCs/>
          <w:sz w:val="22"/>
          <w:szCs w:val="22"/>
        </w:rPr>
        <w:t>3. ábra</w:t>
      </w:r>
      <w:r>
        <w:t xml:space="preserve">: </w:t>
      </w:r>
      <w:r w:rsidRPr="004B1719">
        <w:rPr>
          <w:sz w:val="22"/>
          <w:szCs w:val="22"/>
        </w:rPr>
        <w:t>A 320 típus (Y-tengely = kockázat</w:t>
      </w:r>
      <w:r>
        <w:rPr>
          <w:sz w:val="22"/>
          <w:szCs w:val="22"/>
        </w:rPr>
        <w:t xml:space="preserve"> %</w:t>
      </w:r>
      <w:r w:rsidRPr="004B1719">
        <w:rPr>
          <w:sz w:val="22"/>
          <w:szCs w:val="22"/>
        </w:rPr>
        <w:t>) tényleges és becsült kockázatainak viszonyai (SCORE)</w:t>
      </w:r>
    </w:p>
    <w:p w:rsidR="00AB1FEC" w:rsidRDefault="00AB1FEC" w:rsidP="004B1719">
      <w:pPr>
        <w:pStyle w:val="BodyText"/>
      </w:pPr>
      <w:r>
        <w:br w:type="page"/>
      </w:r>
    </w:p>
    <w:p w:rsidR="00AB1FEC" w:rsidRPr="004B1719" w:rsidRDefault="00AB1FEC" w:rsidP="004B1719">
      <w:pPr>
        <w:pStyle w:val="BodyText"/>
        <w:rPr>
          <w:sz w:val="22"/>
          <w:szCs w:val="22"/>
        </w:rPr>
      </w:pPr>
      <w:r w:rsidRPr="004B1719">
        <w:rPr>
          <w:b/>
          <w:bCs/>
          <w:i/>
          <w:iCs/>
          <w:sz w:val="22"/>
          <w:szCs w:val="22"/>
        </w:rPr>
        <w:t>9. Táblázat</w:t>
      </w:r>
      <w:r>
        <w:rPr>
          <w:sz w:val="22"/>
          <w:szCs w:val="22"/>
        </w:rPr>
        <w:t xml:space="preserve">: </w:t>
      </w:r>
      <w:r w:rsidRPr="004B1719">
        <w:rPr>
          <w:sz w:val="22"/>
          <w:szCs w:val="22"/>
        </w:rPr>
        <w:t>A Framingham rendszer kontrollszámításának eredménye (multiplikatív modell)</w:t>
      </w:r>
    </w:p>
    <w:tbl>
      <w:tblPr>
        <w:tblW w:w="793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76"/>
        <w:gridCol w:w="563"/>
        <w:gridCol w:w="1086"/>
        <w:gridCol w:w="1096"/>
        <w:gridCol w:w="1896"/>
        <w:gridCol w:w="2396"/>
      </w:tblGrid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lepcso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Dohányzik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Életkor (év)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Vérnyomás (Hgmm)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Koleszterin szint (mmol/l)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1.8869928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2.6262136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2.389432143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2.352709175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1.3620045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2.3018113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2.064768074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2.136961602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1.7020395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1.847617996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1.793358217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1.0455502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1.529574984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1.5545634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0.5049405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atlag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1.6244986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1.636111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1.957848299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1.959398098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1.8869928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2.6262136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2.389432143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2.352709175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1.3620045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0.5049405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1.529574984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1.5545634</w:t>
            </w:r>
          </w:p>
        </w:tc>
      </w:tr>
      <w:tr w:rsidR="00AB1FEC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mx/mn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1.3854527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5.201036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1.562154303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1.51342118</w:t>
            </w:r>
          </w:p>
        </w:tc>
      </w:tr>
    </w:tbl>
    <w:p w:rsidR="00AB1FEC" w:rsidRDefault="00AB1FEC" w:rsidP="004B1719">
      <w:pPr>
        <w:pStyle w:val="BodyText"/>
      </w:pPr>
    </w:p>
    <w:p w:rsidR="00AB1FEC" w:rsidRDefault="00AB1FEC" w:rsidP="004B1719">
      <w:pPr>
        <w:pStyle w:val="BodyText"/>
      </w:pPr>
      <w:r>
        <w:pict>
          <v:shape id="_x0000_i1032" type="#_x0000_t75" style="width:397.5pt;height:204pt">
            <v:imagedata r:id="rId39" o:title=""/>
          </v:shape>
        </w:pict>
      </w:r>
    </w:p>
    <w:p w:rsidR="00AB1FEC" w:rsidRPr="004B1719" w:rsidRDefault="00AB1FEC" w:rsidP="004B1719">
      <w:pPr>
        <w:pStyle w:val="BodyText"/>
        <w:rPr>
          <w:sz w:val="22"/>
          <w:szCs w:val="22"/>
        </w:rPr>
      </w:pPr>
      <w:r w:rsidRPr="004B1719">
        <w:rPr>
          <w:b/>
          <w:bCs/>
          <w:i/>
          <w:iCs/>
          <w:sz w:val="22"/>
          <w:szCs w:val="22"/>
        </w:rPr>
        <w:t>4. ábra:</w:t>
      </w:r>
      <w:r>
        <w:t xml:space="preserve"> </w:t>
      </w:r>
      <w:r w:rsidRPr="004B1719">
        <w:rPr>
          <w:sz w:val="22"/>
          <w:szCs w:val="22"/>
        </w:rPr>
        <w:t>A 320 típus (Y-tengely = kockázat</w:t>
      </w:r>
      <w:r>
        <w:rPr>
          <w:sz w:val="22"/>
          <w:szCs w:val="22"/>
        </w:rPr>
        <w:t xml:space="preserve"> %</w:t>
      </w:r>
      <w:r w:rsidRPr="004B1719">
        <w:rPr>
          <w:sz w:val="22"/>
          <w:szCs w:val="22"/>
        </w:rPr>
        <w:t>) tényleges és becsült kockázatainak viszonyai (Framingham)</w:t>
      </w:r>
    </w:p>
    <w:p w:rsidR="00AB1FEC" w:rsidRDefault="00AB1FEC" w:rsidP="004B1719">
      <w:pPr>
        <w:pStyle w:val="BodyText"/>
      </w:pPr>
    </w:p>
    <w:p w:rsidR="00AB1FEC" w:rsidRDefault="00AB1FEC" w:rsidP="00C95AD1">
      <w:pPr>
        <w:pStyle w:val="BodyText"/>
        <w:jc w:val="both"/>
      </w:pPr>
      <w:r>
        <w:t>Források: Kardiológiai szakértői rendszerek (rezsimek) átvilágítása (vö. szr5_5.xls) a Framingham és a SCORE kockázati táblázatok alapján multiplikatív modellekre támaszkodva</w:t>
      </w:r>
      <w:hyperlink r:id="rId40" w:tgtFrame="_blank" w:history="1">
        <w:r>
          <w:rPr>
            <w:rStyle w:val="Hyperlink"/>
          </w:rPr>
          <w:t>http://miau.gau.hu/nappalos/2008tavasz/szr_multi.xls</w:t>
        </w:r>
      </w:hyperlink>
    </w:p>
    <w:p w:rsidR="00AB1FEC" w:rsidRDefault="00AB1FEC" w:rsidP="00C95AD1">
      <w:pPr>
        <w:pStyle w:val="BodyText"/>
        <w:jc w:val="both"/>
      </w:pPr>
      <w:r>
        <w:t>Talán reprezentatív statisztikákból levezetett egészségügyi kockázatok legitimálási kísérlete</w:t>
      </w:r>
      <w:hyperlink r:id="rId41" w:tgtFrame="_blank" w:history="1">
        <w:r>
          <w:rPr>
            <w:rStyle w:val="Hyperlink"/>
          </w:rPr>
          <w:t>http://miau.gau.hu/nappalos/2008tavasz/szr5_5.xls</w:t>
        </w:r>
      </w:hyperlink>
    </w:p>
    <w:p w:rsidR="00AB1FEC" w:rsidRDefault="00AB1FEC" w:rsidP="00C95AD1">
      <w:pPr>
        <w:pStyle w:val="BodyText"/>
        <w:jc w:val="both"/>
      </w:pPr>
      <w:r>
        <w:t>Hasonlóságelemzési alapkérdések (ISZAM/GVAM II. félév, ill. javítást tervező hallgatók részére): szakértői rendszerekben rejlő feszültségek feltárása (demo: 5 komponensre kiegészítendő)</w:t>
      </w:r>
      <w:hyperlink r:id="rId42" w:tgtFrame="_blank" w:history="1">
        <w:r>
          <w:rPr>
            <w:rStyle w:val="Hyperlink"/>
          </w:rPr>
          <w:t>http://miau.gau.hu/nappalos/2007osz/munkatervek/szr/szr5.xls</w:t>
        </w:r>
      </w:hyperlink>
      <w:r>
        <w:t>)</w:t>
      </w:r>
    </w:p>
    <w:p w:rsidR="00AB1FEC" w:rsidRPr="00C8643C" w:rsidRDefault="00AB1FEC" w:rsidP="00C95AD1">
      <w:pPr>
        <w:pStyle w:val="BodyText"/>
        <w:jc w:val="both"/>
        <w:rPr>
          <w:sz w:val="24"/>
          <w:szCs w:val="24"/>
        </w:rPr>
      </w:pPr>
      <w:r w:rsidRPr="00C8643C">
        <w:rPr>
          <w:sz w:val="24"/>
          <w:szCs w:val="24"/>
        </w:rPr>
        <w:t>Az additív modellek eredményeinek tételes bemutatása (lévén ezek mérete 320*5 paramétert tesz ki) csak a háttérállományokban követhető.</w:t>
      </w:r>
    </w:p>
    <w:p w:rsidR="00AB1FEC" w:rsidRPr="00C95AD1" w:rsidRDefault="00AB1FEC" w:rsidP="004B1719">
      <w:pPr>
        <w:pStyle w:val="09ReferencesTitle"/>
        <w:rPr>
          <w:lang w:val="hu-HU"/>
        </w:rPr>
      </w:pPr>
      <w:r w:rsidRPr="00C95AD1">
        <w:rPr>
          <w:lang w:val="hu-HU"/>
        </w:rPr>
        <w:t>Következtetések</w:t>
      </w:r>
    </w:p>
    <w:p w:rsidR="00AB1FEC" w:rsidRDefault="00AB1FEC" w:rsidP="00C95AD1">
      <w:pPr>
        <w:jc w:val="both"/>
      </w:pPr>
      <w:r>
        <w:t>A primer eredmények alapján klasszikus riportok készíthetők, melyek megadják, hogy a tények és a becslések milyen viszonyban állnak egymással az attribútumok csoportjai (pl. nemek, dohányzás megléte, koleszterinszintek, vérnyomásszintek, korcsoportok) alapján. Az ezekből fetárható szisztematikus torzulások adják az elemzés következtetéseinek számszaki alapján, s ezek alapján fogalmazhatók meg az alábbi gondolatok:</w:t>
      </w:r>
    </w:p>
    <w:p w:rsidR="00AB1FEC" w:rsidRDefault="00AB1FEC" w:rsidP="004B1719">
      <w:pPr>
        <w:spacing w:line="720" w:lineRule="auto"/>
        <w:rPr>
          <w:b/>
          <w:bCs/>
          <w:i/>
          <w:iCs/>
          <w:sz w:val="22"/>
          <w:szCs w:val="22"/>
        </w:rPr>
      </w:pPr>
    </w:p>
    <w:p w:rsidR="00AB1FEC" w:rsidRDefault="00AB1FEC" w:rsidP="004B1719">
      <w:pPr>
        <w:spacing w:line="720" w:lineRule="auto"/>
        <w:rPr>
          <w:sz w:val="22"/>
          <w:szCs w:val="22"/>
        </w:rPr>
      </w:pPr>
      <w:r w:rsidRPr="004B1719">
        <w:rPr>
          <w:b/>
          <w:bCs/>
          <w:i/>
          <w:iCs/>
          <w:sz w:val="22"/>
          <w:szCs w:val="22"/>
        </w:rPr>
        <w:t>10. Táblázat:</w:t>
      </w:r>
      <w:r>
        <w:rPr>
          <w:sz w:val="22"/>
          <w:szCs w:val="22"/>
        </w:rPr>
        <w:t xml:space="preserve"> A Framingham és SCORE alul- illetve felülbecsült eltérései attribútumonként</w:t>
      </w:r>
    </w:p>
    <w:tbl>
      <w:tblPr>
        <w:tblW w:w="9808" w:type="dxa"/>
        <w:jc w:val="center"/>
        <w:tblLook w:val="0000"/>
      </w:tblPr>
      <w:tblGrid>
        <w:gridCol w:w="1291"/>
        <w:gridCol w:w="645"/>
        <w:gridCol w:w="1206"/>
        <w:gridCol w:w="1339"/>
        <w:gridCol w:w="1506"/>
        <w:gridCol w:w="1506"/>
        <w:gridCol w:w="1339"/>
        <w:gridCol w:w="976"/>
      </w:tblGrid>
      <w:tr w:rsidR="00AB1FEC" w:rsidTr="00C95AD1">
        <w:trPr>
          <w:trHeight w:val="255"/>
          <w:jc w:val="center"/>
        </w:trPr>
        <w:tc>
          <w:tcPr>
            <w:tcW w:w="1936" w:type="dxa"/>
            <w:gridSpan w:val="2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ÉLETKOR-intervallumok</w:t>
            </w:r>
          </w:p>
        </w:tc>
        <w:tc>
          <w:tcPr>
            <w:tcW w:w="120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szum(tény)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szum(tény)</w:t>
            </w:r>
          </w:p>
        </w:tc>
        <w:tc>
          <w:tcPr>
            <w:tcW w:w="150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szum(becslés)</w:t>
            </w:r>
          </w:p>
        </w:tc>
        <w:tc>
          <w:tcPr>
            <w:tcW w:w="150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szum(becslés)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tény vs. becslés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tény vs. becslés</w:t>
            </w:r>
          </w:p>
        </w:tc>
      </w:tr>
      <w:tr w:rsidR="00AB1FEC" w:rsidTr="00E069DC">
        <w:trPr>
          <w:trHeight w:val="255"/>
          <w:jc w:val="center"/>
        </w:trPr>
        <w:tc>
          <w:tcPr>
            <w:tcW w:w="1291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1726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1699.8603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846.7182076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FEC" w:rsidTr="00E069DC">
        <w:trPr>
          <w:trHeight w:val="255"/>
          <w:jc w:val="center"/>
        </w:trPr>
        <w:tc>
          <w:tcPr>
            <w:tcW w:w="1291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1494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1489.8855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570.6041127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FEC" w:rsidTr="00E069DC">
        <w:trPr>
          <w:trHeight w:val="255"/>
          <w:jc w:val="center"/>
        </w:trPr>
        <w:tc>
          <w:tcPr>
            <w:tcW w:w="1291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1101.6733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365.114076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FEC" w:rsidTr="00E069DC">
        <w:trPr>
          <w:trHeight w:val="255"/>
          <w:jc w:val="center"/>
        </w:trPr>
        <w:tc>
          <w:tcPr>
            <w:tcW w:w="1291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676.74974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223.4989835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FEC" w:rsidTr="00E069DC">
        <w:trPr>
          <w:trHeight w:val="255"/>
          <w:jc w:val="center"/>
        </w:trPr>
        <w:tc>
          <w:tcPr>
            <w:tcW w:w="1291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326.8311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58.06462026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B1FEC" w:rsidRDefault="00AB1FEC" w:rsidP="004B1719"/>
    <w:p w:rsidR="00AB1FEC" w:rsidRDefault="00AB1FEC" w:rsidP="00C95AD1">
      <w:pPr>
        <w:jc w:val="both"/>
      </w:pPr>
      <w:r>
        <w:t>Az legmagasabb életkor esetében mindkét szakirodalmi módszer túlbecsli a kockázatokat, míg a többi esetben (az egyre fiatalabbak felé növekvő mértékben) alulbecslést láthatunk.</w:t>
      </w:r>
    </w:p>
    <w:p w:rsidR="00AB1FEC" w:rsidRDefault="00AB1FEC" w:rsidP="004B1719"/>
    <w:p w:rsidR="00AB1FEC" w:rsidRDefault="00AB1FEC" w:rsidP="004B1719">
      <w:r>
        <w:t>Nemek szerinti eredmények:</w:t>
      </w:r>
    </w:p>
    <w:p w:rsidR="00AB1FEC" w:rsidRDefault="00AB1FEC" w:rsidP="004B1719"/>
    <w:tbl>
      <w:tblPr>
        <w:tblW w:w="10228" w:type="dxa"/>
        <w:jc w:val="center"/>
        <w:tblInd w:w="1073" w:type="dxa"/>
        <w:tblLook w:val="0000"/>
      </w:tblPr>
      <w:tblGrid>
        <w:gridCol w:w="997"/>
        <w:gridCol w:w="398"/>
        <w:gridCol w:w="1206"/>
        <w:gridCol w:w="1339"/>
        <w:gridCol w:w="1506"/>
        <w:gridCol w:w="1506"/>
        <w:gridCol w:w="1656"/>
        <w:gridCol w:w="1620"/>
      </w:tblGrid>
      <w:tr w:rsidR="00AB1FEC" w:rsidTr="00193DE7">
        <w:trPr>
          <w:trHeight w:val="255"/>
          <w:jc w:val="center"/>
        </w:trPr>
        <w:tc>
          <w:tcPr>
            <w:tcW w:w="1395" w:type="dxa"/>
            <w:gridSpan w:val="2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NEM-intervallumok</w:t>
            </w:r>
          </w:p>
        </w:tc>
        <w:tc>
          <w:tcPr>
            <w:tcW w:w="120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szum(tény)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szum(tény)</w:t>
            </w:r>
          </w:p>
        </w:tc>
        <w:tc>
          <w:tcPr>
            <w:tcW w:w="150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szum(becslés)</w:t>
            </w:r>
          </w:p>
        </w:tc>
        <w:tc>
          <w:tcPr>
            <w:tcW w:w="150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szum(becslés)</w:t>
            </w:r>
          </w:p>
        </w:tc>
        <w:tc>
          <w:tcPr>
            <w:tcW w:w="165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tény vs. becslés</w:t>
            </w:r>
          </w:p>
        </w:tc>
        <w:tc>
          <w:tcPr>
            <w:tcW w:w="1620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tény vs. becslés</w:t>
            </w:r>
          </w:p>
        </w:tc>
      </w:tr>
      <w:tr w:rsidR="00AB1FEC" w:rsidTr="00193DE7">
        <w:trPr>
          <w:trHeight w:val="191"/>
          <w:jc w:val="center"/>
        </w:trPr>
        <w:tc>
          <w:tcPr>
            <w:tcW w:w="997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3294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3241.7935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1451.721367</w:t>
            </w:r>
          </w:p>
        </w:tc>
        <w:tc>
          <w:tcPr>
            <w:tcW w:w="1656" w:type="dxa"/>
            <w:noWrap/>
          </w:tcPr>
          <w:p w:rsidR="00AB1FEC" w:rsidRDefault="00AB1FEC" w:rsidP="004505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FEC" w:rsidTr="00193DE7">
        <w:trPr>
          <w:trHeight w:val="255"/>
          <w:jc w:val="center"/>
        </w:trPr>
        <w:tc>
          <w:tcPr>
            <w:tcW w:w="997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2053.2065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612.2786325</w:t>
            </w:r>
          </w:p>
        </w:tc>
        <w:tc>
          <w:tcPr>
            <w:tcW w:w="1656" w:type="dxa"/>
            <w:noWrap/>
          </w:tcPr>
          <w:p w:rsidR="00AB1FEC" w:rsidRDefault="00AB1FEC" w:rsidP="00C95A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B1FEC" w:rsidRDefault="00AB1FEC" w:rsidP="004B1719"/>
    <w:p w:rsidR="00AB1FEC" w:rsidRDefault="00AB1FEC" w:rsidP="004B1719">
      <w:r>
        <w:t>Koleszterin szint szerinti eredmények</w:t>
      </w:r>
    </w:p>
    <w:tbl>
      <w:tblPr>
        <w:tblW w:w="9808" w:type="dxa"/>
        <w:jc w:val="center"/>
        <w:tblLook w:val="0000"/>
      </w:tblPr>
      <w:tblGrid>
        <w:gridCol w:w="1291"/>
        <w:gridCol w:w="645"/>
        <w:gridCol w:w="1206"/>
        <w:gridCol w:w="1339"/>
        <w:gridCol w:w="1506"/>
        <w:gridCol w:w="1506"/>
        <w:gridCol w:w="1339"/>
        <w:gridCol w:w="976"/>
      </w:tblGrid>
      <w:tr w:rsidR="00AB1FEC">
        <w:trPr>
          <w:trHeight w:val="255"/>
          <w:jc w:val="center"/>
        </w:trPr>
        <w:tc>
          <w:tcPr>
            <w:tcW w:w="1936" w:type="dxa"/>
            <w:gridSpan w:val="2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KOLESZTERIN-intervallumok</w:t>
            </w:r>
          </w:p>
        </w:tc>
        <w:tc>
          <w:tcPr>
            <w:tcW w:w="120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szum(tény)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szum(tény)</w:t>
            </w:r>
          </w:p>
        </w:tc>
        <w:tc>
          <w:tcPr>
            <w:tcW w:w="150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szum(becslés)</w:t>
            </w:r>
          </w:p>
        </w:tc>
        <w:tc>
          <w:tcPr>
            <w:tcW w:w="150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szum(becslés)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tény vs. becslés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tény vs. becslés</w:t>
            </w:r>
          </w:p>
        </w:tc>
      </w:tr>
      <w:tr w:rsidR="00AB1FEC" w:rsidTr="00374BC8">
        <w:trPr>
          <w:trHeight w:val="255"/>
          <w:jc w:val="center"/>
        </w:trPr>
        <w:tc>
          <w:tcPr>
            <w:tcW w:w="1291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1604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1589.4671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645.3227226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FEC" w:rsidTr="00374BC8">
        <w:trPr>
          <w:trHeight w:val="255"/>
          <w:jc w:val="center"/>
        </w:trPr>
        <w:tc>
          <w:tcPr>
            <w:tcW w:w="1291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1443.7101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548.0815418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B1FEC" w:rsidTr="00374BC8">
        <w:trPr>
          <w:trHeight w:val="255"/>
          <w:jc w:val="center"/>
        </w:trPr>
        <w:tc>
          <w:tcPr>
            <w:tcW w:w="1291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1211.5751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470.7372397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B1FEC" w:rsidTr="00374BC8">
        <w:trPr>
          <w:trHeight w:val="255"/>
          <w:jc w:val="center"/>
        </w:trPr>
        <w:tc>
          <w:tcPr>
            <w:tcW w:w="1291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noWrap/>
          </w:tcPr>
          <w:p w:rsidR="00AB1FEC" w:rsidRDefault="00AB1FEC" w:rsidP="0090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1050.2477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399.8584959</w:t>
            </w:r>
          </w:p>
        </w:tc>
        <w:tc>
          <w:tcPr>
            <w:tcW w:w="1339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noWrap/>
          </w:tcPr>
          <w:p w:rsidR="00AB1FEC" w:rsidRDefault="00AB1FEC" w:rsidP="00902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B1FEC" w:rsidRDefault="00AB1FEC" w:rsidP="00902200">
      <w:pPr>
        <w:spacing w:line="720" w:lineRule="auto"/>
      </w:pPr>
    </w:p>
    <w:p w:rsidR="00AB1FEC" w:rsidRDefault="00AB1FEC" w:rsidP="00902200">
      <w:pPr>
        <w:spacing w:line="720" w:lineRule="auto"/>
      </w:pPr>
      <w:r>
        <w:br w:type="page"/>
      </w:r>
    </w:p>
    <w:p w:rsidR="00AB1FEC" w:rsidRDefault="00AB1FEC" w:rsidP="004B1719">
      <w:r>
        <w:t>Vérnyomás szerinti eredmények:</w:t>
      </w:r>
    </w:p>
    <w:tbl>
      <w:tblPr>
        <w:tblW w:w="9515" w:type="dxa"/>
        <w:jc w:val="center"/>
        <w:tblInd w:w="293" w:type="dxa"/>
        <w:tblLook w:val="0000"/>
      </w:tblPr>
      <w:tblGrid>
        <w:gridCol w:w="998"/>
        <w:gridCol w:w="645"/>
        <w:gridCol w:w="1206"/>
        <w:gridCol w:w="1339"/>
        <w:gridCol w:w="1506"/>
        <w:gridCol w:w="1506"/>
        <w:gridCol w:w="1339"/>
        <w:gridCol w:w="976"/>
      </w:tblGrid>
      <w:tr w:rsidR="00AB1FEC" w:rsidTr="008A65B3">
        <w:trPr>
          <w:trHeight w:val="255"/>
          <w:jc w:val="center"/>
        </w:trPr>
        <w:tc>
          <w:tcPr>
            <w:tcW w:w="1643" w:type="dxa"/>
            <w:gridSpan w:val="2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VÉRNYOMÁS-intervallumok</w:t>
            </w:r>
          </w:p>
        </w:tc>
        <w:tc>
          <w:tcPr>
            <w:tcW w:w="1206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szum(tény)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szum(tény)</w:t>
            </w:r>
          </w:p>
        </w:tc>
        <w:tc>
          <w:tcPr>
            <w:tcW w:w="1506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szum(becslés)</w:t>
            </w:r>
          </w:p>
        </w:tc>
        <w:tc>
          <w:tcPr>
            <w:tcW w:w="1506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szum(becslés)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tény vs. becslés</w:t>
            </w:r>
          </w:p>
        </w:tc>
        <w:tc>
          <w:tcPr>
            <w:tcW w:w="976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tény vs. becslés</w:t>
            </w:r>
          </w:p>
        </w:tc>
      </w:tr>
      <w:tr w:rsidR="00AB1FEC" w:rsidTr="005364D8">
        <w:trPr>
          <w:trHeight w:val="255"/>
          <w:jc w:val="center"/>
        </w:trPr>
        <w:tc>
          <w:tcPr>
            <w:tcW w:w="998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1615.5546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815.6812351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FEC" w:rsidTr="005364D8">
        <w:trPr>
          <w:trHeight w:val="255"/>
          <w:jc w:val="center"/>
        </w:trPr>
        <w:tc>
          <w:tcPr>
            <w:tcW w:w="998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1379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1396.0411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571.3457433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B1FEC" w:rsidTr="005364D8">
        <w:trPr>
          <w:trHeight w:val="255"/>
          <w:jc w:val="center"/>
        </w:trPr>
        <w:tc>
          <w:tcPr>
            <w:tcW w:w="998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1249.2205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401.1170189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FEC" w:rsidTr="005364D8">
        <w:trPr>
          <w:trHeight w:val="255"/>
          <w:jc w:val="center"/>
        </w:trPr>
        <w:tc>
          <w:tcPr>
            <w:tcW w:w="998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1034.1837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275.8560027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B1FEC" w:rsidRDefault="00AB1FEC" w:rsidP="004B1719"/>
    <w:p w:rsidR="00AB1FEC" w:rsidRDefault="00AB1FEC" w:rsidP="004B1719">
      <w:r>
        <w:t>Dohányzás szerinti eredmények:</w:t>
      </w:r>
    </w:p>
    <w:tbl>
      <w:tblPr>
        <w:tblW w:w="9515" w:type="dxa"/>
        <w:jc w:val="center"/>
        <w:tblInd w:w="293" w:type="dxa"/>
        <w:tblLook w:val="0000"/>
      </w:tblPr>
      <w:tblGrid>
        <w:gridCol w:w="998"/>
        <w:gridCol w:w="645"/>
        <w:gridCol w:w="1206"/>
        <w:gridCol w:w="1339"/>
        <w:gridCol w:w="1506"/>
        <w:gridCol w:w="1506"/>
        <w:gridCol w:w="1339"/>
        <w:gridCol w:w="976"/>
      </w:tblGrid>
      <w:tr w:rsidR="00AB1FEC" w:rsidTr="00744291">
        <w:trPr>
          <w:trHeight w:val="255"/>
          <w:jc w:val="center"/>
        </w:trPr>
        <w:tc>
          <w:tcPr>
            <w:tcW w:w="1643" w:type="dxa"/>
            <w:gridSpan w:val="2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DOHANYZÁS-intervallumok</w:t>
            </w:r>
          </w:p>
        </w:tc>
        <w:tc>
          <w:tcPr>
            <w:tcW w:w="1206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szum(tény)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szum(tény)</w:t>
            </w:r>
          </w:p>
        </w:tc>
        <w:tc>
          <w:tcPr>
            <w:tcW w:w="1506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szum(becslés)</w:t>
            </w:r>
          </w:p>
        </w:tc>
        <w:tc>
          <w:tcPr>
            <w:tcW w:w="1506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szum(becslés)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Framingham tény vs. becslés</w:t>
            </w:r>
          </w:p>
        </w:tc>
        <w:tc>
          <w:tcPr>
            <w:tcW w:w="976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tény vs. becslés</w:t>
            </w:r>
          </w:p>
        </w:tc>
      </w:tr>
      <w:tr w:rsidR="00AB1FEC" w:rsidTr="003B6A68">
        <w:trPr>
          <w:trHeight w:val="255"/>
          <w:jc w:val="center"/>
        </w:trPr>
        <w:tc>
          <w:tcPr>
            <w:tcW w:w="998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3086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3075.2955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1352.892249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1FEC" w:rsidTr="003B6A68">
        <w:trPr>
          <w:trHeight w:val="255"/>
          <w:jc w:val="center"/>
        </w:trPr>
        <w:tc>
          <w:tcPr>
            <w:tcW w:w="998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noWrap/>
          </w:tcPr>
          <w:p w:rsidR="00AB1FEC" w:rsidRDefault="00AB1FEC" w:rsidP="00744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1339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2209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2219.7045</w:t>
            </w:r>
          </w:p>
        </w:tc>
        <w:tc>
          <w:tcPr>
            <w:tcW w:w="1506" w:type="dxa"/>
            <w:noWrap/>
            <w:vAlign w:val="bottom"/>
          </w:tcPr>
          <w:p w:rsidR="00AB1FEC" w:rsidRDefault="00AB1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711.1077507</w:t>
            </w:r>
          </w:p>
        </w:tc>
        <w:tc>
          <w:tcPr>
            <w:tcW w:w="1339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noWrap/>
          </w:tcPr>
          <w:p w:rsidR="00AB1FEC" w:rsidRDefault="00AB1FEC" w:rsidP="007442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B1FEC" w:rsidRDefault="00AB1FEC" w:rsidP="004B1719"/>
    <w:p w:rsidR="00AB1FEC" w:rsidRDefault="00AB1FEC" w:rsidP="004B1719">
      <w:r>
        <w:t>Jelmagyarázat: 0 = tény&gt;becslés, 1 = becslés &gt; tény, … = nincs lényegi eltérés</w:t>
      </w:r>
    </w:p>
    <w:p w:rsidR="00AB1FEC" w:rsidRDefault="00AB1FEC" w:rsidP="004B1719"/>
    <w:p w:rsidR="00AB1FEC" w:rsidRPr="00807405" w:rsidRDefault="00AB1FEC" w:rsidP="004B1719">
      <w:pPr>
        <w:rPr>
          <w:b/>
          <w:bCs/>
        </w:rPr>
      </w:pPr>
      <w:r w:rsidRPr="00807405">
        <w:rPr>
          <w:b/>
          <w:bCs/>
        </w:rPr>
        <w:t>Multiplikatív és additív eredmények összevetése</w:t>
      </w:r>
    </w:p>
    <w:p w:rsidR="00AB1FEC" w:rsidRDefault="00AB1FEC" w:rsidP="004B1719"/>
    <w:p w:rsidR="00AB1FEC" w:rsidRDefault="00AB1FEC" w:rsidP="00C95AD1">
      <w:pPr>
        <w:jc w:val="both"/>
      </w:pPr>
      <w:r>
        <w:t xml:space="preserve">A multiplikatív modellek esetében a tények és a becslések távolsága szignifikánsan kisebb volt, vagyis a szakirodalmi elvárás, miszerint a kockázatok modellezésekor az egyes tényezők egymásra gyakorolt hatása fontos: visszaigazolható. </w:t>
      </w:r>
    </w:p>
    <w:p w:rsidR="00AB1FEC" w:rsidRDefault="00AB1FEC" w:rsidP="00C95AD1">
      <w:pPr>
        <w:jc w:val="both"/>
      </w:pPr>
      <w:r>
        <w:t>A kockázatok torzulásai a két közelítésben nagy hasonlóságot mutattak, ami modellezési és kommunikációs szempontból az additív modellek elvetése ellen hat, hiszen ezek érthetőbbek a nagyközönség felé (pl. additív szabály: a dohányzás x%-kal növeli a kockázatot, vs. multiplikatív szabály: a dohányzás léte és nem léte közötti különbség kb. négyzetesen hat a kockázatokra…)</w:t>
      </w:r>
    </w:p>
    <w:p w:rsidR="00AB1FEC" w:rsidRDefault="00AB1FEC" w:rsidP="00C95AD1">
      <w:pPr>
        <w:jc w:val="both"/>
      </w:pPr>
      <w:r>
        <w:t>Modellezési szempontból megjegyzendő, hogy multiplikatív közelítést egyes ingyenes optimalizáló motorok nem támogatnak (pl. LPS), ill. a táblázatkalkulációs támogatás (pl. excel solver): méretkorlátos!</w:t>
      </w:r>
    </w:p>
    <w:p w:rsidR="00AB1FEC" w:rsidRPr="00C95AD1" w:rsidRDefault="00AB1FEC" w:rsidP="004B1719">
      <w:pPr>
        <w:pStyle w:val="09ReferencesTitle"/>
        <w:rPr>
          <w:lang w:val="hu-HU"/>
        </w:rPr>
      </w:pPr>
      <w:r w:rsidRPr="00C95AD1">
        <w:rPr>
          <w:lang w:val="hu-HU"/>
        </w:rPr>
        <w:t>Vita</w:t>
      </w:r>
    </w:p>
    <w:p w:rsidR="00AB1FEC" w:rsidRDefault="00AB1FEC" w:rsidP="004B1719">
      <w:pPr>
        <w:jc w:val="both"/>
      </w:pPr>
      <w:r>
        <w:t>A kapott eredmények alapján a vizsgált szakértői rendszerek tudásvagyona nem tekinthető konzisztensnek (feszültségmentesnek). Ez egyrészt egyes embertípusok felesleges frusztrálását, másrészt hamis illúziók keltését jelentheti. A konzisztencia vélelmezhető hiánya a beteg-orvos konzultációkat nem, ellenben az öngyógyító/preventív erőtereket jelentősen torzíthatja. A konzisztencia hiánya az egyedi kockázatok feltárása után azonnal vizsgálható. A konzisztencia-vizsgálat által jelzett kockázat-módosítási irányokat egy utólagos adatgyűjtés legitimálhatja. Amennyiben az egyedi kockázatok mértéke tényszerűen helyes, s a konzisztencia-vizsgálat mégis feszültséget mutat ki, úgy vélelmezhető, hogy a figyelembe vett inputok hiányosak. Végső esetben egy rendszer lehet olyan bonyolult, hogy belső összefüggéseit nem lehet rel. egyszerű matematikai közelítésekkel leképezni…</w:t>
      </w:r>
    </w:p>
    <w:p w:rsidR="00AB1FEC" w:rsidRPr="00C95AD1" w:rsidRDefault="00AB1FEC" w:rsidP="004B1719">
      <w:pPr>
        <w:pStyle w:val="09ReferencesTitle"/>
        <w:rPr>
          <w:lang w:val="hu-HU"/>
        </w:rPr>
      </w:pPr>
      <w:r w:rsidRPr="00C95AD1">
        <w:rPr>
          <w:lang w:val="hu-HU"/>
        </w:rPr>
        <w:t>Javaslatok</w:t>
      </w:r>
    </w:p>
    <w:p w:rsidR="00AB1FEC" w:rsidRDefault="00AB1FEC" w:rsidP="004B1719">
      <w:pPr>
        <w:jc w:val="both"/>
      </w:pPr>
      <w:r>
        <w:t>A szakértői rendszerek kialakításakor érdemes az egyedi inputvariációkra vonatkozó szakértői vélemények együttes rendszerét hasonlóságelemzési szempontból átvilágítani annak feltárására, mennyiben torzulnak az egyedi becslések egy átfogó (rugalmas) szabályrendszer tükrében?</w:t>
      </w:r>
    </w:p>
    <w:p w:rsidR="00AB1FEC" w:rsidRDefault="00AB1FEC" w:rsidP="004B1719">
      <w:pPr>
        <w:jc w:val="both"/>
      </w:pPr>
    </w:p>
    <w:p w:rsidR="00AB1FEC" w:rsidRDefault="00AB1FEC" w:rsidP="004B1719">
      <w:pPr>
        <w:jc w:val="both"/>
      </w:pPr>
      <w:r>
        <w:t>Másodlagos eredmény: fogyasztóvédelmi szempontból nem megnyugtató a nagy szórással rendelkező és magyarázatok nélküli együttélése a prevenciós célú online szakértői rendszereknek.</w:t>
      </w:r>
    </w:p>
    <w:p w:rsidR="00AB1FEC" w:rsidRPr="00FE21BF" w:rsidRDefault="00AB1FEC" w:rsidP="00FE21BF"/>
    <w:p w:rsidR="00AB1FEC" w:rsidRPr="00C95AD1" w:rsidRDefault="00AB1FEC" w:rsidP="004B1719">
      <w:pPr>
        <w:pStyle w:val="09ReferencesTitle"/>
        <w:rPr>
          <w:lang w:val="hu-HU"/>
        </w:rPr>
      </w:pPr>
      <w:r w:rsidRPr="00C95AD1">
        <w:rPr>
          <w:lang w:val="hu-HU"/>
        </w:rPr>
        <w:t>IRODALOMJEGYZÉK</w:t>
      </w:r>
    </w:p>
    <w:p w:rsidR="00AB1FEC" w:rsidRPr="0004231F" w:rsidRDefault="00AB1FEC" w:rsidP="00C95AD1">
      <w:pPr>
        <w:pStyle w:val="13ReferenceList"/>
        <w:numPr>
          <w:ilvl w:val="0"/>
          <w:numId w:val="0"/>
        </w:numPr>
        <w:rPr>
          <w:lang w:val="hu-HU"/>
        </w:rPr>
      </w:pPr>
      <w:r>
        <w:rPr>
          <w:lang w:val="hu-HU"/>
        </w:rPr>
        <w:t>Az online hivatkozások a szövegben találhatók…</w:t>
      </w:r>
    </w:p>
    <w:p w:rsidR="00AB1FEC" w:rsidRPr="0004231F" w:rsidRDefault="00AB1FEC">
      <w:pPr>
        <w:pStyle w:val="06MainTextFormat"/>
        <w:rPr>
          <w:lang w:val="hu-HU"/>
        </w:rPr>
      </w:pPr>
    </w:p>
    <w:sectPr w:rsidR="00AB1FEC" w:rsidRPr="0004231F" w:rsidSect="00770003">
      <w:headerReference w:type="default" r:id="rId43"/>
      <w:footerReference w:type="default" r:id="rId44"/>
      <w:pgSz w:w="11905" w:h="16837" w:code="9"/>
      <w:pgMar w:top="1701" w:right="1701" w:bottom="1701" w:left="1701" w:header="709" w:footer="709" w:gutter="0"/>
      <w:pgNumType w:fmt="numberInDash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FEC" w:rsidRDefault="00AB1FEC">
      <w:r>
        <w:separator/>
      </w:r>
    </w:p>
  </w:endnote>
  <w:endnote w:type="continuationSeparator" w:id="1">
    <w:p w:rsidR="00AB1FEC" w:rsidRDefault="00AB1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H-Optim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EC" w:rsidRDefault="00AB1FEC">
    <w:pPr>
      <w:pStyle w:val="Footer"/>
    </w:pPr>
    <w:r>
      <w:t>APPLIED ECOLOGY AND ENVIRONMENTAL RESEARCH X(y): pp-pp.</w:t>
    </w:r>
  </w:p>
  <w:p w:rsidR="00AB1FEC" w:rsidRDefault="00AB1FEC">
    <w:pPr>
      <w:pStyle w:val="Footer"/>
    </w:pPr>
    <w:r>
      <w:t xml:space="preserve">http://www.ecology.uni-corvinus.hu </w:t>
    </w:r>
    <w:r>
      <w:rPr>
        <w:sz w:val="15"/>
        <w:szCs w:val="15"/>
      </w:rPr>
      <w:t>●</w:t>
    </w:r>
    <w:r>
      <w:t xml:space="preserve"> ISSN 1589 1623</w:t>
    </w:r>
  </w:p>
  <w:p w:rsidR="00AB1FEC" w:rsidRDefault="00AB1FEC">
    <w:pPr>
      <w:pStyle w:val="Footer"/>
    </w:pPr>
    <w:r>
      <w:sym w:font="Symbol" w:char="F0E3"/>
    </w:r>
    <w:r>
      <w:t xml:space="preserve"> 2008, Penkala Bt., </w:t>
    </w:r>
    <w:smartTag w:uri="urn:schemas-microsoft-com:office:smarttags" w:element="place">
      <w:smartTag w:uri="urn:schemas-microsoft-com:office:smarttags" w:element="City">
        <w:r>
          <w:t>Budapest</w:t>
        </w:r>
      </w:smartTag>
      <w:r>
        <w:t xml:space="preserve">, </w:t>
      </w:r>
      <w:smartTag w:uri="urn:schemas-microsoft-com:office:smarttags" w:element="country-region">
        <w:r>
          <w:t>Hungary</w:t>
        </w:r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FEC" w:rsidRDefault="00AB1FEC">
      <w:r>
        <w:separator/>
      </w:r>
    </w:p>
  </w:footnote>
  <w:footnote w:type="continuationSeparator" w:id="1">
    <w:p w:rsidR="00AB1FEC" w:rsidRDefault="00AB1FEC">
      <w:r>
        <w:continuationSeparator/>
      </w:r>
    </w:p>
  </w:footnote>
  <w:footnote w:id="2">
    <w:p w:rsidR="00AB1FEC" w:rsidRDefault="00AB1FEC" w:rsidP="00584A3B">
      <w:pPr>
        <w:pStyle w:val="FootnoteText"/>
      </w:pPr>
      <w:r>
        <w:t>CRP: C-reaktív protein; GFR: glomerulus filtrációs ráta; IDF: International Diabetes Federation; Lp/a: lipoprotein-a</w:t>
      </w:r>
      <w:r>
        <w:rPr>
          <w:rStyle w:val="FootnoteReference"/>
        </w:rPr>
        <w:t xml:space="preserve"> </w:t>
      </w: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EC" w:rsidRDefault="00AB1FEC">
    <w:pPr>
      <w:pStyle w:val="Header"/>
    </w:pPr>
    <w:r w:rsidRPr="003C3D91">
      <w:rPr>
        <w:b/>
        <w:bCs/>
      </w:rPr>
      <w:t>VIII. Magyar Biometriai és Biomatematikai Konferencia</w:t>
    </w:r>
    <w:r w:rsidRPr="003C3D91">
      <w:rPr>
        <w:b/>
        <w:bCs/>
      </w:rPr>
      <w:br/>
      <w:t>2008. július 1-2., Budapest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- 19 -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77"/>
    <w:lvl w:ilvl="0">
      <w:start w:val="1"/>
      <w:numFmt w:val="bullet"/>
      <w:suff w:val="nothing"/>
      <w:lvlText w:val="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decimal"/>
      <w:suff w:val="nothing"/>
      <w:lvlText w:val="%8."/>
      <w:lvlJc w:val="left"/>
      <w:rPr>
        <w:rFonts w:cs="Times New Roman"/>
      </w:rPr>
    </w:lvl>
    <w:lvl w:ilvl="8">
      <w:start w:val="1"/>
      <w:numFmt w:val="decimal"/>
      <w:suff w:val="nothing"/>
      <w:lvlText w:val="%9."/>
      <w:lvlJc w:val="left"/>
      <w:rPr>
        <w:rFonts w:cs="Times New Roman"/>
      </w:rPr>
    </w:lvl>
  </w:abstractNum>
  <w:abstractNum w:abstractNumId="1">
    <w:nsid w:val="00000005"/>
    <w:multiLevelType w:val="multilevel"/>
    <w:tmpl w:val="13028F60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7.%8"/>
      <w:lvlJc w:val="left"/>
      <w:rPr>
        <w:rFonts w:cs="Times New Roman"/>
      </w:rPr>
    </w:lvl>
    <w:lvl w:ilvl="8">
      <w:start w:val="1"/>
      <w:numFmt w:val="decimal"/>
      <w:suff w:val="nothing"/>
      <w:lvlText w:val="%7.%8.%9"/>
      <w:lvlJc w:val="left"/>
      <w:rPr>
        <w:rFonts w:cs="Times New Roman"/>
      </w:rPr>
    </w:lvl>
  </w:abstractNum>
  <w:abstractNum w:abstractNumId="2">
    <w:nsid w:val="012B6C18"/>
    <w:multiLevelType w:val="multilevel"/>
    <w:tmpl w:val="D9122774"/>
    <w:lvl w:ilvl="0">
      <w:start w:val="1"/>
      <w:numFmt w:val="decimal"/>
      <w:suff w:val="space"/>
      <w:lvlText w:val="Table %1."/>
      <w:lvlJc w:val="left"/>
      <w:pPr>
        <w:ind w:left="284"/>
      </w:pPr>
      <w:rPr>
        <w:rFonts w:ascii="Times New Roman" w:hAnsi="Times New Roman" w:cs="Times New Roman" w:hint="default"/>
        <w:b/>
        <w:bCs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none"/>
      <w:lvlText w:val=""/>
      <w:lvlJc w:val="left"/>
      <w:pPr>
        <w:tabs>
          <w:tab w:val="num" w:pos="1364"/>
        </w:tabs>
        <w:ind w:left="1004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084"/>
        </w:tabs>
        <w:ind w:left="172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804"/>
        </w:tabs>
        <w:ind w:left="244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524"/>
        </w:tabs>
        <w:ind w:left="316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244"/>
        </w:tabs>
        <w:ind w:left="388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964"/>
        </w:tabs>
        <w:ind w:left="460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684"/>
        </w:tabs>
        <w:ind w:left="53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404"/>
        </w:tabs>
        <w:ind w:left="6044"/>
      </w:pPr>
      <w:rPr>
        <w:rFonts w:cs="Times New Roman" w:hint="default"/>
      </w:rPr>
    </w:lvl>
  </w:abstractNum>
  <w:abstractNum w:abstractNumId="3">
    <w:nsid w:val="04A8530F"/>
    <w:multiLevelType w:val="hybridMultilevel"/>
    <w:tmpl w:val="8D46558A"/>
    <w:lvl w:ilvl="0" w:tplc="F732F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F0BA9"/>
    <w:multiLevelType w:val="hybridMultilevel"/>
    <w:tmpl w:val="1BD6243E"/>
    <w:lvl w:ilvl="0" w:tplc="4B22DC2C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D7142B"/>
    <w:multiLevelType w:val="hybridMultilevel"/>
    <w:tmpl w:val="CBC4BC60"/>
    <w:lvl w:ilvl="0" w:tplc="3BD4B186">
      <w:start w:val="1"/>
      <w:numFmt w:val="bullet"/>
      <w:pStyle w:val="15Listing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A034E"/>
    <w:multiLevelType w:val="hybridMultilevel"/>
    <w:tmpl w:val="E46EE870"/>
    <w:lvl w:ilvl="0" w:tplc="040E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3BC0A9A"/>
    <w:multiLevelType w:val="multilevel"/>
    <w:tmpl w:val="E46EE870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89E70D5"/>
    <w:multiLevelType w:val="multilevel"/>
    <w:tmpl w:val="8BCEF8E2"/>
    <w:lvl w:ilvl="0">
      <w:start w:val="1"/>
      <w:numFmt w:val="decimal"/>
      <w:pStyle w:val="10FigureTitles"/>
      <w:suff w:val="space"/>
      <w:lvlText w:val="Figure %1."/>
      <w:lvlJc w:val="left"/>
      <w:pPr>
        <w:ind w:left="720"/>
      </w:pPr>
      <w:rPr>
        <w:rFonts w:ascii="Times New Roman" w:hAnsi="Times New Roman" w:cs="Times New Roman" w:hint="default"/>
        <w:b/>
        <w:bCs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72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72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72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72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20"/>
      </w:pPr>
      <w:rPr>
        <w:rFonts w:cs="Times New Roman" w:hint="default"/>
      </w:rPr>
    </w:lvl>
  </w:abstractNum>
  <w:abstractNum w:abstractNumId="9">
    <w:nsid w:val="29DC278C"/>
    <w:multiLevelType w:val="hybridMultilevel"/>
    <w:tmpl w:val="9FFE75B4"/>
    <w:lvl w:ilvl="0" w:tplc="5866BFD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B713D0E"/>
    <w:multiLevelType w:val="multilevel"/>
    <w:tmpl w:val="E668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8A1DE5"/>
    <w:multiLevelType w:val="multilevel"/>
    <w:tmpl w:val="9FFE75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EDB7B4E"/>
    <w:multiLevelType w:val="multilevel"/>
    <w:tmpl w:val="78980470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13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010A70"/>
    <w:multiLevelType w:val="multilevel"/>
    <w:tmpl w:val="186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26AE7"/>
    <w:multiLevelType w:val="singleLevel"/>
    <w:tmpl w:val="9C0871F8"/>
    <w:lvl w:ilvl="0">
      <w:start w:val="1"/>
      <w:numFmt w:val="decimal"/>
      <w:pStyle w:val="13ReferenceList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2"/>
        <w:szCs w:val="22"/>
      </w:rPr>
    </w:lvl>
  </w:abstractNum>
  <w:abstractNum w:abstractNumId="15">
    <w:nsid w:val="645260F6"/>
    <w:multiLevelType w:val="hybridMultilevel"/>
    <w:tmpl w:val="3204209A"/>
    <w:lvl w:ilvl="0" w:tplc="50B6E3FE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2FF08B5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E9424F6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A1AEBC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45205C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2CD4480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CC85DC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BACBD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D89C5E5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7E444E6E"/>
    <w:multiLevelType w:val="multilevel"/>
    <w:tmpl w:val="3204209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5"/>
  </w:num>
  <w:num w:numId="9">
    <w:abstractNumId w:val="16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  <w:num w:numId="14">
    <w:abstractNumId w:val="0"/>
  </w:num>
  <w:num w:numId="15">
    <w:abstractNumId w:val="1"/>
  </w:num>
  <w:num w:numId="16">
    <w:abstractNumId w:val="1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009"/>
    <w:rsid w:val="0004231F"/>
    <w:rsid w:val="00092C9E"/>
    <w:rsid w:val="000B271A"/>
    <w:rsid w:val="000D233E"/>
    <w:rsid w:val="001233BD"/>
    <w:rsid w:val="00163A3F"/>
    <w:rsid w:val="001903C0"/>
    <w:rsid w:val="001913AF"/>
    <w:rsid w:val="00193DE7"/>
    <w:rsid w:val="00195FCE"/>
    <w:rsid w:val="001A4DBE"/>
    <w:rsid w:val="001A4F39"/>
    <w:rsid w:val="001C1409"/>
    <w:rsid w:val="00212D4A"/>
    <w:rsid w:val="00235736"/>
    <w:rsid w:val="0024239A"/>
    <w:rsid w:val="002452F7"/>
    <w:rsid w:val="002641A9"/>
    <w:rsid w:val="002C158C"/>
    <w:rsid w:val="002C7784"/>
    <w:rsid w:val="0032026A"/>
    <w:rsid w:val="00353A21"/>
    <w:rsid w:val="00374BC8"/>
    <w:rsid w:val="0038638D"/>
    <w:rsid w:val="003A399A"/>
    <w:rsid w:val="003B6A68"/>
    <w:rsid w:val="003C3D91"/>
    <w:rsid w:val="003F44CF"/>
    <w:rsid w:val="00416970"/>
    <w:rsid w:val="00430F87"/>
    <w:rsid w:val="00431517"/>
    <w:rsid w:val="00450566"/>
    <w:rsid w:val="00455B73"/>
    <w:rsid w:val="004B1719"/>
    <w:rsid w:val="004C2463"/>
    <w:rsid w:val="005364D8"/>
    <w:rsid w:val="00584A3B"/>
    <w:rsid w:val="005C5107"/>
    <w:rsid w:val="005D18C1"/>
    <w:rsid w:val="00660E0C"/>
    <w:rsid w:val="00684953"/>
    <w:rsid w:val="00686938"/>
    <w:rsid w:val="00691562"/>
    <w:rsid w:val="006A6220"/>
    <w:rsid w:val="006E2C71"/>
    <w:rsid w:val="00727C09"/>
    <w:rsid w:val="00744291"/>
    <w:rsid w:val="00770003"/>
    <w:rsid w:val="007D4A7F"/>
    <w:rsid w:val="007E4009"/>
    <w:rsid w:val="00807405"/>
    <w:rsid w:val="00846BA1"/>
    <w:rsid w:val="0087294C"/>
    <w:rsid w:val="00874ACB"/>
    <w:rsid w:val="008846EE"/>
    <w:rsid w:val="008905FB"/>
    <w:rsid w:val="008A3A3E"/>
    <w:rsid w:val="008A65B3"/>
    <w:rsid w:val="00902200"/>
    <w:rsid w:val="0094581F"/>
    <w:rsid w:val="00975BC6"/>
    <w:rsid w:val="0099537B"/>
    <w:rsid w:val="00A40CC4"/>
    <w:rsid w:val="00A6171F"/>
    <w:rsid w:val="00A61CC6"/>
    <w:rsid w:val="00A953AB"/>
    <w:rsid w:val="00AA2818"/>
    <w:rsid w:val="00AA413B"/>
    <w:rsid w:val="00AB1FEC"/>
    <w:rsid w:val="00AC1570"/>
    <w:rsid w:val="00AC38A0"/>
    <w:rsid w:val="00B459A7"/>
    <w:rsid w:val="00B63A88"/>
    <w:rsid w:val="00BA6CAA"/>
    <w:rsid w:val="00C0674E"/>
    <w:rsid w:val="00C8643C"/>
    <w:rsid w:val="00C95AD1"/>
    <w:rsid w:val="00CB3BAB"/>
    <w:rsid w:val="00D26842"/>
    <w:rsid w:val="00D723D7"/>
    <w:rsid w:val="00E069DC"/>
    <w:rsid w:val="00E12B4A"/>
    <w:rsid w:val="00E3703D"/>
    <w:rsid w:val="00E73ADF"/>
    <w:rsid w:val="00F305F5"/>
    <w:rsid w:val="00F839B7"/>
    <w:rsid w:val="00F978D6"/>
    <w:rsid w:val="00FC001C"/>
    <w:rsid w:val="00FE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A65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784"/>
    <w:pPr>
      <w:keepNext/>
      <w:numPr>
        <w:numId w:val="1"/>
      </w:numPr>
      <w:suppressAutoHyphens/>
      <w:spacing w:after="120"/>
      <w:jc w:val="both"/>
      <w:outlineLvl w:val="0"/>
    </w:pPr>
    <w:rPr>
      <w:b/>
      <w:bCs/>
      <w:noProof/>
      <w:color w:val="000000"/>
      <w:kern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00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00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21BF"/>
    <w:pPr>
      <w:keepNext/>
      <w:jc w:val="center"/>
      <w:outlineLvl w:val="5"/>
    </w:pPr>
    <w:rPr>
      <w:b/>
      <w:bCs/>
      <w:i/>
      <w:iCs/>
      <w:noProof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05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05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05F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305F5"/>
    <w:rPr>
      <w:rFonts w:ascii="Calibri" w:hAnsi="Calibri" w:cs="Times New Roman"/>
      <w:b/>
      <w:bCs/>
    </w:rPr>
  </w:style>
  <w:style w:type="paragraph" w:customStyle="1" w:styleId="15Listing">
    <w:name w:val="15 Listing"/>
    <w:basedOn w:val="06MainTextFormat"/>
    <w:uiPriority w:val="99"/>
    <w:rsid w:val="00770003"/>
    <w:pPr>
      <w:numPr>
        <w:numId w:val="13"/>
      </w:numPr>
    </w:pPr>
  </w:style>
  <w:style w:type="paragraph" w:styleId="Footer">
    <w:name w:val="footer"/>
    <w:basedOn w:val="Normal"/>
    <w:link w:val="FooterChar"/>
    <w:uiPriority w:val="99"/>
    <w:rsid w:val="00770003"/>
    <w:pPr>
      <w:tabs>
        <w:tab w:val="center" w:pos="4153"/>
        <w:tab w:val="right" w:pos="8306"/>
      </w:tabs>
      <w:suppressAutoHyphens/>
      <w:jc w:val="center"/>
    </w:pPr>
    <w:rPr>
      <w:noProof/>
      <w:color w:val="000000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05F5"/>
    <w:rPr>
      <w:rFonts w:cs="Times New Roman"/>
      <w:sz w:val="24"/>
      <w:szCs w:val="24"/>
    </w:rPr>
  </w:style>
  <w:style w:type="paragraph" w:customStyle="1" w:styleId="13ReferenceList">
    <w:name w:val="13 Reference List"/>
    <w:basedOn w:val="06MainTextFormat"/>
    <w:uiPriority w:val="99"/>
    <w:rsid w:val="00770003"/>
    <w:pPr>
      <w:numPr>
        <w:numId w:val="3"/>
      </w:numPr>
    </w:pPr>
    <w:rPr>
      <w:sz w:val="22"/>
      <w:szCs w:val="22"/>
    </w:rPr>
  </w:style>
  <w:style w:type="paragraph" w:styleId="Header">
    <w:name w:val="header"/>
    <w:basedOn w:val="Normal"/>
    <w:link w:val="HeaderChar"/>
    <w:autoRedefine/>
    <w:uiPriority w:val="99"/>
    <w:rsid w:val="00770003"/>
    <w:pPr>
      <w:tabs>
        <w:tab w:val="center" w:pos="4153"/>
        <w:tab w:val="right" w:pos="8306"/>
      </w:tabs>
      <w:suppressAutoHyphens/>
      <w:jc w:val="center"/>
    </w:pPr>
    <w:rPr>
      <w:noProof/>
      <w:color w:val="000000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05F5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70003"/>
    <w:rPr>
      <w:rFonts w:cs="Times New Roman"/>
      <w:color w:val="0000FF"/>
      <w:u w:val="single"/>
    </w:rPr>
  </w:style>
  <w:style w:type="paragraph" w:customStyle="1" w:styleId="02NameofAuthors">
    <w:name w:val="02 Name of Authors"/>
    <w:basedOn w:val="Normal"/>
    <w:next w:val="03AddressesofAuthors"/>
    <w:autoRedefine/>
    <w:uiPriority w:val="99"/>
    <w:rsid w:val="00770003"/>
    <w:pPr>
      <w:spacing w:after="220"/>
      <w:jc w:val="center"/>
    </w:pPr>
    <w:rPr>
      <w:smallCaps/>
      <w:sz w:val="22"/>
      <w:szCs w:val="22"/>
      <w:lang w:val="en-GB"/>
    </w:rPr>
  </w:style>
  <w:style w:type="paragraph" w:customStyle="1" w:styleId="03AddressesofAuthors">
    <w:name w:val="03 Addresses of Authors"/>
    <w:basedOn w:val="Normal"/>
    <w:autoRedefine/>
    <w:uiPriority w:val="99"/>
    <w:rsid w:val="00770003"/>
    <w:pPr>
      <w:spacing w:after="220"/>
      <w:jc w:val="center"/>
    </w:pPr>
    <w:rPr>
      <w:i/>
      <w:iCs/>
      <w:sz w:val="22"/>
      <w:szCs w:val="22"/>
      <w:lang w:val="en-GB"/>
    </w:rPr>
  </w:style>
  <w:style w:type="paragraph" w:customStyle="1" w:styleId="01TitleofPaper">
    <w:name w:val="01 Title of Paper"/>
    <w:basedOn w:val="Normal"/>
    <w:next w:val="02NameofAuthors"/>
    <w:autoRedefine/>
    <w:uiPriority w:val="99"/>
    <w:rsid w:val="00770003"/>
    <w:pPr>
      <w:spacing w:after="280"/>
      <w:jc w:val="center"/>
    </w:pPr>
    <w:rPr>
      <w:b/>
      <w:bCs/>
      <w:caps/>
      <w:kern w:val="24"/>
      <w:sz w:val="28"/>
      <w:szCs w:val="28"/>
      <w:lang w:val="en-GB"/>
    </w:rPr>
  </w:style>
  <w:style w:type="paragraph" w:customStyle="1" w:styleId="04TextofAbstract">
    <w:name w:val="04 Text of Abstract"/>
    <w:basedOn w:val="Normal"/>
    <w:autoRedefine/>
    <w:uiPriority w:val="99"/>
    <w:rsid w:val="00770003"/>
    <w:pPr>
      <w:spacing w:before="480"/>
      <w:jc w:val="both"/>
    </w:pPr>
    <w:rPr>
      <w:kern w:val="24"/>
      <w:sz w:val="20"/>
      <w:szCs w:val="20"/>
      <w:lang w:val="en-GB"/>
    </w:rPr>
  </w:style>
  <w:style w:type="paragraph" w:customStyle="1" w:styleId="Stlus04bKeywordNemFlkvrDlt">
    <w:name w:val="Stílus 04b Keyword + Nem Félkövér Dőlt"/>
    <w:basedOn w:val="04bKeyword"/>
    <w:autoRedefine/>
    <w:uiPriority w:val="99"/>
    <w:rsid w:val="00770003"/>
    <w:rPr>
      <w:b w:val="0"/>
      <w:bCs w:val="0"/>
      <w:i/>
      <w:iCs/>
    </w:rPr>
  </w:style>
  <w:style w:type="paragraph" w:customStyle="1" w:styleId="05MainSectionTitle">
    <w:name w:val="05 Main Section Title"/>
    <w:basedOn w:val="Heading1"/>
    <w:next w:val="06MainTextFormat"/>
    <w:autoRedefine/>
    <w:uiPriority w:val="99"/>
    <w:rsid w:val="00584A3B"/>
    <w:pPr>
      <w:spacing w:before="480"/>
    </w:pPr>
    <w:rPr>
      <w:lang w:val="hu-HU"/>
    </w:rPr>
  </w:style>
  <w:style w:type="paragraph" w:customStyle="1" w:styleId="06MainTextFormat">
    <w:name w:val="06 Main Text Format"/>
    <w:basedOn w:val="Normal"/>
    <w:uiPriority w:val="99"/>
    <w:rsid w:val="00770003"/>
    <w:pPr>
      <w:ind w:firstLine="284"/>
      <w:jc w:val="both"/>
    </w:pPr>
    <w:rPr>
      <w:noProof/>
      <w:lang w:val="en-GB"/>
    </w:rPr>
  </w:style>
  <w:style w:type="paragraph" w:customStyle="1" w:styleId="07SubsectionTitle">
    <w:name w:val="07 Subsection Title"/>
    <w:next w:val="06MainTextFormat"/>
    <w:autoRedefine/>
    <w:uiPriority w:val="99"/>
    <w:rsid w:val="00770003"/>
    <w:pPr>
      <w:suppressAutoHyphens/>
      <w:spacing w:after="120"/>
      <w:jc w:val="both"/>
    </w:pPr>
    <w:rPr>
      <w:b/>
      <w:bCs/>
      <w:i/>
      <w:iCs/>
      <w:noProof/>
      <w:color w:val="000000"/>
      <w:sz w:val="24"/>
      <w:szCs w:val="24"/>
      <w:lang w:val="en-US"/>
    </w:rPr>
  </w:style>
  <w:style w:type="paragraph" w:customStyle="1" w:styleId="08Subheading">
    <w:name w:val="08 Subheading"/>
    <w:basedOn w:val="Heading3"/>
    <w:autoRedefine/>
    <w:uiPriority w:val="99"/>
    <w:rsid w:val="00770003"/>
    <w:pPr>
      <w:suppressAutoHyphens/>
      <w:spacing w:before="120" w:after="120"/>
      <w:jc w:val="both"/>
    </w:pPr>
    <w:rPr>
      <w:rFonts w:ascii="Times New Roman" w:hAnsi="Times New Roman" w:cs="Times New Roman"/>
      <w:b w:val="0"/>
      <w:bCs w:val="0"/>
      <w:i/>
      <w:iCs/>
      <w:noProof/>
      <w:color w:val="000000"/>
      <w:sz w:val="24"/>
      <w:szCs w:val="24"/>
      <w:lang w:val="en-US"/>
    </w:rPr>
  </w:style>
  <w:style w:type="paragraph" w:customStyle="1" w:styleId="09ReferencesTitle">
    <w:name w:val="09 References Title"/>
    <w:basedOn w:val="Normal"/>
    <w:autoRedefine/>
    <w:uiPriority w:val="99"/>
    <w:rsid w:val="004B1719"/>
    <w:pPr>
      <w:spacing w:before="480" w:after="220"/>
    </w:pPr>
    <w:rPr>
      <w:b/>
      <w:bCs/>
      <w:lang w:val="en-GB"/>
    </w:rPr>
  </w:style>
  <w:style w:type="paragraph" w:customStyle="1" w:styleId="10FigureTitles">
    <w:name w:val="10 Figure Titles"/>
    <w:basedOn w:val="06MainTextFormat"/>
    <w:autoRedefine/>
    <w:uiPriority w:val="99"/>
    <w:rsid w:val="00BA6CAA"/>
    <w:pPr>
      <w:numPr>
        <w:numId w:val="4"/>
      </w:numPr>
      <w:spacing w:before="120"/>
      <w:ind w:firstLine="0"/>
      <w:jc w:val="center"/>
    </w:pPr>
    <w:rPr>
      <w:i/>
      <w:iCs/>
      <w:sz w:val="22"/>
      <w:szCs w:val="22"/>
    </w:rPr>
  </w:style>
  <w:style w:type="paragraph" w:customStyle="1" w:styleId="11TableTitles">
    <w:name w:val="11 Table Titles"/>
    <w:basedOn w:val="06MainTextFormat"/>
    <w:autoRedefine/>
    <w:uiPriority w:val="99"/>
    <w:rsid w:val="003A399A"/>
    <w:pPr>
      <w:spacing w:after="120"/>
      <w:ind w:left="284" w:firstLine="0"/>
      <w:jc w:val="left"/>
    </w:pPr>
    <w:rPr>
      <w:b/>
      <w:bCs/>
      <w:i/>
      <w:iCs/>
      <w:sz w:val="22"/>
      <w:szCs w:val="22"/>
      <w:lang w:val="hu-HU"/>
    </w:rPr>
  </w:style>
  <w:style w:type="paragraph" w:customStyle="1" w:styleId="12EquationNumbers">
    <w:name w:val="12 Equation Numbers"/>
    <w:basedOn w:val="06MainTextFormat"/>
    <w:uiPriority w:val="99"/>
    <w:rsid w:val="00770003"/>
    <w:pPr>
      <w:tabs>
        <w:tab w:val="center" w:pos="4253"/>
        <w:tab w:val="right" w:pos="8505"/>
      </w:tabs>
    </w:pPr>
  </w:style>
  <w:style w:type="character" w:styleId="PageNumber">
    <w:name w:val="page number"/>
    <w:basedOn w:val="DefaultParagraphFont"/>
    <w:uiPriority w:val="99"/>
    <w:rsid w:val="00770003"/>
    <w:rPr>
      <w:rFonts w:cs="Times New Roman"/>
    </w:rPr>
  </w:style>
  <w:style w:type="paragraph" w:customStyle="1" w:styleId="14TableText">
    <w:name w:val="14 Table Text"/>
    <w:basedOn w:val="Normal"/>
    <w:uiPriority w:val="99"/>
    <w:rsid w:val="00770003"/>
    <w:pPr>
      <w:jc w:val="center"/>
    </w:pPr>
    <w:rPr>
      <w:sz w:val="20"/>
      <w:szCs w:val="20"/>
      <w:lang w:val="en-GB"/>
    </w:rPr>
  </w:style>
  <w:style w:type="character" w:customStyle="1" w:styleId="kiscimtorzs">
    <w:name w:val="kiscimtorzs"/>
    <w:basedOn w:val="DefaultParagraphFont"/>
    <w:uiPriority w:val="99"/>
    <w:rsid w:val="003F44CF"/>
    <w:rPr>
      <w:rFonts w:ascii="Times New Roman" w:hAnsi="Times New Roman" w:cs="Times New Roman"/>
    </w:rPr>
  </w:style>
  <w:style w:type="paragraph" w:customStyle="1" w:styleId="04bKeyword">
    <w:name w:val="04b Keyword"/>
    <w:basedOn w:val="04TextofAbstract"/>
    <w:next w:val="05MainSectionTitle"/>
    <w:autoRedefine/>
    <w:uiPriority w:val="99"/>
    <w:rsid w:val="00770003"/>
    <w:pPr>
      <w:spacing w:before="0"/>
    </w:pPr>
    <w:rPr>
      <w:b/>
      <w:bCs/>
      <w:noProof/>
    </w:rPr>
  </w:style>
  <w:style w:type="character" w:customStyle="1" w:styleId="04TextofAbstractChar1">
    <w:name w:val="04 Text of Abstract Char1"/>
    <w:basedOn w:val="DefaultParagraphFont"/>
    <w:uiPriority w:val="99"/>
    <w:rsid w:val="00770003"/>
    <w:rPr>
      <w:rFonts w:cs="Times New Roman"/>
      <w:kern w:val="24"/>
      <w:sz w:val="24"/>
      <w:szCs w:val="24"/>
      <w:lang w:val="en-GB"/>
    </w:rPr>
  </w:style>
  <w:style w:type="character" w:customStyle="1" w:styleId="a">
    <w:name w:val="a"/>
    <w:basedOn w:val="DefaultParagraphFont"/>
    <w:uiPriority w:val="99"/>
    <w:rsid w:val="003F44CF"/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235736"/>
    <w:pPr>
      <w:numPr>
        <w:ilvl w:val="1"/>
      </w:numPr>
      <w:spacing w:before="360" w:after="360"/>
      <w:ind w:left="708"/>
    </w:pPr>
    <w:rPr>
      <w:i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5736"/>
    <w:rPr>
      <w:rFonts w:cs="Times New Roman"/>
      <w:i/>
      <w:iCs/>
      <w:color w:val="000000"/>
      <w:spacing w:val="15"/>
      <w:sz w:val="24"/>
      <w:szCs w:val="24"/>
    </w:rPr>
  </w:style>
  <w:style w:type="paragraph" w:customStyle="1" w:styleId="04TextofAbstractFlkvr">
    <w:name w:val="04 Text of Abstract + Félkövér"/>
    <w:next w:val="04TextofAbstract"/>
    <w:autoRedefine/>
    <w:uiPriority w:val="99"/>
    <w:rsid w:val="00770003"/>
    <w:rPr>
      <w:b/>
      <w:bCs/>
      <w:kern w:val="24"/>
      <w:sz w:val="20"/>
      <w:szCs w:val="20"/>
      <w:lang w:val="en-GB"/>
    </w:rPr>
  </w:style>
  <w:style w:type="character" w:customStyle="1" w:styleId="04TextofAbstractFlkvrChar">
    <w:name w:val="04 Text of Abstract + Félkövér Char"/>
    <w:basedOn w:val="04TextofAbstractChar1"/>
    <w:uiPriority w:val="99"/>
    <w:rsid w:val="00770003"/>
    <w:rPr>
      <w:b/>
      <w:bCs/>
    </w:rPr>
  </w:style>
  <w:style w:type="character" w:styleId="FollowedHyperlink">
    <w:name w:val="FollowedHyperlink"/>
    <w:basedOn w:val="DefaultParagraphFont"/>
    <w:uiPriority w:val="99"/>
    <w:rsid w:val="003A399A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A39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A399A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3A399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E2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21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8905FB"/>
    <w:pPr>
      <w:spacing w:before="240" w:after="240"/>
    </w:pPr>
    <w:rPr>
      <w:b/>
      <w:bCs/>
      <w:color w:val="000000"/>
      <w:sz w:val="28"/>
      <w:szCs w:val="28"/>
    </w:rPr>
  </w:style>
  <w:style w:type="paragraph" w:styleId="NormalWeb">
    <w:name w:val="Normal (Web)"/>
    <w:basedOn w:val="Normal"/>
    <w:uiPriority w:val="99"/>
    <w:rsid w:val="008905F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584A3B"/>
    <w:pPr>
      <w:spacing w:before="120" w:after="120"/>
      <w:ind w:left="720"/>
    </w:pPr>
    <w:rPr>
      <w:b/>
      <w:bCs/>
      <w:sz w:val="28"/>
      <w:szCs w:val="28"/>
      <w:u w:val="single"/>
    </w:rPr>
  </w:style>
  <w:style w:type="paragraph" w:customStyle="1" w:styleId="Style">
    <w:name w:val="Style"/>
    <w:basedOn w:val="Normal"/>
    <w:uiPriority w:val="99"/>
    <w:rsid w:val="00584A3B"/>
  </w:style>
  <w:style w:type="paragraph" w:styleId="FootnoteText">
    <w:name w:val="footnote text"/>
    <w:basedOn w:val="Normal"/>
    <w:link w:val="FootnoteTextChar"/>
    <w:uiPriority w:val="99"/>
    <w:semiHidden/>
    <w:rsid w:val="00584A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05F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4A3B"/>
    <w:rPr>
      <w:rFonts w:ascii="Times New Roman" w:hAnsi="Times New Roman"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584A3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84A3B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B1719"/>
    <w:pPr>
      <w:spacing w:before="120"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05F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50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5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2010.nhlbihin.net/atpiii/calculator.asp?usertype=prof" TargetMode="External"/><Relationship Id="rId13" Type="http://schemas.openxmlformats.org/officeDocument/2006/relationships/hyperlink" Target="http://www.reporvos.hu/fo_egeszseg.php" TargetMode="External"/><Relationship Id="rId18" Type="http://schemas.openxmlformats.org/officeDocument/2006/relationships/oleObject" Target="embeddings/oleObject2.bin"/><Relationship Id="rId26" Type="http://schemas.openxmlformats.org/officeDocument/2006/relationships/hyperlink" Target="http://www.pfizer.hu/cms/netalon.xml?data_id=136" TargetMode="External"/><Relationship Id="rId39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hyperlink" Target="http://egeszseg.origo.hu/risk" TargetMode="External"/><Relationship Id="rId42" Type="http://schemas.openxmlformats.org/officeDocument/2006/relationships/hyperlink" Target="http://miau.gau.hu/nappalos/2007osz/munkatervek/szr/szr5.x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gedanyag.irt.vein.hu/EgInf/eginf_rsz1/EIR_II.doc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4.png"/><Relationship Id="rId33" Type="http://schemas.openxmlformats.org/officeDocument/2006/relationships/hyperlink" Target="https://www.drdiag.hu/kereso/iranyelvek.php?id=144" TargetMode="External"/><Relationship Id="rId38" Type="http://schemas.openxmlformats.org/officeDocument/2006/relationships/image" Target="media/image7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3.wmf"/><Relationship Id="rId29" Type="http://schemas.openxmlformats.org/officeDocument/2006/relationships/image" Target="media/image5.png"/><Relationship Id="rId41" Type="http://schemas.openxmlformats.org/officeDocument/2006/relationships/hyperlink" Target="http://miau.gau.hu/nappalos/2008tavasz/szr5_5.xls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euroastra.hu/node/12191" TargetMode="External"/><Relationship Id="rId24" Type="http://schemas.openxmlformats.org/officeDocument/2006/relationships/hyperlink" Target="http://www.arteriograf.hu/kepek/ftp_dir/OALI_konsz.pdf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://miau.gau.hu/nappalos/2008osz/online_komm_v1.doc" TargetMode="External"/><Relationship Id="rId40" Type="http://schemas.openxmlformats.org/officeDocument/2006/relationships/hyperlink" Target="http://miau.gau.hu/nappalos/2008tavasz/szr_multi.xls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reporvos.hu/fo_egeszseg.php" TargetMode="External"/><Relationship Id="rId28" Type="http://schemas.openxmlformats.org/officeDocument/2006/relationships/hyperlink" Target="http://www.reporvos.hu/fo_egeszseg.php" TargetMode="External"/><Relationship Id="rId36" Type="http://schemas.openxmlformats.org/officeDocument/2006/relationships/hyperlink" Target="http://miau.gau.hu/miau/116/szigma_plrf.doc" TargetMode="External"/><Relationship Id="rId10" Type="http://schemas.openxmlformats.org/officeDocument/2006/relationships/hyperlink" Target="http://www.mcd.hu/pub_med/2005/05_02/029.htm" TargetMode="External"/><Relationship Id="rId19" Type="http://schemas.openxmlformats.org/officeDocument/2006/relationships/hyperlink" Target="http://segedanyag.irt.vein.hu/EgInf/eginf_rsz1/EIR_II.doc" TargetMode="External"/><Relationship Id="rId31" Type="http://schemas.openxmlformats.org/officeDocument/2006/relationships/hyperlink" Target="http://www.reporvos.hu/fo_egeszseg.php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fizer.hu/cms/netalon.xml?data_id=136" TargetMode="External"/><Relationship Id="rId14" Type="http://schemas.openxmlformats.org/officeDocument/2006/relationships/hyperlink" Target="http://www.reporvos.hu/fo_egeszseg.php" TargetMode="External"/><Relationship Id="rId22" Type="http://schemas.openxmlformats.org/officeDocument/2006/relationships/hyperlink" Target="http://segedanyag.irt.vein.hu/EgInf/eginf_rsz1/EIR_II.doc" TargetMode="External"/><Relationship Id="rId27" Type="http://schemas.openxmlformats.org/officeDocument/2006/relationships/hyperlink" Target="http://www.weborvos.hu/adat/files/agi/protokolliranyelv/hazi4.doc" TargetMode="External"/><Relationship Id="rId30" Type="http://schemas.openxmlformats.org/officeDocument/2006/relationships/hyperlink" Target="http://www.arteriograf.hu/kepek/ftp_dir/OALI_konsz.pdf" TargetMode="External"/><Relationship Id="rId35" Type="http://schemas.openxmlformats.org/officeDocument/2006/relationships/hyperlink" Target="http://www.ervprogram.hu/teszt.php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20</Pages>
  <Words>4846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</dc:title>
  <dc:subject/>
  <dc:creator>mgaal</dc:creator>
  <cp:keywords/>
  <dc:description/>
  <cp:lastModifiedBy>Pitlik</cp:lastModifiedBy>
  <cp:revision>12</cp:revision>
  <dcterms:created xsi:type="dcterms:W3CDTF">2008-07-01T07:29:00Z</dcterms:created>
  <dcterms:modified xsi:type="dcterms:W3CDTF">2008-07-01T15:43:00Z</dcterms:modified>
</cp:coreProperties>
</file>