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AF" w:rsidRDefault="005202AF" w:rsidP="005202AF">
      <w:pPr>
        <w:shd w:val="clear" w:color="auto" w:fill="FFFFFF"/>
        <w:spacing w:before="120" w:line="278" w:lineRule="exact"/>
        <w:ind w:left="1043" w:right="1922"/>
        <w:jc w:val="center"/>
        <w:rPr>
          <w:b/>
          <w:i/>
          <w:color w:val="000000"/>
          <w:spacing w:val="-2"/>
        </w:rPr>
      </w:pPr>
    </w:p>
    <w:p w:rsidR="007F31E7" w:rsidRDefault="007F31E7" w:rsidP="007F31E7">
      <w:pPr>
        <w:shd w:val="clear" w:color="auto" w:fill="FFFFFF"/>
        <w:spacing w:before="509" w:line="278" w:lineRule="exact"/>
        <w:ind w:left="1042" w:right="1920"/>
        <w:jc w:val="center"/>
        <w:rPr>
          <w:b/>
          <w:bCs/>
          <w:color w:val="000000"/>
        </w:rPr>
      </w:pPr>
      <w:r w:rsidRPr="006B173B">
        <w:rPr>
          <w:b/>
          <w:bCs/>
          <w:color w:val="000000"/>
        </w:rPr>
        <w:t xml:space="preserve">Szent István Egyetem </w:t>
      </w:r>
    </w:p>
    <w:p w:rsidR="007F31E7" w:rsidRPr="006B173B" w:rsidRDefault="007F31E7" w:rsidP="007F31E7">
      <w:pPr>
        <w:shd w:val="clear" w:color="auto" w:fill="FFFFFF"/>
        <w:spacing w:line="278" w:lineRule="exact"/>
        <w:ind w:left="1043" w:right="1701"/>
        <w:jc w:val="center"/>
      </w:pPr>
      <w:r w:rsidRPr="006B173B">
        <w:rPr>
          <w:b/>
          <w:bCs/>
          <w:color w:val="000000"/>
          <w:spacing w:val="-2"/>
        </w:rPr>
        <w:t>Gazdaság- és Társadalomtudományi Kar</w:t>
      </w:r>
    </w:p>
    <w:p w:rsidR="007F31E7" w:rsidRDefault="007F31E7" w:rsidP="00AC2FF8">
      <w:pPr>
        <w:shd w:val="clear" w:color="auto" w:fill="FFFFFF"/>
        <w:spacing w:before="216" w:line="274" w:lineRule="exact"/>
        <w:ind w:left="993" w:right="1982"/>
        <w:jc w:val="center"/>
        <w:rPr>
          <w:b/>
          <w:bCs/>
          <w:color w:val="000000"/>
          <w:spacing w:val="-2"/>
        </w:rPr>
      </w:pPr>
      <w:r>
        <w:rPr>
          <w:b/>
          <w:bCs/>
          <w:color w:val="000000"/>
          <w:spacing w:val="-2"/>
        </w:rPr>
        <w:t>Regionális Gazdaságtani és Vidékfejlesztési Intézet</w:t>
      </w:r>
    </w:p>
    <w:p w:rsidR="00AC2FF8" w:rsidRPr="00AC2FF8" w:rsidRDefault="00AC2FF8" w:rsidP="00AC2FF8">
      <w:pPr>
        <w:shd w:val="clear" w:color="auto" w:fill="FFFFFF"/>
        <w:spacing w:before="216" w:line="274" w:lineRule="exact"/>
        <w:ind w:left="993" w:right="1982"/>
        <w:jc w:val="center"/>
        <w:rPr>
          <w:b/>
          <w:bCs/>
          <w:color w:val="000000"/>
          <w:spacing w:val="-2"/>
        </w:rPr>
      </w:pPr>
      <w:r>
        <w:rPr>
          <w:b/>
          <w:bCs/>
          <w:color w:val="000000"/>
          <w:spacing w:val="-2"/>
        </w:rPr>
        <w:t>Pénzügyi és Számviteli Intézet</w:t>
      </w:r>
    </w:p>
    <w:p w:rsidR="007F31E7" w:rsidRDefault="007F31E7" w:rsidP="007F31E7">
      <w:pPr>
        <w:shd w:val="clear" w:color="auto" w:fill="FFFFFF"/>
        <w:jc w:val="center"/>
        <w:rPr>
          <w:color w:val="000000"/>
          <w:spacing w:val="-1"/>
        </w:rPr>
      </w:pPr>
    </w:p>
    <w:p w:rsidR="007F31E7" w:rsidRDefault="007F31E7" w:rsidP="007F31E7">
      <w:pPr>
        <w:shd w:val="clear" w:color="auto" w:fill="FFFFFF"/>
        <w:jc w:val="center"/>
        <w:rPr>
          <w:color w:val="000000"/>
          <w:spacing w:val="-1"/>
        </w:rPr>
      </w:pPr>
    </w:p>
    <w:p w:rsidR="007F31E7" w:rsidRPr="006B173B" w:rsidRDefault="007F31E7" w:rsidP="007F31E7">
      <w:pPr>
        <w:shd w:val="clear" w:color="auto" w:fill="FFFFFF"/>
        <w:jc w:val="center"/>
      </w:pPr>
    </w:p>
    <w:p w:rsidR="007F31E7" w:rsidRPr="006B173B" w:rsidRDefault="007F31E7" w:rsidP="007F31E7">
      <w:pPr>
        <w:shd w:val="clear" w:color="auto" w:fill="FFFFFF"/>
        <w:ind w:left="1114"/>
      </w:pPr>
    </w:p>
    <w:p w:rsidR="007F31E7" w:rsidRDefault="007F31E7" w:rsidP="00AC2FF8">
      <w:pPr>
        <w:jc w:val="center"/>
        <w:rPr>
          <w:b/>
          <w:smallCaps/>
          <w:sz w:val="32"/>
          <w:szCs w:val="32"/>
        </w:rPr>
      </w:pPr>
      <w:r>
        <w:rPr>
          <w:b/>
          <w:smallCaps/>
          <w:sz w:val="32"/>
          <w:szCs w:val="32"/>
        </w:rPr>
        <w:t>Az EU támogatások hatásának vizsgálata egy esettanulmány alapján</w:t>
      </w:r>
    </w:p>
    <w:p w:rsidR="007F31E7" w:rsidRDefault="007F31E7" w:rsidP="00AC2FF8">
      <w:pPr>
        <w:shd w:val="clear" w:color="auto" w:fill="FFFFFF"/>
        <w:rPr>
          <w:b/>
          <w:bCs/>
          <w:color w:val="000000"/>
          <w:sz w:val="28"/>
          <w:szCs w:val="28"/>
        </w:rPr>
      </w:pPr>
    </w:p>
    <w:p w:rsidR="007F31E7" w:rsidRPr="007373AD" w:rsidRDefault="007F31E7" w:rsidP="007F31E7">
      <w:pPr>
        <w:shd w:val="clear" w:color="auto" w:fill="FFFFFF"/>
        <w:ind w:left="3154"/>
        <w:rPr>
          <w:sz w:val="28"/>
          <w:szCs w:val="28"/>
        </w:rPr>
      </w:pPr>
    </w:p>
    <w:p w:rsidR="007F31E7" w:rsidRDefault="007F31E7" w:rsidP="007F31E7">
      <w:pPr>
        <w:shd w:val="clear" w:color="auto" w:fill="FFFFFF"/>
        <w:spacing w:before="902" w:line="826" w:lineRule="exact"/>
        <w:ind w:left="2832" w:right="-29"/>
        <w:rPr>
          <w:b/>
          <w:bCs/>
          <w:color w:val="000000"/>
        </w:rPr>
      </w:pPr>
      <w:r w:rsidRPr="006B173B">
        <w:rPr>
          <w:b/>
          <w:bCs/>
          <w:color w:val="000000"/>
        </w:rPr>
        <w:t>Belső konzulens neve, beosztása:</w:t>
      </w:r>
    </w:p>
    <w:p w:rsidR="00C57156" w:rsidRDefault="00C57156" w:rsidP="002950C8">
      <w:pPr>
        <w:shd w:val="clear" w:color="auto" w:fill="FFFFFF"/>
        <w:ind w:left="2977"/>
        <w:rPr>
          <w:bCs/>
          <w:color w:val="000000"/>
          <w:spacing w:val="-2"/>
        </w:rPr>
      </w:pPr>
    </w:p>
    <w:p w:rsidR="00AC2FF8" w:rsidRDefault="00AC2FF8" w:rsidP="002950C8">
      <w:pPr>
        <w:shd w:val="clear" w:color="auto" w:fill="FFFFFF"/>
        <w:ind w:left="2977"/>
        <w:rPr>
          <w:bCs/>
          <w:color w:val="000000"/>
          <w:spacing w:val="-2"/>
        </w:rPr>
      </w:pPr>
      <w:r>
        <w:rPr>
          <w:bCs/>
          <w:color w:val="000000"/>
          <w:spacing w:val="-2"/>
        </w:rPr>
        <w:t>Dr. Fehér István, egyetemi tanár</w:t>
      </w:r>
    </w:p>
    <w:p w:rsidR="00AC2FF8" w:rsidRPr="00AC2FF8" w:rsidRDefault="00EE4DFF" w:rsidP="002950C8">
      <w:pPr>
        <w:shd w:val="clear" w:color="auto" w:fill="FFFFFF"/>
        <w:spacing w:before="180"/>
        <w:ind w:left="2977"/>
        <w:rPr>
          <w:bCs/>
          <w:color w:val="000000"/>
          <w:spacing w:val="-2"/>
        </w:rPr>
      </w:pPr>
      <w:r>
        <w:rPr>
          <w:bCs/>
          <w:color w:val="000000"/>
          <w:spacing w:val="-2"/>
        </w:rPr>
        <w:t xml:space="preserve">Dr. </w:t>
      </w:r>
      <w:r w:rsidR="00AC2FF8">
        <w:rPr>
          <w:bCs/>
          <w:color w:val="000000"/>
          <w:spacing w:val="-2"/>
        </w:rPr>
        <w:t>Széles Zsuzsanna, egyetemi docens</w:t>
      </w:r>
    </w:p>
    <w:p w:rsidR="007F31E7" w:rsidRPr="006B173B" w:rsidRDefault="007F31E7" w:rsidP="00C57156">
      <w:pPr>
        <w:shd w:val="clear" w:color="auto" w:fill="FFFFFF"/>
        <w:tabs>
          <w:tab w:val="left" w:pos="7200"/>
          <w:tab w:val="left" w:pos="7891"/>
        </w:tabs>
        <w:spacing w:before="360" w:line="826" w:lineRule="exact"/>
        <w:ind w:left="2829" w:right="-28"/>
      </w:pPr>
      <w:r w:rsidRPr="006B173B">
        <w:rPr>
          <w:b/>
          <w:bCs/>
          <w:color w:val="000000"/>
        </w:rPr>
        <w:t>Önálló szervezeti egység vezetőjének neve, beosztása:</w:t>
      </w:r>
    </w:p>
    <w:p w:rsidR="00AC2FF8" w:rsidRDefault="00AC2FF8" w:rsidP="007F31E7">
      <w:pPr>
        <w:shd w:val="clear" w:color="auto" w:fill="FFFFFF"/>
        <w:rPr>
          <w:b/>
          <w:bCs/>
          <w:color w:val="000000"/>
          <w:spacing w:val="-2"/>
        </w:rPr>
      </w:pPr>
    </w:p>
    <w:p w:rsidR="007F31E7" w:rsidRPr="00AC2FF8" w:rsidRDefault="00AC2FF8" w:rsidP="002950C8">
      <w:pPr>
        <w:shd w:val="clear" w:color="auto" w:fill="FFFFFF"/>
        <w:ind w:left="2977"/>
        <w:rPr>
          <w:bCs/>
          <w:color w:val="000000"/>
          <w:spacing w:val="-2"/>
        </w:rPr>
      </w:pPr>
      <w:r w:rsidRPr="00AC2FF8">
        <w:rPr>
          <w:bCs/>
          <w:color w:val="000000"/>
          <w:spacing w:val="-2"/>
        </w:rPr>
        <w:t>Dr. Káposzta József</w:t>
      </w:r>
      <w:r>
        <w:rPr>
          <w:bCs/>
          <w:color w:val="000000"/>
          <w:spacing w:val="-2"/>
        </w:rPr>
        <w:t>, egyetemi docens</w:t>
      </w:r>
    </w:p>
    <w:p w:rsidR="007F31E7" w:rsidRPr="00AC2FF8" w:rsidRDefault="007F31E7" w:rsidP="002950C8">
      <w:pPr>
        <w:shd w:val="clear" w:color="auto" w:fill="FFFFFF"/>
        <w:ind w:left="2977"/>
        <w:rPr>
          <w:bCs/>
          <w:color w:val="000000"/>
          <w:spacing w:val="-2"/>
        </w:rPr>
      </w:pPr>
    </w:p>
    <w:p w:rsidR="007F31E7" w:rsidRDefault="00AC2FF8" w:rsidP="002950C8">
      <w:pPr>
        <w:shd w:val="clear" w:color="auto" w:fill="FFFFFF"/>
        <w:ind w:left="2977"/>
        <w:rPr>
          <w:bCs/>
          <w:color w:val="000000"/>
          <w:spacing w:val="-2"/>
        </w:rPr>
      </w:pPr>
      <w:r w:rsidRPr="00AC2FF8">
        <w:rPr>
          <w:bCs/>
          <w:color w:val="000000"/>
          <w:spacing w:val="-2"/>
        </w:rPr>
        <w:t xml:space="preserve">Dr. </w:t>
      </w:r>
      <w:proofErr w:type="spellStart"/>
      <w:r w:rsidRPr="00AC2FF8">
        <w:rPr>
          <w:bCs/>
          <w:color w:val="000000"/>
          <w:spacing w:val="-2"/>
        </w:rPr>
        <w:t>Zéman</w:t>
      </w:r>
      <w:proofErr w:type="spellEnd"/>
      <w:r w:rsidRPr="00AC2FF8">
        <w:rPr>
          <w:bCs/>
          <w:color w:val="000000"/>
          <w:spacing w:val="-2"/>
        </w:rPr>
        <w:t xml:space="preserve"> Zoltán</w:t>
      </w:r>
      <w:r>
        <w:rPr>
          <w:bCs/>
          <w:color w:val="000000"/>
          <w:spacing w:val="-2"/>
        </w:rPr>
        <w:t>, egyetemi docens</w:t>
      </w:r>
    </w:p>
    <w:p w:rsidR="00C57156" w:rsidRPr="00AC2FF8" w:rsidRDefault="00C57156" w:rsidP="002950C8">
      <w:pPr>
        <w:shd w:val="clear" w:color="auto" w:fill="FFFFFF"/>
        <w:ind w:left="2977"/>
        <w:rPr>
          <w:bCs/>
          <w:color w:val="000000"/>
          <w:spacing w:val="-2"/>
        </w:rPr>
      </w:pPr>
    </w:p>
    <w:p w:rsidR="007F31E7" w:rsidRDefault="007F31E7" w:rsidP="002950C8">
      <w:pPr>
        <w:shd w:val="clear" w:color="auto" w:fill="FFFFFF"/>
        <w:ind w:left="2977"/>
        <w:rPr>
          <w:b/>
          <w:bCs/>
          <w:color w:val="000000"/>
          <w:spacing w:val="-2"/>
        </w:rPr>
      </w:pPr>
    </w:p>
    <w:p w:rsidR="007F31E7" w:rsidRDefault="007F31E7" w:rsidP="007F31E7">
      <w:pPr>
        <w:shd w:val="clear" w:color="auto" w:fill="FFFFFF"/>
        <w:ind w:left="2124" w:firstLine="708"/>
        <w:jc w:val="both"/>
        <w:rPr>
          <w:b/>
          <w:bCs/>
          <w:color w:val="000000"/>
          <w:spacing w:val="-2"/>
        </w:rPr>
      </w:pPr>
      <w:r w:rsidRPr="006B173B">
        <w:rPr>
          <w:b/>
          <w:bCs/>
          <w:color w:val="000000"/>
          <w:spacing w:val="-2"/>
        </w:rPr>
        <w:t>Készítette:</w:t>
      </w:r>
    </w:p>
    <w:p w:rsidR="007F31E7" w:rsidRPr="002950C8" w:rsidRDefault="002950C8" w:rsidP="002950C8">
      <w:pPr>
        <w:shd w:val="clear" w:color="auto" w:fill="FFFFFF"/>
        <w:spacing w:line="552" w:lineRule="exact"/>
        <w:ind w:left="3096" w:right="3839" w:hanging="119"/>
        <w:rPr>
          <w:bCs/>
          <w:color w:val="000000"/>
          <w:spacing w:val="-2"/>
        </w:rPr>
      </w:pPr>
      <w:proofErr w:type="spellStart"/>
      <w:r w:rsidRPr="002950C8">
        <w:rPr>
          <w:bCs/>
          <w:color w:val="000000"/>
          <w:spacing w:val="-2"/>
        </w:rPr>
        <w:t>Fiskál</w:t>
      </w:r>
      <w:proofErr w:type="spellEnd"/>
      <w:r w:rsidRPr="002950C8">
        <w:rPr>
          <w:bCs/>
          <w:color w:val="000000"/>
          <w:spacing w:val="-2"/>
        </w:rPr>
        <w:t xml:space="preserve"> Edina</w:t>
      </w:r>
    </w:p>
    <w:p w:rsidR="007F31E7" w:rsidRDefault="007F31E7" w:rsidP="007F31E7">
      <w:pPr>
        <w:shd w:val="clear" w:color="auto" w:fill="FFFFFF"/>
        <w:spacing w:line="552" w:lineRule="exact"/>
        <w:ind w:left="3096" w:right="3839" w:hanging="187"/>
        <w:rPr>
          <w:b/>
          <w:bCs/>
          <w:color w:val="000000"/>
          <w:spacing w:val="-2"/>
        </w:rPr>
      </w:pPr>
    </w:p>
    <w:p w:rsidR="002950C8" w:rsidRDefault="002950C8" w:rsidP="007F31E7">
      <w:pPr>
        <w:shd w:val="clear" w:color="auto" w:fill="FFFFFF"/>
        <w:spacing w:line="552" w:lineRule="exact"/>
        <w:ind w:left="3096" w:right="3839" w:hanging="187"/>
        <w:rPr>
          <w:b/>
          <w:bCs/>
          <w:color w:val="000000"/>
          <w:spacing w:val="-2"/>
        </w:rPr>
      </w:pPr>
    </w:p>
    <w:p w:rsidR="007F31E7" w:rsidRDefault="007F31E7" w:rsidP="00AC2FF8">
      <w:pPr>
        <w:shd w:val="clear" w:color="auto" w:fill="FFFFFF"/>
        <w:spacing w:line="552" w:lineRule="exact"/>
        <w:ind w:right="3839"/>
        <w:rPr>
          <w:b/>
          <w:bCs/>
          <w:color w:val="000000"/>
          <w:spacing w:val="-2"/>
        </w:rPr>
      </w:pPr>
    </w:p>
    <w:p w:rsidR="007F31E7" w:rsidRPr="006B173B" w:rsidRDefault="007F31E7" w:rsidP="007F31E7">
      <w:pPr>
        <w:shd w:val="clear" w:color="auto" w:fill="FFFFFF"/>
        <w:spacing w:line="552" w:lineRule="exact"/>
        <w:ind w:left="3096" w:right="3839" w:hanging="187"/>
        <w:rPr>
          <w:b/>
          <w:bCs/>
          <w:color w:val="000000"/>
          <w:spacing w:val="-2"/>
        </w:rPr>
      </w:pPr>
      <w:r>
        <w:rPr>
          <w:b/>
          <w:bCs/>
          <w:color w:val="000000"/>
          <w:spacing w:val="-2"/>
        </w:rPr>
        <w:t>Gödö</w:t>
      </w:r>
      <w:r w:rsidRPr="006B173B">
        <w:rPr>
          <w:b/>
          <w:bCs/>
          <w:color w:val="000000"/>
          <w:spacing w:val="-2"/>
        </w:rPr>
        <w:t>llő</w:t>
      </w:r>
    </w:p>
    <w:p w:rsidR="007F31E7" w:rsidRPr="007F31E7" w:rsidRDefault="007F31E7" w:rsidP="007F31E7">
      <w:pPr>
        <w:shd w:val="clear" w:color="auto" w:fill="FFFFFF"/>
        <w:ind w:left="3119" w:right="3840" w:hanging="142"/>
      </w:pPr>
      <w:r>
        <w:rPr>
          <w:b/>
          <w:bCs/>
          <w:color w:val="000000"/>
          <w:spacing w:val="-1"/>
        </w:rPr>
        <w:t xml:space="preserve">  2011</w:t>
      </w:r>
    </w:p>
    <w:p w:rsidR="00433905" w:rsidRDefault="00A34627">
      <w:pPr>
        <w:suppressAutoHyphens w:val="0"/>
        <w:rPr>
          <w:b/>
          <w:smallCaps/>
          <w:sz w:val="32"/>
          <w:szCs w:val="32"/>
        </w:rPr>
      </w:pPr>
      <w:r>
        <w:rPr>
          <w:b/>
          <w:smallCaps/>
          <w:sz w:val="32"/>
          <w:szCs w:val="32"/>
        </w:rPr>
        <w:lastRenderedPageBreak/>
        <w:t>Tartalomjegyzék</w:t>
      </w:r>
    </w:p>
    <w:p w:rsidR="00F4400B" w:rsidRDefault="00F4400B">
      <w:pPr>
        <w:suppressAutoHyphens w:val="0"/>
        <w:rPr>
          <w:b/>
          <w:smallCaps/>
          <w:sz w:val="32"/>
          <w:szCs w:val="32"/>
        </w:rPr>
      </w:pPr>
    </w:p>
    <w:p w:rsidR="00E6362F" w:rsidRDefault="00D233A8">
      <w:pPr>
        <w:pStyle w:val="TJ1"/>
        <w:tabs>
          <w:tab w:val="right" w:leader="dot" w:pos="8776"/>
        </w:tabs>
        <w:rPr>
          <w:rFonts w:asciiTheme="minorHAnsi" w:eastAsiaTheme="minorEastAsia" w:hAnsiTheme="minorHAnsi" w:cstheme="minorBidi"/>
          <w:noProof/>
          <w:sz w:val="22"/>
          <w:szCs w:val="22"/>
          <w:lang w:eastAsia="hu-HU"/>
        </w:rPr>
      </w:pPr>
      <w:r>
        <w:rPr>
          <w:b/>
          <w:smallCaps/>
          <w:sz w:val="32"/>
          <w:szCs w:val="32"/>
        </w:rPr>
        <w:fldChar w:fldCharType="begin"/>
      </w:r>
      <w:r w:rsidR="00F47ADF">
        <w:rPr>
          <w:b/>
          <w:smallCaps/>
          <w:sz w:val="32"/>
          <w:szCs w:val="32"/>
        </w:rPr>
        <w:instrText xml:space="preserve"> TOC \o "1-3" \h \z \u </w:instrText>
      </w:r>
      <w:r>
        <w:rPr>
          <w:b/>
          <w:smallCaps/>
          <w:sz w:val="32"/>
          <w:szCs w:val="32"/>
        </w:rPr>
        <w:fldChar w:fldCharType="separate"/>
      </w:r>
      <w:hyperlink w:anchor="_Toc290973721" w:history="1">
        <w:r w:rsidR="00E6362F" w:rsidRPr="00017BDC">
          <w:rPr>
            <w:rStyle w:val="Hiperhivatkozs"/>
            <w:noProof/>
          </w:rPr>
          <w:t>1. Bevezetés</w:t>
        </w:r>
        <w:r w:rsidR="00E6362F">
          <w:rPr>
            <w:noProof/>
            <w:webHidden/>
          </w:rPr>
          <w:tab/>
        </w:r>
        <w:r>
          <w:rPr>
            <w:noProof/>
            <w:webHidden/>
          </w:rPr>
          <w:fldChar w:fldCharType="begin"/>
        </w:r>
        <w:r w:rsidR="00E6362F">
          <w:rPr>
            <w:noProof/>
            <w:webHidden/>
          </w:rPr>
          <w:instrText xml:space="preserve"> PAGEREF _Toc290973721 \h </w:instrText>
        </w:r>
        <w:r>
          <w:rPr>
            <w:noProof/>
            <w:webHidden/>
          </w:rPr>
        </w:r>
        <w:r>
          <w:rPr>
            <w:noProof/>
            <w:webHidden/>
          </w:rPr>
          <w:fldChar w:fldCharType="separate"/>
        </w:r>
        <w:r w:rsidR="0088129E">
          <w:rPr>
            <w:noProof/>
            <w:webHidden/>
          </w:rPr>
          <w:t>4</w:t>
        </w:r>
        <w:r>
          <w:rPr>
            <w:noProof/>
            <w:webHidden/>
          </w:rPr>
          <w:fldChar w:fldCharType="end"/>
        </w:r>
      </w:hyperlink>
    </w:p>
    <w:p w:rsidR="00E6362F" w:rsidRDefault="00D233A8">
      <w:pPr>
        <w:pStyle w:val="TJ2"/>
        <w:tabs>
          <w:tab w:val="right" w:leader="dot" w:pos="8776"/>
        </w:tabs>
        <w:rPr>
          <w:rFonts w:asciiTheme="minorHAnsi" w:eastAsiaTheme="minorEastAsia" w:hAnsiTheme="minorHAnsi" w:cstheme="minorBidi"/>
          <w:noProof/>
          <w:sz w:val="22"/>
          <w:szCs w:val="22"/>
          <w:lang w:eastAsia="hu-HU"/>
        </w:rPr>
      </w:pPr>
      <w:hyperlink w:anchor="_Toc290973722" w:history="1">
        <w:r w:rsidR="00E6362F" w:rsidRPr="00017BDC">
          <w:rPr>
            <w:rStyle w:val="Hiperhivatkozs"/>
            <w:noProof/>
          </w:rPr>
          <w:t>1.1. A szakdolgozat célja</w:t>
        </w:r>
        <w:r w:rsidR="00E6362F">
          <w:rPr>
            <w:noProof/>
            <w:webHidden/>
          </w:rPr>
          <w:tab/>
        </w:r>
        <w:r>
          <w:rPr>
            <w:noProof/>
            <w:webHidden/>
          </w:rPr>
          <w:fldChar w:fldCharType="begin"/>
        </w:r>
        <w:r w:rsidR="00E6362F">
          <w:rPr>
            <w:noProof/>
            <w:webHidden/>
          </w:rPr>
          <w:instrText xml:space="preserve"> PAGEREF _Toc290973722 \h </w:instrText>
        </w:r>
        <w:r>
          <w:rPr>
            <w:noProof/>
            <w:webHidden/>
          </w:rPr>
        </w:r>
        <w:r>
          <w:rPr>
            <w:noProof/>
            <w:webHidden/>
          </w:rPr>
          <w:fldChar w:fldCharType="separate"/>
        </w:r>
        <w:r w:rsidR="0088129E">
          <w:rPr>
            <w:noProof/>
            <w:webHidden/>
          </w:rPr>
          <w:t>4</w:t>
        </w:r>
        <w:r>
          <w:rPr>
            <w:noProof/>
            <w:webHidden/>
          </w:rPr>
          <w:fldChar w:fldCharType="end"/>
        </w:r>
      </w:hyperlink>
    </w:p>
    <w:p w:rsidR="00E6362F" w:rsidRDefault="00D233A8">
      <w:pPr>
        <w:pStyle w:val="TJ2"/>
        <w:tabs>
          <w:tab w:val="right" w:leader="dot" w:pos="8776"/>
        </w:tabs>
        <w:rPr>
          <w:rFonts w:asciiTheme="minorHAnsi" w:eastAsiaTheme="minorEastAsia" w:hAnsiTheme="minorHAnsi" w:cstheme="minorBidi"/>
          <w:noProof/>
          <w:sz w:val="22"/>
          <w:szCs w:val="22"/>
          <w:lang w:eastAsia="hu-HU"/>
        </w:rPr>
      </w:pPr>
      <w:hyperlink w:anchor="_Toc290973723" w:history="1">
        <w:r w:rsidR="00E6362F" w:rsidRPr="00017BDC">
          <w:rPr>
            <w:rStyle w:val="Hiperhivatkozs"/>
            <w:noProof/>
          </w:rPr>
          <w:t>1.2. A téma aktualitása, jelentősége</w:t>
        </w:r>
        <w:r w:rsidR="00E6362F">
          <w:rPr>
            <w:noProof/>
            <w:webHidden/>
          </w:rPr>
          <w:tab/>
        </w:r>
        <w:r>
          <w:rPr>
            <w:noProof/>
            <w:webHidden/>
          </w:rPr>
          <w:fldChar w:fldCharType="begin"/>
        </w:r>
        <w:r w:rsidR="00E6362F">
          <w:rPr>
            <w:noProof/>
            <w:webHidden/>
          </w:rPr>
          <w:instrText xml:space="preserve"> PAGEREF _Toc290973723 \h </w:instrText>
        </w:r>
        <w:r>
          <w:rPr>
            <w:noProof/>
            <w:webHidden/>
          </w:rPr>
        </w:r>
        <w:r>
          <w:rPr>
            <w:noProof/>
            <w:webHidden/>
          </w:rPr>
          <w:fldChar w:fldCharType="separate"/>
        </w:r>
        <w:r w:rsidR="0088129E">
          <w:rPr>
            <w:noProof/>
            <w:webHidden/>
          </w:rPr>
          <w:t>5</w:t>
        </w:r>
        <w:r>
          <w:rPr>
            <w:noProof/>
            <w:webHidden/>
          </w:rPr>
          <w:fldChar w:fldCharType="end"/>
        </w:r>
      </w:hyperlink>
    </w:p>
    <w:p w:rsidR="00E6362F" w:rsidRDefault="00D233A8">
      <w:pPr>
        <w:pStyle w:val="TJ2"/>
        <w:tabs>
          <w:tab w:val="right" w:leader="dot" w:pos="8776"/>
        </w:tabs>
        <w:rPr>
          <w:rFonts w:asciiTheme="minorHAnsi" w:eastAsiaTheme="minorEastAsia" w:hAnsiTheme="minorHAnsi" w:cstheme="minorBidi"/>
          <w:noProof/>
          <w:sz w:val="22"/>
          <w:szCs w:val="22"/>
          <w:lang w:eastAsia="hu-HU"/>
        </w:rPr>
      </w:pPr>
      <w:hyperlink w:anchor="_Toc290973724" w:history="1">
        <w:r w:rsidR="00E6362F" w:rsidRPr="00017BDC">
          <w:rPr>
            <w:rStyle w:val="Hiperhivatkozs"/>
            <w:noProof/>
          </w:rPr>
          <w:t>1.3. Állapotfelmérés</w:t>
        </w:r>
        <w:r w:rsidR="00E6362F">
          <w:rPr>
            <w:noProof/>
            <w:webHidden/>
          </w:rPr>
          <w:tab/>
        </w:r>
        <w:r>
          <w:rPr>
            <w:noProof/>
            <w:webHidden/>
          </w:rPr>
          <w:fldChar w:fldCharType="begin"/>
        </w:r>
        <w:r w:rsidR="00E6362F">
          <w:rPr>
            <w:noProof/>
            <w:webHidden/>
          </w:rPr>
          <w:instrText xml:space="preserve"> PAGEREF _Toc290973724 \h </w:instrText>
        </w:r>
        <w:r>
          <w:rPr>
            <w:noProof/>
            <w:webHidden/>
          </w:rPr>
        </w:r>
        <w:r>
          <w:rPr>
            <w:noProof/>
            <w:webHidden/>
          </w:rPr>
          <w:fldChar w:fldCharType="separate"/>
        </w:r>
        <w:r w:rsidR="0088129E">
          <w:rPr>
            <w:noProof/>
            <w:webHidden/>
          </w:rPr>
          <w:t>6</w:t>
        </w:r>
        <w:r>
          <w:rPr>
            <w:noProof/>
            <w:webHidden/>
          </w:rPr>
          <w:fldChar w:fldCharType="end"/>
        </w:r>
      </w:hyperlink>
    </w:p>
    <w:p w:rsidR="00E6362F" w:rsidRDefault="00D233A8">
      <w:pPr>
        <w:pStyle w:val="TJ2"/>
        <w:tabs>
          <w:tab w:val="right" w:leader="dot" w:pos="8776"/>
        </w:tabs>
        <w:rPr>
          <w:rFonts w:asciiTheme="minorHAnsi" w:eastAsiaTheme="minorEastAsia" w:hAnsiTheme="minorHAnsi" w:cstheme="minorBidi"/>
          <w:noProof/>
          <w:sz w:val="22"/>
          <w:szCs w:val="22"/>
          <w:lang w:eastAsia="hu-HU"/>
        </w:rPr>
      </w:pPr>
      <w:hyperlink w:anchor="_Toc290973725" w:history="1">
        <w:r w:rsidR="00E6362F" w:rsidRPr="00017BDC">
          <w:rPr>
            <w:rStyle w:val="Hiperhivatkozs"/>
            <w:noProof/>
          </w:rPr>
          <w:t>1.4. A feladat megoldás jelenlegi helyzete és ennek értékelése</w:t>
        </w:r>
        <w:r w:rsidR="00E6362F">
          <w:rPr>
            <w:noProof/>
            <w:webHidden/>
          </w:rPr>
          <w:tab/>
        </w:r>
        <w:r>
          <w:rPr>
            <w:noProof/>
            <w:webHidden/>
          </w:rPr>
          <w:fldChar w:fldCharType="begin"/>
        </w:r>
        <w:r w:rsidR="00E6362F">
          <w:rPr>
            <w:noProof/>
            <w:webHidden/>
          </w:rPr>
          <w:instrText xml:space="preserve"> PAGEREF _Toc290973725 \h </w:instrText>
        </w:r>
        <w:r>
          <w:rPr>
            <w:noProof/>
            <w:webHidden/>
          </w:rPr>
        </w:r>
        <w:r>
          <w:rPr>
            <w:noProof/>
            <w:webHidden/>
          </w:rPr>
          <w:fldChar w:fldCharType="separate"/>
        </w:r>
        <w:r w:rsidR="0088129E">
          <w:rPr>
            <w:noProof/>
            <w:webHidden/>
          </w:rPr>
          <w:t>6</w:t>
        </w:r>
        <w:r>
          <w:rPr>
            <w:noProof/>
            <w:webHidden/>
          </w:rPr>
          <w:fldChar w:fldCharType="end"/>
        </w:r>
      </w:hyperlink>
    </w:p>
    <w:p w:rsidR="00E6362F" w:rsidRDefault="00D233A8">
      <w:pPr>
        <w:pStyle w:val="TJ1"/>
        <w:tabs>
          <w:tab w:val="right" w:leader="dot" w:pos="8776"/>
        </w:tabs>
        <w:rPr>
          <w:rFonts w:asciiTheme="minorHAnsi" w:eastAsiaTheme="minorEastAsia" w:hAnsiTheme="minorHAnsi" w:cstheme="minorBidi"/>
          <w:noProof/>
          <w:sz w:val="22"/>
          <w:szCs w:val="22"/>
          <w:lang w:eastAsia="hu-HU"/>
        </w:rPr>
      </w:pPr>
      <w:hyperlink w:anchor="_Toc290973726" w:history="1">
        <w:r w:rsidR="00E6362F" w:rsidRPr="00017BDC">
          <w:rPr>
            <w:rStyle w:val="Hiperhivatkozs"/>
            <w:noProof/>
          </w:rPr>
          <w:t>2. Irodalmi áttekintés</w:t>
        </w:r>
        <w:r w:rsidR="00E6362F">
          <w:rPr>
            <w:noProof/>
            <w:webHidden/>
          </w:rPr>
          <w:tab/>
        </w:r>
        <w:r>
          <w:rPr>
            <w:noProof/>
            <w:webHidden/>
          </w:rPr>
          <w:fldChar w:fldCharType="begin"/>
        </w:r>
        <w:r w:rsidR="00E6362F">
          <w:rPr>
            <w:noProof/>
            <w:webHidden/>
          </w:rPr>
          <w:instrText xml:space="preserve"> PAGEREF _Toc290973726 \h </w:instrText>
        </w:r>
        <w:r>
          <w:rPr>
            <w:noProof/>
            <w:webHidden/>
          </w:rPr>
        </w:r>
        <w:r>
          <w:rPr>
            <w:noProof/>
            <w:webHidden/>
          </w:rPr>
          <w:fldChar w:fldCharType="separate"/>
        </w:r>
        <w:r w:rsidR="0088129E">
          <w:rPr>
            <w:noProof/>
            <w:webHidden/>
          </w:rPr>
          <w:t>7</w:t>
        </w:r>
        <w:r>
          <w:rPr>
            <w:noProof/>
            <w:webHidden/>
          </w:rPr>
          <w:fldChar w:fldCharType="end"/>
        </w:r>
      </w:hyperlink>
    </w:p>
    <w:p w:rsidR="00E6362F" w:rsidRDefault="00D233A8">
      <w:pPr>
        <w:pStyle w:val="TJ2"/>
        <w:tabs>
          <w:tab w:val="right" w:leader="dot" w:pos="8776"/>
        </w:tabs>
        <w:rPr>
          <w:rFonts w:asciiTheme="minorHAnsi" w:eastAsiaTheme="minorEastAsia" w:hAnsiTheme="minorHAnsi" w:cstheme="minorBidi"/>
          <w:noProof/>
          <w:sz w:val="22"/>
          <w:szCs w:val="22"/>
          <w:lang w:eastAsia="hu-HU"/>
        </w:rPr>
      </w:pPr>
      <w:hyperlink w:anchor="_Toc290973727" w:history="1">
        <w:r w:rsidR="00E6362F" w:rsidRPr="00017BDC">
          <w:rPr>
            <w:rStyle w:val="Hiperhivatkozs"/>
            <w:noProof/>
          </w:rPr>
          <w:t>2.1. A vidékiség fogalmának értelmezése</w:t>
        </w:r>
        <w:r w:rsidR="00E6362F">
          <w:rPr>
            <w:noProof/>
            <w:webHidden/>
          </w:rPr>
          <w:tab/>
        </w:r>
        <w:r>
          <w:rPr>
            <w:noProof/>
            <w:webHidden/>
          </w:rPr>
          <w:fldChar w:fldCharType="begin"/>
        </w:r>
        <w:r w:rsidR="00E6362F">
          <w:rPr>
            <w:noProof/>
            <w:webHidden/>
          </w:rPr>
          <w:instrText xml:space="preserve"> PAGEREF _Toc290973727 \h </w:instrText>
        </w:r>
        <w:r>
          <w:rPr>
            <w:noProof/>
            <w:webHidden/>
          </w:rPr>
        </w:r>
        <w:r>
          <w:rPr>
            <w:noProof/>
            <w:webHidden/>
          </w:rPr>
          <w:fldChar w:fldCharType="separate"/>
        </w:r>
        <w:r w:rsidR="0088129E">
          <w:rPr>
            <w:noProof/>
            <w:webHidden/>
          </w:rPr>
          <w:t>7</w:t>
        </w:r>
        <w:r>
          <w:rPr>
            <w:noProof/>
            <w:webHidden/>
          </w:rPr>
          <w:fldChar w:fldCharType="end"/>
        </w:r>
      </w:hyperlink>
    </w:p>
    <w:p w:rsidR="00E6362F" w:rsidRDefault="00D233A8">
      <w:pPr>
        <w:pStyle w:val="TJ2"/>
        <w:tabs>
          <w:tab w:val="right" w:leader="dot" w:pos="8776"/>
        </w:tabs>
        <w:rPr>
          <w:rFonts w:asciiTheme="minorHAnsi" w:eastAsiaTheme="minorEastAsia" w:hAnsiTheme="minorHAnsi" w:cstheme="minorBidi"/>
          <w:noProof/>
          <w:sz w:val="22"/>
          <w:szCs w:val="22"/>
          <w:lang w:eastAsia="hu-HU"/>
        </w:rPr>
      </w:pPr>
      <w:hyperlink w:anchor="_Toc290973728" w:history="1">
        <w:r w:rsidR="00E6362F" w:rsidRPr="00017BDC">
          <w:rPr>
            <w:rStyle w:val="Hiperhivatkozs"/>
            <w:noProof/>
          </w:rPr>
          <w:t>2.2. A vidékfejlesztés fontossága, szerepe</w:t>
        </w:r>
        <w:r w:rsidR="00E6362F">
          <w:rPr>
            <w:noProof/>
            <w:webHidden/>
          </w:rPr>
          <w:tab/>
        </w:r>
        <w:r>
          <w:rPr>
            <w:noProof/>
            <w:webHidden/>
          </w:rPr>
          <w:fldChar w:fldCharType="begin"/>
        </w:r>
        <w:r w:rsidR="00E6362F">
          <w:rPr>
            <w:noProof/>
            <w:webHidden/>
          </w:rPr>
          <w:instrText xml:space="preserve"> PAGEREF _Toc290973728 \h </w:instrText>
        </w:r>
        <w:r>
          <w:rPr>
            <w:noProof/>
            <w:webHidden/>
          </w:rPr>
        </w:r>
        <w:r>
          <w:rPr>
            <w:noProof/>
            <w:webHidden/>
          </w:rPr>
          <w:fldChar w:fldCharType="separate"/>
        </w:r>
        <w:r w:rsidR="0088129E">
          <w:rPr>
            <w:noProof/>
            <w:webHidden/>
          </w:rPr>
          <w:t>9</w:t>
        </w:r>
        <w:r>
          <w:rPr>
            <w:noProof/>
            <w:webHidden/>
          </w:rPr>
          <w:fldChar w:fldCharType="end"/>
        </w:r>
      </w:hyperlink>
    </w:p>
    <w:p w:rsidR="00E6362F" w:rsidRDefault="00D233A8">
      <w:pPr>
        <w:pStyle w:val="TJ2"/>
        <w:tabs>
          <w:tab w:val="right" w:leader="dot" w:pos="8776"/>
        </w:tabs>
        <w:rPr>
          <w:rFonts w:asciiTheme="minorHAnsi" w:eastAsiaTheme="minorEastAsia" w:hAnsiTheme="minorHAnsi" w:cstheme="minorBidi"/>
          <w:noProof/>
          <w:sz w:val="22"/>
          <w:szCs w:val="22"/>
          <w:lang w:eastAsia="hu-HU"/>
        </w:rPr>
      </w:pPr>
      <w:hyperlink w:anchor="_Toc290973729" w:history="1">
        <w:r w:rsidR="00E6362F" w:rsidRPr="00017BDC">
          <w:rPr>
            <w:rStyle w:val="Hiperhivatkozs"/>
            <w:noProof/>
          </w:rPr>
          <w:t>2.3. A tevékenységdiverzifikáció jelentősége</w:t>
        </w:r>
        <w:r w:rsidR="00E6362F">
          <w:rPr>
            <w:noProof/>
            <w:webHidden/>
          </w:rPr>
          <w:tab/>
        </w:r>
        <w:r>
          <w:rPr>
            <w:noProof/>
            <w:webHidden/>
          </w:rPr>
          <w:fldChar w:fldCharType="begin"/>
        </w:r>
        <w:r w:rsidR="00E6362F">
          <w:rPr>
            <w:noProof/>
            <w:webHidden/>
          </w:rPr>
          <w:instrText xml:space="preserve"> PAGEREF _Toc290973729 \h </w:instrText>
        </w:r>
        <w:r>
          <w:rPr>
            <w:noProof/>
            <w:webHidden/>
          </w:rPr>
        </w:r>
        <w:r>
          <w:rPr>
            <w:noProof/>
            <w:webHidden/>
          </w:rPr>
          <w:fldChar w:fldCharType="separate"/>
        </w:r>
        <w:r w:rsidR="0088129E">
          <w:rPr>
            <w:noProof/>
            <w:webHidden/>
          </w:rPr>
          <w:t>11</w:t>
        </w:r>
        <w:r>
          <w:rPr>
            <w:noProof/>
            <w:webHidden/>
          </w:rPr>
          <w:fldChar w:fldCharType="end"/>
        </w:r>
      </w:hyperlink>
    </w:p>
    <w:p w:rsidR="00E6362F" w:rsidRDefault="00D233A8">
      <w:pPr>
        <w:pStyle w:val="TJ2"/>
        <w:tabs>
          <w:tab w:val="right" w:leader="dot" w:pos="8776"/>
        </w:tabs>
        <w:rPr>
          <w:rFonts w:asciiTheme="minorHAnsi" w:eastAsiaTheme="minorEastAsia" w:hAnsiTheme="minorHAnsi" w:cstheme="minorBidi"/>
          <w:noProof/>
          <w:sz w:val="22"/>
          <w:szCs w:val="22"/>
          <w:lang w:eastAsia="hu-HU"/>
        </w:rPr>
      </w:pPr>
      <w:hyperlink w:anchor="_Toc290973730" w:history="1">
        <w:r w:rsidR="00E6362F" w:rsidRPr="00017BDC">
          <w:rPr>
            <w:rStyle w:val="Hiperhivatkozs"/>
            <w:noProof/>
          </w:rPr>
          <w:t>2.4. A vidéki jövedelemszerzés lehetőségei</w:t>
        </w:r>
        <w:r w:rsidR="00E6362F">
          <w:rPr>
            <w:noProof/>
            <w:webHidden/>
          </w:rPr>
          <w:tab/>
        </w:r>
        <w:r>
          <w:rPr>
            <w:noProof/>
            <w:webHidden/>
          </w:rPr>
          <w:fldChar w:fldCharType="begin"/>
        </w:r>
        <w:r w:rsidR="00E6362F">
          <w:rPr>
            <w:noProof/>
            <w:webHidden/>
          </w:rPr>
          <w:instrText xml:space="preserve"> PAGEREF _Toc290973730 \h </w:instrText>
        </w:r>
        <w:r>
          <w:rPr>
            <w:noProof/>
            <w:webHidden/>
          </w:rPr>
        </w:r>
        <w:r>
          <w:rPr>
            <w:noProof/>
            <w:webHidden/>
          </w:rPr>
          <w:fldChar w:fldCharType="separate"/>
        </w:r>
        <w:r w:rsidR="0088129E">
          <w:rPr>
            <w:noProof/>
            <w:webHidden/>
          </w:rPr>
          <w:t>12</w:t>
        </w:r>
        <w:r>
          <w:rPr>
            <w:noProof/>
            <w:webHidden/>
          </w:rPr>
          <w:fldChar w:fldCharType="end"/>
        </w:r>
      </w:hyperlink>
    </w:p>
    <w:p w:rsidR="00E6362F" w:rsidRDefault="00D233A8">
      <w:pPr>
        <w:pStyle w:val="TJ3"/>
        <w:tabs>
          <w:tab w:val="right" w:leader="dot" w:pos="8776"/>
        </w:tabs>
        <w:rPr>
          <w:rFonts w:asciiTheme="minorHAnsi" w:eastAsiaTheme="minorEastAsia" w:hAnsiTheme="minorHAnsi" w:cstheme="minorBidi"/>
          <w:noProof/>
          <w:sz w:val="22"/>
          <w:szCs w:val="22"/>
          <w:lang w:eastAsia="hu-HU"/>
        </w:rPr>
      </w:pPr>
      <w:hyperlink w:anchor="_Toc290973731" w:history="1">
        <w:r w:rsidR="00E6362F" w:rsidRPr="00017BDC">
          <w:rPr>
            <w:rStyle w:val="Hiperhivatkozs"/>
            <w:noProof/>
          </w:rPr>
          <w:t>2.4.1. Vidékfejlesztési támogatások</w:t>
        </w:r>
        <w:r w:rsidR="00E6362F">
          <w:rPr>
            <w:noProof/>
            <w:webHidden/>
          </w:rPr>
          <w:tab/>
        </w:r>
        <w:r>
          <w:rPr>
            <w:noProof/>
            <w:webHidden/>
          </w:rPr>
          <w:fldChar w:fldCharType="begin"/>
        </w:r>
        <w:r w:rsidR="00E6362F">
          <w:rPr>
            <w:noProof/>
            <w:webHidden/>
          </w:rPr>
          <w:instrText xml:space="preserve"> PAGEREF _Toc290973731 \h </w:instrText>
        </w:r>
        <w:r>
          <w:rPr>
            <w:noProof/>
            <w:webHidden/>
          </w:rPr>
        </w:r>
        <w:r>
          <w:rPr>
            <w:noProof/>
            <w:webHidden/>
          </w:rPr>
          <w:fldChar w:fldCharType="separate"/>
        </w:r>
        <w:r w:rsidR="0088129E">
          <w:rPr>
            <w:noProof/>
            <w:webHidden/>
          </w:rPr>
          <w:t>12</w:t>
        </w:r>
        <w:r>
          <w:rPr>
            <w:noProof/>
            <w:webHidden/>
          </w:rPr>
          <w:fldChar w:fldCharType="end"/>
        </w:r>
      </w:hyperlink>
    </w:p>
    <w:p w:rsidR="00E6362F" w:rsidRDefault="00D233A8">
      <w:pPr>
        <w:pStyle w:val="TJ3"/>
        <w:tabs>
          <w:tab w:val="right" w:leader="dot" w:pos="8776"/>
        </w:tabs>
        <w:rPr>
          <w:rFonts w:asciiTheme="minorHAnsi" w:eastAsiaTheme="minorEastAsia" w:hAnsiTheme="minorHAnsi" w:cstheme="minorBidi"/>
          <w:noProof/>
          <w:sz w:val="22"/>
          <w:szCs w:val="22"/>
          <w:lang w:eastAsia="hu-HU"/>
        </w:rPr>
      </w:pPr>
      <w:hyperlink w:anchor="_Toc290973732" w:history="1">
        <w:r w:rsidR="00E6362F" w:rsidRPr="00017BDC">
          <w:rPr>
            <w:rStyle w:val="Hiperhivatkozs"/>
            <w:noProof/>
          </w:rPr>
          <w:t>2.4.2. Az agrártermékek közvetlen értékesítése</w:t>
        </w:r>
        <w:r w:rsidR="00E6362F">
          <w:rPr>
            <w:noProof/>
            <w:webHidden/>
          </w:rPr>
          <w:tab/>
        </w:r>
        <w:r>
          <w:rPr>
            <w:noProof/>
            <w:webHidden/>
          </w:rPr>
          <w:fldChar w:fldCharType="begin"/>
        </w:r>
        <w:r w:rsidR="00E6362F">
          <w:rPr>
            <w:noProof/>
            <w:webHidden/>
          </w:rPr>
          <w:instrText xml:space="preserve"> PAGEREF _Toc290973732 \h </w:instrText>
        </w:r>
        <w:r>
          <w:rPr>
            <w:noProof/>
            <w:webHidden/>
          </w:rPr>
        </w:r>
        <w:r>
          <w:rPr>
            <w:noProof/>
            <w:webHidden/>
          </w:rPr>
          <w:fldChar w:fldCharType="separate"/>
        </w:r>
        <w:r w:rsidR="0088129E">
          <w:rPr>
            <w:noProof/>
            <w:webHidden/>
          </w:rPr>
          <w:t>21</w:t>
        </w:r>
        <w:r>
          <w:rPr>
            <w:noProof/>
            <w:webHidden/>
          </w:rPr>
          <w:fldChar w:fldCharType="end"/>
        </w:r>
      </w:hyperlink>
    </w:p>
    <w:p w:rsidR="00E6362F" w:rsidRDefault="00D233A8">
      <w:pPr>
        <w:pStyle w:val="TJ3"/>
        <w:tabs>
          <w:tab w:val="right" w:leader="dot" w:pos="8776"/>
        </w:tabs>
        <w:rPr>
          <w:rFonts w:asciiTheme="minorHAnsi" w:eastAsiaTheme="minorEastAsia" w:hAnsiTheme="minorHAnsi" w:cstheme="minorBidi"/>
          <w:noProof/>
          <w:sz w:val="22"/>
          <w:szCs w:val="22"/>
          <w:lang w:eastAsia="hu-HU"/>
        </w:rPr>
      </w:pPr>
      <w:hyperlink w:anchor="_Toc290973733" w:history="1">
        <w:r w:rsidR="00E6362F" w:rsidRPr="00017BDC">
          <w:rPr>
            <w:rStyle w:val="Hiperhivatkozs"/>
            <w:noProof/>
          </w:rPr>
          <w:t>2.4.3. Egyéb tevékenységdiverzifikációs lehetőségek</w:t>
        </w:r>
        <w:r w:rsidR="00E6362F">
          <w:rPr>
            <w:noProof/>
            <w:webHidden/>
          </w:rPr>
          <w:tab/>
        </w:r>
        <w:r>
          <w:rPr>
            <w:noProof/>
            <w:webHidden/>
          </w:rPr>
          <w:fldChar w:fldCharType="begin"/>
        </w:r>
        <w:r w:rsidR="00E6362F">
          <w:rPr>
            <w:noProof/>
            <w:webHidden/>
          </w:rPr>
          <w:instrText xml:space="preserve"> PAGEREF _Toc290973733 \h </w:instrText>
        </w:r>
        <w:r>
          <w:rPr>
            <w:noProof/>
            <w:webHidden/>
          </w:rPr>
        </w:r>
        <w:r>
          <w:rPr>
            <w:noProof/>
            <w:webHidden/>
          </w:rPr>
          <w:fldChar w:fldCharType="separate"/>
        </w:r>
        <w:r w:rsidR="0088129E">
          <w:rPr>
            <w:noProof/>
            <w:webHidden/>
          </w:rPr>
          <w:t>23</w:t>
        </w:r>
        <w:r>
          <w:rPr>
            <w:noProof/>
            <w:webHidden/>
          </w:rPr>
          <w:fldChar w:fldCharType="end"/>
        </w:r>
      </w:hyperlink>
    </w:p>
    <w:p w:rsidR="00E6362F" w:rsidRDefault="00D233A8">
      <w:pPr>
        <w:pStyle w:val="TJ1"/>
        <w:tabs>
          <w:tab w:val="right" w:leader="dot" w:pos="8776"/>
        </w:tabs>
        <w:rPr>
          <w:rFonts w:asciiTheme="minorHAnsi" w:eastAsiaTheme="minorEastAsia" w:hAnsiTheme="minorHAnsi" w:cstheme="minorBidi"/>
          <w:noProof/>
          <w:sz w:val="22"/>
          <w:szCs w:val="22"/>
          <w:lang w:eastAsia="hu-HU"/>
        </w:rPr>
      </w:pPr>
      <w:hyperlink w:anchor="_Toc290973734" w:history="1">
        <w:r w:rsidR="00E6362F" w:rsidRPr="00017BDC">
          <w:rPr>
            <w:rStyle w:val="Hiperhivatkozs"/>
            <w:noProof/>
          </w:rPr>
          <w:t>3. Anyag és módszer</w:t>
        </w:r>
        <w:r w:rsidR="00E6362F">
          <w:rPr>
            <w:noProof/>
            <w:webHidden/>
          </w:rPr>
          <w:tab/>
        </w:r>
        <w:r>
          <w:rPr>
            <w:noProof/>
            <w:webHidden/>
          </w:rPr>
          <w:fldChar w:fldCharType="begin"/>
        </w:r>
        <w:r w:rsidR="00E6362F">
          <w:rPr>
            <w:noProof/>
            <w:webHidden/>
          </w:rPr>
          <w:instrText xml:space="preserve"> PAGEREF _Toc290973734 \h </w:instrText>
        </w:r>
        <w:r>
          <w:rPr>
            <w:noProof/>
            <w:webHidden/>
          </w:rPr>
        </w:r>
        <w:r>
          <w:rPr>
            <w:noProof/>
            <w:webHidden/>
          </w:rPr>
          <w:fldChar w:fldCharType="separate"/>
        </w:r>
        <w:r w:rsidR="0088129E">
          <w:rPr>
            <w:noProof/>
            <w:webHidden/>
          </w:rPr>
          <w:t>24</w:t>
        </w:r>
        <w:r>
          <w:rPr>
            <w:noProof/>
            <w:webHidden/>
          </w:rPr>
          <w:fldChar w:fldCharType="end"/>
        </w:r>
      </w:hyperlink>
    </w:p>
    <w:p w:rsidR="00E6362F" w:rsidRDefault="00D233A8">
      <w:pPr>
        <w:pStyle w:val="TJ2"/>
        <w:tabs>
          <w:tab w:val="right" w:leader="dot" w:pos="8776"/>
        </w:tabs>
        <w:rPr>
          <w:rFonts w:asciiTheme="minorHAnsi" w:eastAsiaTheme="minorEastAsia" w:hAnsiTheme="minorHAnsi" w:cstheme="minorBidi"/>
          <w:noProof/>
          <w:sz w:val="22"/>
          <w:szCs w:val="22"/>
          <w:lang w:eastAsia="hu-HU"/>
        </w:rPr>
      </w:pPr>
      <w:hyperlink w:anchor="_Toc290973735" w:history="1">
        <w:r w:rsidR="00E6362F" w:rsidRPr="00017BDC">
          <w:rPr>
            <w:rStyle w:val="Hiperhivatkozs"/>
            <w:noProof/>
          </w:rPr>
          <w:t>3.1. A családi gazdaság bemutatása</w:t>
        </w:r>
        <w:r w:rsidR="00E6362F">
          <w:rPr>
            <w:noProof/>
            <w:webHidden/>
          </w:rPr>
          <w:tab/>
        </w:r>
        <w:r>
          <w:rPr>
            <w:noProof/>
            <w:webHidden/>
          </w:rPr>
          <w:fldChar w:fldCharType="begin"/>
        </w:r>
        <w:r w:rsidR="00E6362F">
          <w:rPr>
            <w:noProof/>
            <w:webHidden/>
          </w:rPr>
          <w:instrText xml:space="preserve"> PAGEREF _Toc290973735 \h </w:instrText>
        </w:r>
        <w:r>
          <w:rPr>
            <w:noProof/>
            <w:webHidden/>
          </w:rPr>
        </w:r>
        <w:r>
          <w:rPr>
            <w:noProof/>
            <w:webHidden/>
          </w:rPr>
          <w:fldChar w:fldCharType="separate"/>
        </w:r>
        <w:r w:rsidR="0088129E">
          <w:rPr>
            <w:noProof/>
            <w:webHidden/>
          </w:rPr>
          <w:t>24</w:t>
        </w:r>
        <w:r>
          <w:rPr>
            <w:noProof/>
            <w:webHidden/>
          </w:rPr>
          <w:fldChar w:fldCharType="end"/>
        </w:r>
      </w:hyperlink>
    </w:p>
    <w:p w:rsidR="00E6362F" w:rsidRDefault="00D233A8">
      <w:pPr>
        <w:pStyle w:val="TJ2"/>
        <w:tabs>
          <w:tab w:val="right" w:leader="dot" w:pos="8776"/>
        </w:tabs>
        <w:rPr>
          <w:rFonts w:asciiTheme="minorHAnsi" w:eastAsiaTheme="minorEastAsia" w:hAnsiTheme="minorHAnsi" w:cstheme="minorBidi"/>
          <w:noProof/>
          <w:sz w:val="22"/>
          <w:szCs w:val="22"/>
          <w:lang w:eastAsia="hu-HU"/>
        </w:rPr>
      </w:pPr>
      <w:hyperlink w:anchor="_Toc290973736" w:history="1">
        <w:r w:rsidR="00E6362F" w:rsidRPr="00017BDC">
          <w:rPr>
            <w:rStyle w:val="Hiperhivatkozs"/>
            <w:noProof/>
          </w:rPr>
          <w:t>3.2. Az elemzés tematikája, használt módszerek</w:t>
        </w:r>
        <w:r w:rsidR="00E6362F">
          <w:rPr>
            <w:noProof/>
            <w:webHidden/>
          </w:rPr>
          <w:tab/>
        </w:r>
        <w:r>
          <w:rPr>
            <w:noProof/>
            <w:webHidden/>
          </w:rPr>
          <w:fldChar w:fldCharType="begin"/>
        </w:r>
        <w:r w:rsidR="00E6362F">
          <w:rPr>
            <w:noProof/>
            <w:webHidden/>
          </w:rPr>
          <w:instrText xml:space="preserve"> PAGEREF _Toc290973736 \h </w:instrText>
        </w:r>
        <w:r>
          <w:rPr>
            <w:noProof/>
            <w:webHidden/>
          </w:rPr>
        </w:r>
        <w:r>
          <w:rPr>
            <w:noProof/>
            <w:webHidden/>
          </w:rPr>
          <w:fldChar w:fldCharType="separate"/>
        </w:r>
        <w:r w:rsidR="0088129E">
          <w:rPr>
            <w:noProof/>
            <w:webHidden/>
          </w:rPr>
          <w:t>25</w:t>
        </w:r>
        <w:r>
          <w:rPr>
            <w:noProof/>
            <w:webHidden/>
          </w:rPr>
          <w:fldChar w:fldCharType="end"/>
        </w:r>
      </w:hyperlink>
    </w:p>
    <w:p w:rsidR="00E6362F" w:rsidRDefault="00D233A8">
      <w:pPr>
        <w:pStyle w:val="TJ3"/>
        <w:tabs>
          <w:tab w:val="right" w:leader="dot" w:pos="8776"/>
        </w:tabs>
        <w:rPr>
          <w:rFonts w:asciiTheme="minorHAnsi" w:eastAsiaTheme="minorEastAsia" w:hAnsiTheme="minorHAnsi" w:cstheme="minorBidi"/>
          <w:noProof/>
          <w:sz w:val="22"/>
          <w:szCs w:val="22"/>
          <w:lang w:eastAsia="hu-HU"/>
        </w:rPr>
      </w:pPr>
      <w:hyperlink w:anchor="_Toc290973737" w:history="1">
        <w:r w:rsidR="00E6362F" w:rsidRPr="00017BDC">
          <w:rPr>
            <w:rStyle w:val="Hiperhivatkozs"/>
            <w:noProof/>
          </w:rPr>
          <w:t>3.2.1. Adatgyűjtés</w:t>
        </w:r>
        <w:r w:rsidR="00E6362F">
          <w:rPr>
            <w:noProof/>
            <w:webHidden/>
          </w:rPr>
          <w:tab/>
        </w:r>
        <w:r>
          <w:rPr>
            <w:noProof/>
            <w:webHidden/>
          </w:rPr>
          <w:fldChar w:fldCharType="begin"/>
        </w:r>
        <w:r w:rsidR="00E6362F">
          <w:rPr>
            <w:noProof/>
            <w:webHidden/>
          </w:rPr>
          <w:instrText xml:space="preserve"> PAGEREF _Toc290973737 \h </w:instrText>
        </w:r>
        <w:r>
          <w:rPr>
            <w:noProof/>
            <w:webHidden/>
          </w:rPr>
        </w:r>
        <w:r>
          <w:rPr>
            <w:noProof/>
            <w:webHidden/>
          </w:rPr>
          <w:fldChar w:fldCharType="separate"/>
        </w:r>
        <w:r w:rsidR="0088129E">
          <w:rPr>
            <w:noProof/>
            <w:webHidden/>
          </w:rPr>
          <w:t>28</w:t>
        </w:r>
        <w:r>
          <w:rPr>
            <w:noProof/>
            <w:webHidden/>
          </w:rPr>
          <w:fldChar w:fldCharType="end"/>
        </w:r>
      </w:hyperlink>
    </w:p>
    <w:p w:rsidR="00E6362F" w:rsidRDefault="00D233A8">
      <w:pPr>
        <w:pStyle w:val="TJ3"/>
        <w:tabs>
          <w:tab w:val="right" w:leader="dot" w:pos="8776"/>
        </w:tabs>
        <w:rPr>
          <w:rFonts w:asciiTheme="minorHAnsi" w:eastAsiaTheme="minorEastAsia" w:hAnsiTheme="minorHAnsi" w:cstheme="minorBidi"/>
          <w:noProof/>
          <w:sz w:val="22"/>
          <w:szCs w:val="22"/>
          <w:lang w:eastAsia="hu-HU"/>
        </w:rPr>
      </w:pPr>
      <w:hyperlink w:anchor="_Toc290973738" w:history="1">
        <w:r w:rsidR="00E6362F" w:rsidRPr="00017BDC">
          <w:rPr>
            <w:rStyle w:val="Hiperhivatkozs"/>
            <w:noProof/>
          </w:rPr>
          <w:t>3.2.2. Módszer</w:t>
        </w:r>
        <w:r w:rsidR="00E6362F">
          <w:rPr>
            <w:noProof/>
            <w:webHidden/>
          </w:rPr>
          <w:tab/>
        </w:r>
        <w:r>
          <w:rPr>
            <w:noProof/>
            <w:webHidden/>
          </w:rPr>
          <w:fldChar w:fldCharType="begin"/>
        </w:r>
        <w:r w:rsidR="00E6362F">
          <w:rPr>
            <w:noProof/>
            <w:webHidden/>
          </w:rPr>
          <w:instrText xml:space="preserve"> PAGEREF _Toc290973738 \h </w:instrText>
        </w:r>
        <w:r>
          <w:rPr>
            <w:noProof/>
            <w:webHidden/>
          </w:rPr>
        </w:r>
        <w:r>
          <w:rPr>
            <w:noProof/>
            <w:webHidden/>
          </w:rPr>
          <w:fldChar w:fldCharType="separate"/>
        </w:r>
        <w:r w:rsidR="0088129E">
          <w:rPr>
            <w:noProof/>
            <w:webHidden/>
          </w:rPr>
          <w:t>30</w:t>
        </w:r>
        <w:r>
          <w:rPr>
            <w:noProof/>
            <w:webHidden/>
          </w:rPr>
          <w:fldChar w:fldCharType="end"/>
        </w:r>
      </w:hyperlink>
    </w:p>
    <w:p w:rsidR="00E6362F" w:rsidRDefault="00D233A8">
      <w:pPr>
        <w:pStyle w:val="TJ2"/>
        <w:tabs>
          <w:tab w:val="right" w:leader="dot" w:pos="8776"/>
        </w:tabs>
        <w:rPr>
          <w:rFonts w:asciiTheme="minorHAnsi" w:eastAsiaTheme="minorEastAsia" w:hAnsiTheme="minorHAnsi" w:cstheme="minorBidi"/>
          <w:noProof/>
          <w:sz w:val="22"/>
          <w:szCs w:val="22"/>
          <w:lang w:eastAsia="hu-HU"/>
        </w:rPr>
      </w:pPr>
      <w:hyperlink w:anchor="_Toc290973739" w:history="1">
        <w:r w:rsidR="00E6362F" w:rsidRPr="00017BDC">
          <w:rPr>
            <w:rStyle w:val="Hiperhivatkozs"/>
            <w:noProof/>
          </w:rPr>
          <w:t>3.3. A dolgozat elkészítésének lépései összefoglalva</w:t>
        </w:r>
        <w:r w:rsidR="00E6362F">
          <w:rPr>
            <w:noProof/>
            <w:webHidden/>
          </w:rPr>
          <w:tab/>
        </w:r>
        <w:r>
          <w:rPr>
            <w:noProof/>
            <w:webHidden/>
          </w:rPr>
          <w:fldChar w:fldCharType="begin"/>
        </w:r>
        <w:r w:rsidR="00E6362F">
          <w:rPr>
            <w:noProof/>
            <w:webHidden/>
          </w:rPr>
          <w:instrText xml:space="preserve"> PAGEREF _Toc290973739 \h </w:instrText>
        </w:r>
        <w:r>
          <w:rPr>
            <w:noProof/>
            <w:webHidden/>
          </w:rPr>
        </w:r>
        <w:r>
          <w:rPr>
            <w:noProof/>
            <w:webHidden/>
          </w:rPr>
          <w:fldChar w:fldCharType="separate"/>
        </w:r>
        <w:r w:rsidR="0088129E">
          <w:rPr>
            <w:noProof/>
            <w:webHidden/>
          </w:rPr>
          <w:t>34</w:t>
        </w:r>
        <w:r>
          <w:rPr>
            <w:noProof/>
            <w:webHidden/>
          </w:rPr>
          <w:fldChar w:fldCharType="end"/>
        </w:r>
      </w:hyperlink>
    </w:p>
    <w:p w:rsidR="00E6362F" w:rsidRDefault="00D233A8">
      <w:pPr>
        <w:pStyle w:val="TJ1"/>
        <w:tabs>
          <w:tab w:val="right" w:leader="dot" w:pos="8776"/>
        </w:tabs>
        <w:rPr>
          <w:rFonts w:asciiTheme="minorHAnsi" w:eastAsiaTheme="minorEastAsia" w:hAnsiTheme="minorHAnsi" w:cstheme="minorBidi"/>
          <w:noProof/>
          <w:sz w:val="22"/>
          <w:szCs w:val="22"/>
          <w:lang w:eastAsia="hu-HU"/>
        </w:rPr>
      </w:pPr>
      <w:hyperlink w:anchor="_Toc290973740" w:history="1">
        <w:r w:rsidR="00E6362F" w:rsidRPr="00017BDC">
          <w:rPr>
            <w:rStyle w:val="Hiperhivatkozs"/>
            <w:noProof/>
          </w:rPr>
          <w:t>4. Eredmények</w:t>
        </w:r>
        <w:r w:rsidR="00E6362F">
          <w:rPr>
            <w:noProof/>
            <w:webHidden/>
          </w:rPr>
          <w:tab/>
        </w:r>
        <w:r>
          <w:rPr>
            <w:noProof/>
            <w:webHidden/>
          </w:rPr>
          <w:fldChar w:fldCharType="begin"/>
        </w:r>
        <w:r w:rsidR="00E6362F">
          <w:rPr>
            <w:noProof/>
            <w:webHidden/>
          </w:rPr>
          <w:instrText xml:space="preserve"> PAGEREF _Toc290973740 \h </w:instrText>
        </w:r>
        <w:r>
          <w:rPr>
            <w:noProof/>
            <w:webHidden/>
          </w:rPr>
        </w:r>
        <w:r>
          <w:rPr>
            <w:noProof/>
            <w:webHidden/>
          </w:rPr>
          <w:fldChar w:fldCharType="separate"/>
        </w:r>
        <w:r w:rsidR="0088129E">
          <w:rPr>
            <w:noProof/>
            <w:webHidden/>
          </w:rPr>
          <w:t>35</w:t>
        </w:r>
        <w:r>
          <w:rPr>
            <w:noProof/>
            <w:webHidden/>
          </w:rPr>
          <w:fldChar w:fldCharType="end"/>
        </w:r>
      </w:hyperlink>
    </w:p>
    <w:p w:rsidR="00E6362F" w:rsidRDefault="00D233A8">
      <w:pPr>
        <w:pStyle w:val="TJ2"/>
        <w:tabs>
          <w:tab w:val="right" w:leader="dot" w:pos="8776"/>
        </w:tabs>
        <w:rPr>
          <w:rFonts w:asciiTheme="minorHAnsi" w:eastAsiaTheme="minorEastAsia" w:hAnsiTheme="minorHAnsi" w:cstheme="minorBidi"/>
          <w:noProof/>
          <w:sz w:val="22"/>
          <w:szCs w:val="22"/>
          <w:lang w:eastAsia="hu-HU"/>
        </w:rPr>
      </w:pPr>
      <w:hyperlink w:anchor="_Toc290973741" w:history="1">
        <w:r w:rsidR="00E6362F" w:rsidRPr="00017BDC">
          <w:rPr>
            <w:rStyle w:val="Hiperhivatkozs"/>
            <w:noProof/>
          </w:rPr>
          <w:t>4.1. A gazdaság működésének dinamikus vizsgálata</w:t>
        </w:r>
        <w:r w:rsidR="00E6362F">
          <w:rPr>
            <w:noProof/>
            <w:webHidden/>
          </w:rPr>
          <w:tab/>
        </w:r>
        <w:r>
          <w:rPr>
            <w:noProof/>
            <w:webHidden/>
          </w:rPr>
          <w:fldChar w:fldCharType="begin"/>
        </w:r>
        <w:r w:rsidR="00E6362F">
          <w:rPr>
            <w:noProof/>
            <w:webHidden/>
          </w:rPr>
          <w:instrText xml:space="preserve"> PAGEREF _Toc290973741 \h </w:instrText>
        </w:r>
        <w:r>
          <w:rPr>
            <w:noProof/>
            <w:webHidden/>
          </w:rPr>
        </w:r>
        <w:r>
          <w:rPr>
            <w:noProof/>
            <w:webHidden/>
          </w:rPr>
          <w:fldChar w:fldCharType="separate"/>
        </w:r>
        <w:r w:rsidR="0088129E">
          <w:rPr>
            <w:noProof/>
            <w:webHidden/>
          </w:rPr>
          <w:t>35</w:t>
        </w:r>
        <w:r>
          <w:rPr>
            <w:noProof/>
            <w:webHidden/>
          </w:rPr>
          <w:fldChar w:fldCharType="end"/>
        </w:r>
      </w:hyperlink>
    </w:p>
    <w:p w:rsidR="00E6362F" w:rsidRDefault="00D233A8">
      <w:pPr>
        <w:pStyle w:val="TJ2"/>
        <w:tabs>
          <w:tab w:val="right" w:leader="dot" w:pos="8776"/>
        </w:tabs>
        <w:rPr>
          <w:rFonts w:asciiTheme="minorHAnsi" w:eastAsiaTheme="minorEastAsia" w:hAnsiTheme="minorHAnsi" w:cstheme="minorBidi"/>
          <w:noProof/>
          <w:sz w:val="22"/>
          <w:szCs w:val="22"/>
          <w:lang w:eastAsia="hu-HU"/>
        </w:rPr>
      </w:pPr>
      <w:hyperlink w:anchor="_Toc290973742" w:history="1">
        <w:r w:rsidR="00E6362F" w:rsidRPr="00017BDC">
          <w:rPr>
            <w:rStyle w:val="Hiperhivatkozs"/>
            <w:noProof/>
          </w:rPr>
          <w:t>4.2. A gazdaság versenytársakhoz való viszonyítása</w:t>
        </w:r>
        <w:r w:rsidR="00E6362F">
          <w:rPr>
            <w:noProof/>
            <w:webHidden/>
          </w:rPr>
          <w:tab/>
        </w:r>
        <w:r>
          <w:rPr>
            <w:noProof/>
            <w:webHidden/>
          </w:rPr>
          <w:fldChar w:fldCharType="begin"/>
        </w:r>
        <w:r w:rsidR="00E6362F">
          <w:rPr>
            <w:noProof/>
            <w:webHidden/>
          </w:rPr>
          <w:instrText xml:space="preserve"> PAGEREF _Toc290973742 \h </w:instrText>
        </w:r>
        <w:r>
          <w:rPr>
            <w:noProof/>
            <w:webHidden/>
          </w:rPr>
        </w:r>
        <w:r>
          <w:rPr>
            <w:noProof/>
            <w:webHidden/>
          </w:rPr>
          <w:fldChar w:fldCharType="separate"/>
        </w:r>
        <w:r w:rsidR="0088129E">
          <w:rPr>
            <w:noProof/>
            <w:webHidden/>
          </w:rPr>
          <w:t>50</w:t>
        </w:r>
        <w:r>
          <w:rPr>
            <w:noProof/>
            <w:webHidden/>
          </w:rPr>
          <w:fldChar w:fldCharType="end"/>
        </w:r>
      </w:hyperlink>
    </w:p>
    <w:p w:rsidR="00E6362F" w:rsidRDefault="00D233A8">
      <w:pPr>
        <w:pStyle w:val="TJ3"/>
        <w:tabs>
          <w:tab w:val="right" w:leader="dot" w:pos="8776"/>
        </w:tabs>
        <w:rPr>
          <w:rFonts w:asciiTheme="minorHAnsi" w:eastAsiaTheme="minorEastAsia" w:hAnsiTheme="minorHAnsi" w:cstheme="minorBidi"/>
          <w:noProof/>
          <w:sz w:val="22"/>
          <w:szCs w:val="22"/>
          <w:lang w:eastAsia="hu-HU"/>
        </w:rPr>
      </w:pPr>
      <w:hyperlink w:anchor="_Toc290973743" w:history="1">
        <w:r w:rsidR="00E6362F" w:rsidRPr="00017BDC">
          <w:rPr>
            <w:rStyle w:val="Hiperhivatkozs"/>
            <w:noProof/>
          </w:rPr>
          <w:t>4.2.1. A versenytársak teljesítményének alakulása</w:t>
        </w:r>
        <w:r w:rsidR="00E6362F">
          <w:rPr>
            <w:noProof/>
            <w:webHidden/>
          </w:rPr>
          <w:tab/>
        </w:r>
        <w:r>
          <w:rPr>
            <w:noProof/>
            <w:webHidden/>
          </w:rPr>
          <w:fldChar w:fldCharType="begin"/>
        </w:r>
        <w:r w:rsidR="00E6362F">
          <w:rPr>
            <w:noProof/>
            <w:webHidden/>
          </w:rPr>
          <w:instrText xml:space="preserve"> PAGEREF _Toc290973743 \h </w:instrText>
        </w:r>
        <w:r>
          <w:rPr>
            <w:noProof/>
            <w:webHidden/>
          </w:rPr>
        </w:r>
        <w:r>
          <w:rPr>
            <w:noProof/>
            <w:webHidden/>
          </w:rPr>
          <w:fldChar w:fldCharType="separate"/>
        </w:r>
        <w:r w:rsidR="0088129E">
          <w:rPr>
            <w:noProof/>
            <w:webHidden/>
          </w:rPr>
          <w:t>51</w:t>
        </w:r>
        <w:r>
          <w:rPr>
            <w:noProof/>
            <w:webHidden/>
          </w:rPr>
          <w:fldChar w:fldCharType="end"/>
        </w:r>
      </w:hyperlink>
    </w:p>
    <w:p w:rsidR="00E6362F" w:rsidRDefault="00D233A8">
      <w:pPr>
        <w:pStyle w:val="TJ3"/>
        <w:tabs>
          <w:tab w:val="right" w:leader="dot" w:pos="8776"/>
        </w:tabs>
        <w:rPr>
          <w:rFonts w:asciiTheme="minorHAnsi" w:eastAsiaTheme="minorEastAsia" w:hAnsiTheme="minorHAnsi" w:cstheme="minorBidi"/>
          <w:noProof/>
          <w:sz w:val="22"/>
          <w:szCs w:val="22"/>
          <w:lang w:eastAsia="hu-HU"/>
        </w:rPr>
      </w:pPr>
      <w:hyperlink w:anchor="_Toc290973744" w:history="1">
        <w:r w:rsidR="00E6362F" w:rsidRPr="00017BDC">
          <w:rPr>
            <w:rStyle w:val="Hiperhivatkozs"/>
            <w:noProof/>
          </w:rPr>
          <w:t>4.2.2. A családi gazdaság működésének alakulása</w:t>
        </w:r>
        <w:r w:rsidR="00E6362F">
          <w:rPr>
            <w:noProof/>
            <w:webHidden/>
          </w:rPr>
          <w:tab/>
        </w:r>
        <w:r>
          <w:rPr>
            <w:noProof/>
            <w:webHidden/>
          </w:rPr>
          <w:fldChar w:fldCharType="begin"/>
        </w:r>
        <w:r w:rsidR="00E6362F">
          <w:rPr>
            <w:noProof/>
            <w:webHidden/>
          </w:rPr>
          <w:instrText xml:space="preserve"> PAGEREF _Toc290973744 \h </w:instrText>
        </w:r>
        <w:r>
          <w:rPr>
            <w:noProof/>
            <w:webHidden/>
          </w:rPr>
        </w:r>
        <w:r>
          <w:rPr>
            <w:noProof/>
            <w:webHidden/>
          </w:rPr>
          <w:fldChar w:fldCharType="separate"/>
        </w:r>
        <w:r w:rsidR="0088129E">
          <w:rPr>
            <w:noProof/>
            <w:webHidden/>
          </w:rPr>
          <w:t>53</w:t>
        </w:r>
        <w:r>
          <w:rPr>
            <w:noProof/>
            <w:webHidden/>
          </w:rPr>
          <w:fldChar w:fldCharType="end"/>
        </w:r>
      </w:hyperlink>
    </w:p>
    <w:p w:rsidR="00E6362F" w:rsidRDefault="00D233A8">
      <w:pPr>
        <w:pStyle w:val="TJ1"/>
        <w:tabs>
          <w:tab w:val="right" w:leader="dot" w:pos="8776"/>
        </w:tabs>
        <w:rPr>
          <w:rFonts w:asciiTheme="minorHAnsi" w:eastAsiaTheme="minorEastAsia" w:hAnsiTheme="minorHAnsi" w:cstheme="minorBidi"/>
          <w:noProof/>
          <w:sz w:val="22"/>
          <w:szCs w:val="22"/>
          <w:lang w:eastAsia="hu-HU"/>
        </w:rPr>
      </w:pPr>
      <w:hyperlink w:anchor="_Toc290973745" w:history="1">
        <w:r w:rsidR="00E6362F" w:rsidRPr="00017BDC">
          <w:rPr>
            <w:rStyle w:val="Hiperhivatkozs"/>
            <w:noProof/>
          </w:rPr>
          <w:t>5. Következtetések és javaslatok</w:t>
        </w:r>
        <w:r w:rsidR="00E6362F">
          <w:rPr>
            <w:noProof/>
            <w:webHidden/>
          </w:rPr>
          <w:tab/>
        </w:r>
        <w:r>
          <w:rPr>
            <w:noProof/>
            <w:webHidden/>
          </w:rPr>
          <w:fldChar w:fldCharType="begin"/>
        </w:r>
        <w:r w:rsidR="00E6362F">
          <w:rPr>
            <w:noProof/>
            <w:webHidden/>
          </w:rPr>
          <w:instrText xml:space="preserve"> PAGEREF _Toc290973745 \h </w:instrText>
        </w:r>
        <w:r>
          <w:rPr>
            <w:noProof/>
            <w:webHidden/>
          </w:rPr>
        </w:r>
        <w:r>
          <w:rPr>
            <w:noProof/>
            <w:webHidden/>
          </w:rPr>
          <w:fldChar w:fldCharType="separate"/>
        </w:r>
        <w:r w:rsidR="0088129E">
          <w:rPr>
            <w:noProof/>
            <w:webHidden/>
          </w:rPr>
          <w:t>57</w:t>
        </w:r>
        <w:r>
          <w:rPr>
            <w:noProof/>
            <w:webHidden/>
          </w:rPr>
          <w:fldChar w:fldCharType="end"/>
        </w:r>
      </w:hyperlink>
    </w:p>
    <w:p w:rsidR="00E6362F" w:rsidRDefault="00D233A8">
      <w:pPr>
        <w:pStyle w:val="TJ1"/>
        <w:tabs>
          <w:tab w:val="right" w:leader="dot" w:pos="8776"/>
        </w:tabs>
        <w:rPr>
          <w:rFonts w:asciiTheme="minorHAnsi" w:eastAsiaTheme="minorEastAsia" w:hAnsiTheme="minorHAnsi" w:cstheme="minorBidi"/>
          <w:noProof/>
          <w:sz w:val="22"/>
          <w:szCs w:val="22"/>
          <w:lang w:eastAsia="hu-HU"/>
        </w:rPr>
      </w:pPr>
      <w:hyperlink w:anchor="_Toc290973746" w:history="1">
        <w:r w:rsidR="00E6362F" w:rsidRPr="00017BDC">
          <w:rPr>
            <w:rStyle w:val="Hiperhivatkozs"/>
            <w:noProof/>
          </w:rPr>
          <w:t>6. Összefoglalás</w:t>
        </w:r>
        <w:r w:rsidR="00E6362F">
          <w:rPr>
            <w:noProof/>
            <w:webHidden/>
          </w:rPr>
          <w:tab/>
        </w:r>
        <w:r>
          <w:rPr>
            <w:noProof/>
            <w:webHidden/>
          </w:rPr>
          <w:fldChar w:fldCharType="begin"/>
        </w:r>
        <w:r w:rsidR="00E6362F">
          <w:rPr>
            <w:noProof/>
            <w:webHidden/>
          </w:rPr>
          <w:instrText xml:space="preserve"> PAGEREF _Toc290973746 \h </w:instrText>
        </w:r>
        <w:r>
          <w:rPr>
            <w:noProof/>
            <w:webHidden/>
          </w:rPr>
        </w:r>
        <w:r>
          <w:rPr>
            <w:noProof/>
            <w:webHidden/>
          </w:rPr>
          <w:fldChar w:fldCharType="separate"/>
        </w:r>
        <w:r w:rsidR="0088129E">
          <w:rPr>
            <w:noProof/>
            <w:webHidden/>
          </w:rPr>
          <w:t>60</w:t>
        </w:r>
        <w:r>
          <w:rPr>
            <w:noProof/>
            <w:webHidden/>
          </w:rPr>
          <w:fldChar w:fldCharType="end"/>
        </w:r>
      </w:hyperlink>
    </w:p>
    <w:p w:rsidR="00E6362F" w:rsidRDefault="00D233A8">
      <w:pPr>
        <w:pStyle w:val="TJ1"/>
        <w:tabs>
          <w:tab w:val="right" w:leader="dot" w:pos="8776"/>
        </w:tabs>
        <w:rPr>
          <w:rFonts w:asciiTheme="minorHAnsi" w:eastAsiaTheme="minorEastAsia" w:hAnsiTheme="minorHAnsi" w:cstheme="minorBidi"/>
          <w:noProof/>
          <w:sz w:val="22"/>
          <w:szCs w:val="22"/>
          <w:lang w:eastAsia="hu-HU"/>
        </w:rPr>
      </w:pPr>
      <w:hyperlink w:anchor="_Toc290973747" w:history="1">
        <w:r w:rsidR="00E6362F" w:rsidRPr="00017BDC">
          <w:rPr>
            <w:rStyle w:val="Hiperhivatkozs"/>
            <w:noProof/>
          </w:rPr>
          <w:t>Irodalomjegyzék</w:t>
        </w:r>
        <w:r w:rsidR="00E6362F">
          <w:rPr>
            <w:noProof/>
            <w:webHidden/>
          </w:rPr>
          <w:tab/>
        </w:r>
        <w:r>
          <w:rPr>
            <w:noProof/>
            <w:webHidden/>
          </w:rPr>
          <w:fldChar w:fldCharType="begin"/>
        </w:r>
        <w:r w:rsidR="00E6362F">
          <w:rPr>
            <w:noProof/>
            <w:webHidden/>
          </w:rPr>
          <w:instrText xml:space="preserve"> PAGEREF _Toc290973747 \h </w:instrText>
        </w:r>
        <w:r>
          <w:rPr>
            <w:noProof/>
            <w:webHidden/>
          </w:rPr>
        </w:r>
        <w:r>
          <w:rPr>
            <w:noProof/>
            <w:webHidden/>
          </w:rPr>
          <w:fldChar w:fldCharType="separate"/>
        </w:r>
        <w:r w:rsidR="0088129E">
          <w:rPr>
            <w:noProof/>
            <w:webHidden/>
          </w:rPr>
          <w:t>61</w:t>
        </w:r>
        <w:r>
          <w:rPr>
            <w:noProof/>
            <w:webHidden/>
          </w:rPr>
          <w:fldChar w:fldCharType="end"/>
        </w:r>
      </w:hyperlink>
    </w:p>
    <w:p w:rsidR="00F47ADF" w:rsidRDefault="00D233A8">
      <w:pPr>
        <w:suppressAutoHyphens w:val="0"/>
        <w:rPr>
          <w:b/>
          <w:smallCaps/>
          <w:sz w:val="32"/>
          <w:szCs w:val="32"/>
        </w:rPr>
      </w:pPr>
      <w:r>
        <w:rPr>
          <w:b/>
          <w:smallCaps/>
          <w:sz w:val="32"/>
          <w:szCs w:val="32"/>
        </w:rPr>
        <w:fldChar w:fldCharType="end"/>
      </w:r>
    </w:p>
    <w:p w:rsidR="007F31E7" w:rsidRDefault="007F31E7">
      <w:pPr>
        <w:suppressAutoHyphens w:val="0"/>
        <w:rPr>
          <w:b/>
          <w:smallCaps/>
          <w:sz w:val="32"/>
          <w:szCs w:val="32"/>
        </w:rPr>
      </w:pPr>
      <w:r>
        <w:rPr>
          <w:b/>
          <w:smallCaps/>
          <w:sz w:val="32"/>
          <w:szCs w:val="32"/>
        </w:rPr>
        <w:br w:type="page"/>
      </w:r>
    </w:p>
    <w:p w:rsidR="00BA7824" w:rsidRDefault="00BA7824" w:rsidP="00BA7824">
      <w:pPr>
        <w:jc w:val="both"/>
        <w:rPr>
          <w:b/>
          <w:smallCaps/>
          <w:sz w:val="32"/>
          <w:szCs w:val="32"/>
        </w:rPr>
      </w:pPr>
      <w:r>
        <w:rPr>
          <w:b/>
          <w:smallCaps/>
          <w:sz w:val="32"/>
          <w:szCs w:val="32"/>
        </w:rPr>
        <w:lastRenderedPageBreak/>
        <w:t>Jelölések és rövidítések jegyzéke</w:t>
      </w:r>
    </w:p>
    <w:p w:rsidR="001B3BE8" w:rsidRPr="00C1366B" w:rsidRDefault="001B3BE8" w:rsidP="00677340">
      <w:pPr>
        <w:tabs>
          <w:tab w:val="left" w:pos="1080"/>
        </w:tabs>
        <w:spacing w:line="360" w:lineRule="auto"/>
        <w:ind w:left="1077" w:hanging="1077"/>
      </w:pPr>
    </w:p>
    <w:p w:rsidR="00446007" w:rsidRPr="006969D4" w:rsidRDefault="008866B9" w:rsidP="008A3F39">
      <w:pPr>
        <w:tabs>
          <w:tab w:val="left" w:pos="1418"/>
        </w:tabs>
        <w:spacing w:line="360" w:lineRule="auto"/>
        <w:ind w:left="1418" w:hanging="1418"/>
        <w:rPr>
          <w:sz w:val="28"/>
          <w:szCs w:val="28"/>
        </w:rPr>
      </w:pPr>
      <w:r w:rsidRPr="006969D4">
        <w:rPr>
          <w:sz w:val="28"/>
          <w:szCs w:val="28"/>
        </w:rPr>
        <w:t>AVOP</w:t>
      </w:r>
      <w:r w:rsidRPr="006969D4">
        <w:rPr>
          <w:sz w:val="28"/>
          <w:szCs w:val="28"/>
        </w:rPr>
        <w:tab/>
      </w:r>
      <w:r w:rsidR="001B3BE8" w:rsidRPr="006969D4">
        <w:rPr>
          <w:sz w:val="28"/>
          <w:szCs w:val="28"/>
        </w:rPr>
        <w:t>Agrár- és Vidékfejlesztési Operatív Program</w:t>
      </w:r>
    </w:p>
    <w:p w:rsidR="001464A4" w:rsidRDefault="001464A4" w:rsidP="008A3F39">
      <w:pPr>
        <w:tabs>
          <w:tab w:val="left" w:pos="1418"/>
        </w:tabs>
        <w:spacing w:line="360" w:lineRule="auto"/>
        <w:ind w:left="1418" w:hanging="1418"/>
        <w:rPr>
          <w:sz w:val="28"/>
          <w:szCs w:val="28"/>
        </w:rPr>
      </w:pPr>
      <w:r w:rsidRPr="006969D4">
        <w:rPr>
          <w:sz w:val="28"/>
          <w:szCs w:val="28"/>
        </w:rPr>
        <w:t>ÁE</w:t>
      </w:r>
      <w:r w:rsidRPr="006969D4">
        <w:rPr>
          <w:sz w:val="28"/>
          <w:szCs w:val="28"/>
        </w:rPr>
        <w:tab/>
        <w:t>Állategység</w:t>
      </w:r>
    </w:p>
    <w:p w:rsidR="008A3F39" w:rsidRPr="006969D4" w:rsidRDefault="008A3F39" w:rsidP="008A3F39">
      <w:pPr>
        <w:tabs>
          <w:tab w:val="left" w:pos="1418"/>
        </w:tabs>
        <w:spacing w:line="360" w:lineRule="auto"/>
        <w:ind w:left="1418" w:hanging="1418"/>
        <w:rPr>
          <w:sz w:val="28"/>
          <w:szCs w:val="28"/>
        </w:rPr>
      </w:pPr>
      <w:r>
        <w:rPr>
          <w:sz w:val="28"/>
          <w:szCs w:val="28"/>
        </w:rPr>
        <w:t>COCO</w:t>
      </w:r>
      <w:r>
        <w:rPr>
          <w:sz w:val="28"/>
          <w:szCs w:val="28"/>
        </w:rPr>
        <w:tab/>
      </w:r>
      <w:proofErr w:type="spellStart"/>
      <w:r w:rsidRPr="00782F93">
        <w:rPr>
          <w:sz w:val="28"/>
          <w:szCs w:val="28"/>
        </w:rPr>
        <w:t>Component-based</w:t>
      </w:r>
      <w:proofErr w:type="spellEnd"/>
      <w:r w:rsidRPr="00782F93">
        <w:rPr>
          <w:sz w:val="28"/>
          <w:szCs w:val="28"/>
        </w:rPr>
        <w:t xml:space="preserve"> </w:t>
      </w:r>
      <w:proofErr w:type="spellStart"/>
      <w:r w:rsidRPr="00782F93">
        <w:rPr>
          <w:sz w:val="28"/>
          <w:szCs w:val="28"/>
        </w:rPr>
        <w:t>Object</w:t>
      </w:r>
      <w:proofErr w:type="spellEnd"/>
      <w:r w:rsidRPr="00782F93">
        <w:rPr>
          <w:sz w:val="28"/>
          <w:szCs w:val="28"/>
        </w:rPr>
        <w:t xml:space="preserve"> </w:t>
      </w:r>
      <w:proofErr w:type="spellStart"/>
      <w:r w:rsidRPr="00782F93">
        <w:rPr>
          <w:sz w:val="28"/>
          <w:szCs w:val="28"/>
        </w:rPr>
        <w:t>Comparison</w:t>
      </w:r>
      <w:proofErr w:type="spellEnd"/>
      <w:r w:rsidRPr="00782F93">
        <w:rPr>
          <w:sz w:val="28"/>
          <w:szCs w:val="28"/>
        </w:rPr>
        <w:t xml:space="preserve"> </w:t>
      </w:r>
      <w:proofErr w:type="spellStart"/>
      <w:r w:rsidRPr="00782F93">
        <w:rPr>
          <w:sz w:val="28"/>
          <w:szCs w:val="28"/>
        </w:rPr>
        <w:t>for</w:t>
      </w:r>
      <w:proofErr w:type="spellEnd"/>
      <w:r w:rsidRPr="00782F93">
        <w:rPr>
          <w:sz w:val="28"/>
          <w:szCs w:val="28"/>
        </w:rPr>
        <w:t xml:space="preserve"> </w:t>
      </w:r>
      <w:proofErr w:type="spellStart"/>
      <w:r w:rsidRPr="00782F93">
        <w:rPr>
          <w:sz w:val="28"/>
          <w:szCs w:val="28"/>
        </w:rPr>
        <w:t>Objectivity</w:t>
      </w:r>
      <w:proofErr w:type="spellEnd"/>
      <w:r>
        <w:rPr>
          <w:sz w:val="28"/>
          <w:szCs w:val="28"/>
        </w:rPr>
        <w:t xml:space="preserve"> eljárás</w:t>
      </w:r>
    </w:p>
    <w:p w:rsidR="001464A4" w:rsidRPr="006969D4" w:rsidRDefault="001464A4" w:rsidP="008A3F39">
      <w:pPr>
        <w:tabs>
          <w:tab w:val="left" w:pos="1418"/>
        </w:tabs>
        <w:spacing w:line="360" w:lineRule="auto"/>
        <w:ind w:left="1418" w:hanging="1418"/>
        <w:rPr>
          <w:sz w:val="28"/>
          <w:szCs w:val="28"/>
        </w:rPr>
      </w:pPr>
      <w:r w:rsidRPr="006969D4">
        <w:rPr>
          <w:sz w:val="28"/>
          <w:szCs w:val="28"/>
        </w:rPr>
        <w:t>ET</w:t>
      </w:r>
      <w:r w:rsidRPr="006969D4">
        <w:rPr>
          <w:sz w:val="28"/>
          <w:szCs w:val="28"/>
        </w:rPr>
        <w:tab/>
        <w:t>Európa Tanács</w:t>
      </w:r>
    </w:p>
    <w:p w:rsidR="008A3F39" w:rsidRDefault="008A3F39" w:rsidP="008A3F39">
      <w:pPr>
        <w:tabs>
          <w:tab w:val="left" w:pos="1418"/>
        </w:tabs>
        <w:spacing w:line="360" w:lineRule="auto"/>
        <w:ind w:left="1418" w:hanging="1418"/>
        <w:rPr>
          <w:sz w:val="28"/>
          <w:szCs w:val="28"/>
        </w:rPr>
      </w:pPr>
      <w:r>
        <w:rPr>
          <w:sz w:val="28"/>
          <w:szCs w:val="28"/>
        </w:rPr>
        <w:t>EMOGA</w:t>
      </w:r>
      <w:r>
        <w:rPr>
          <w:sz w:val="28"/>
          <w:szCs w:val="28"/>
        </w:rPr>
        <w:tab/>
        <w:t>Európai Mezőgazdasági Orientációs és Garancia Alap</w:t>
      </w:r>
    </w:p>
    <w:p w:rsidR="008A3F39" w:rsidRDefault="008A3F39" w:rsidP="008A3F39">
      <w:pPr>
        <w:tabs>
          <w:tab w:val="left" w:pos="1418"/>
        </w:tabs>
        <w:spacing w:line="360" w:lineRule="auto"/>
        <w:ind w:left="1418" w:hanging="1418"/>
        <w:rPr>
          <w:sz w:val="28"/>
          <w:szCs w:val="28"/>
        </w:rPr>
      </w:pPr>
      <w:r>
        <w:rPr>
          <w:sz w:val="28"/>
          <w:szCs w:val="28"/>
        </w:rPr>
        <w:t>EMVA</w:t>
      </w:r>
      <w:r>
        <w:rPr>
          <w:sz w:val="28"/>
          <w:szCs w:val="28"/>
        </w:rPr>
        <w:tab/>
        <w:t>Európai Mezőgazdasági és Vidékfejlesztési Alap</w:t>
      </w:r>
    </w:p>
    <w:p w:rsidR="00433905" w:rsidRPr="006969D4" w:rsidRDefault="00433905" w:rsidP="008A3F39">
      <w:pPr>
        <w:tabs>
          <w:tab w:val="left" w:pos="1418"/>
        </w:tabs>
        <w:spacing w:line="360" w:lineRule="auto"/>
        <w:ind w:left="1418" w:hanging="1418"/>
        <w:rPr>
          <w:sz w:val="28"/>
          <w:szCs w:val="28"/>
        </w:rPr>
      </w:pPr>
      <w:r w:rsidRPr="006969D4">
        <w:rPr>
          <w:sz w:val="28"/>
          <w:szCs w:val="28"/>
        </w:rPr>
        <w:t>EU</w:t>
      </w:r>
      <w:r w:rsidRPr="006969D4">
        <w:rPr>
          <w:sz w:val="28"/>
          <w:szCs w:val="28"/>
        </w:rPr>
        <w:tab/>
        <w:t>Európai Unió</w:t>
      </w:r>
    </w:p>
    <w:p w:rsidR="00C1366B" w:rsidRPr="006969D4" w:rsidRDefault="00C1366B" w:rsidP="008A3F39">
      <w:pPr>
        <w:tabs>
          <w:tab w:val="left" w:pos="1418"/>
        </w:tabs>
        <w:spacing w:line="360" w:lineRule="auto"/>
        <w:ind w:left="1418" w:hanging="1418"/>
        <w:rPr>
          <w:sz w:val="28"/>
          <w:szCs w:val="28"/>
        </w:rPr>
      </w:pPr>
      <w:r w:rsidRPr="006969D4">
        <w:rPr>
          <w:sz w:val="28"/>
          <w:szCs w:val="28"/>
        </w:rPr>
        <w:t>FVM</w:t>
      </w:r>
      <w:r w:rsidRPr="006969D4">
        <w:rPr>
          <w:sz w:val="28"/>
          <w:szCs w:val="28"/>
        </w:rPr>
        <w:tab/>
        <w:t>Földművelésügyi és Vidékfejlesztési Minisztérium</w:t>
      </w:r>
    </w:p>
    <w:p w:rsidR="006969D4" w:rsidRPr="006969D4" w:rsidRDefault="006969D4" w:rsidP="008A3F39">
      <w:pPr>
        <w:tabs>
          <w:tab w:val="left" w:pos="1418"/>
        </w:tabs>
        <w:spacing w:line="360" w:lineRule="auto"/>
        <w:ind w:left="1418" w:hanging="1418"/>
        <w:rPr>
          <w:sz w:val="28"/>
          <w:szCs w:val="28"/>
        </w:rPr>
      </w:pPr>
      <w:r w:rsidRPr="006969D4">
        <w:rPr>
          <w:sz w:val="28"/>
          <w:szCs w:val="28"/>
        </w:rPr>
        <w:t>KAP</w:t>
      </w:r>
      <w:r w:rsidRPr="006969D4">
        <w:rPr>
          <w:sz w:val="28"/>
          <w:szCs w:val="28"/>
        </w:rPr>
        <w:tab/>
        <w:t>Közös Agrárpolitika</w:t>
      </w:r>
    </w:p>
    <w:p w:rsidR="00446007" w:rsidRDefault="008866B9" w:rsidP="008A3F39">
      <w:pPr>
        <w:tabs>
          <w:tab w:val="left" w:pos="1418"/>
        </w:tabs>
        <w:spacing w:line="360" w:lineRule="auto"/>
        <w:ind w:left="1418" w:hanging="1418"/>
        <w:rPr>
          <w:sz w:val="28"/>
          <w:szCs w:val="28"/>
        </w:rPr>
      </w:pPr>
      <w:r w:rsidRPr="006969D4">
        <w:rPr>
          <w:sz w:val="28"/>
          <w:szCs w:val="28"/>
        </w:rPr>
        <w:t>KSH</w:t>
      </w:r>
      <w:r w:rsidRPr="006969D4">
        <w:rPr>
          <w:sz w:val="28"/>
          <w:szCs w:val="28"/>
        </w:rPr>
        <w:tab/>
      </w:r>
      <w:r w:rsidR="00446007" w:rsidRPr="006969D4">
        <w:rPr>
          <w:sz w:val="28"/>
          <w:szCs w:val="28"/>
        </w:rPr>
        <w:t>Központi Statisztikai Hivatal</w:t>
      </w:r>
    </w:p>
    <w:p w:rsidR="006969D4" w:rsidRDefault="006969D4" w:rsidP="008A3F39">
      <w:pPr>
        <w:tabs>
          <w:tab w:val="left" w:pos="1418"/>
        </w:tabs>
        <w:spacing w:line="360" w:lineRule="auto"/>
        <w:ind w:left="1418" w:hanging="1418"/>
        <w:rPr>
          <w:sz w:val="28"/>
          <w:szCs w:val="28"/>
        </w:rPr>
      </w:pPr>
      <w:r>
        <w:rPr>
          <w:sz w:val="28"/>
          <w:szCs w:val="28"/>
        </w:rPr>
        <w:t>KTK</w:t>
      </w:r>
      <w:r>
        <w:rPr>
          <w:sz w:val="28"/>
          <w:szCs w:val="28"/>
        </w:rPr>
        <w:tab/>
        <w:t>Közösségi Támogatási Keretszerződés</w:t>
      </w:r>
    </w:p>
    <w:p w:rsidR="006969D4" w:rsidRDefault="006969D4" w:rsidP="008A3F39">
      <w:pPr>
        <w:tabs>
          <w:tab w:val="left" w:pos="1418"/>
        </w:tabs>
        <w:spacing w:line="360" w:lineRule="auto"/>
        <w:ind w:left="1418" w:hanging="1418"/>
        <w:rPr>
          <w:sz w:val="28"/>
          <w:szCs w:val="28"/>
        </w:rPr>
      </w:pPr>
      <w:r>
        <w:rPr>
          <w:sz w:val="28"/>
          <w:szCs w:val="28"/>
        </w:rPr>
        <w:t>NFT</w:t>
      </w:r>
      <w:r>
        <w:rPr>
          <w:sz w:val="28"/>
          <w:szCs w:val="28"/>
        </w:rPr>
        <w:tab/>
        <w:t>Nemzeti Fejlesztési Terv</w:t>
      </w:r>
    </w:p>
    <w:p w:rsidR="006969D4" w:rsidRPr="006969D4" w:rsidRDefault="006969D4" w:rsidP="008A3F39">
      <w:pPr>
        <w:tabs>
          <w:tab w:val="left" w:pos="1418"/>
        </w:tabs>
        <w:spacing w:line="360" w:lineRule="auto"/>
        <w:ind w:left="1418" w:hanging="1418"/>
        <w:rPr>
          <w:sz w:val="28"/>
          <w:szCs w:val="28"/>
        </w:rPr>
      </w:pPr>
      <w:r>
        <w:rPr>
          <w:sz w:val="28"/>
          <w:szCs w:val="28"/>
        </w:rPr>
        <w:t>NVT</w:t>
      </w:r>
      <w:r>
        <w:rPr>
          <w:sz w:val="28"/>
          <w:szCs w:val="28"/>
        </w:rPr>
        <w:tab/>
        <w:t>Nemzeti Vidékfejlesztési Terv</w:t>
      </w:r>
    </w:p>
    <w:p w:rsidR="006969D4" w:rsidRPr="006969D4" w:rsidRDefault="006969D4" w:rsidP="008A3F39">
      <w:pPr>
        <w:tabs>
          <w:tab w:val="left" w:pos="1418"/>
        </w:tabs>
        <w:ind w:left="1418" w:hanging="1418"/>
        <w:rPr>
          <w:sz w:val="28"/>
          <w:szCs w:val="28"/>
        </w:rPr>
      </w:pPr>
      <w:r w:rsidRPr="006969D4">
        <w:rPr>
          <w:sz w:val="28"/>
          <w:szCs w:val="28"/>
        </w:rPr>
        <w:t>NUTS</w:t>
      </w:r>
      <w:r w:rsidRPr="006969D4">
        <w:rPr>
          <w:sz w:val="28"/>
          <w:szCs w:val="28"/>
        </w:rPr>
        <w:tab/>
      </w:r>
      <w:proofErr w:type="spellStart"/>
      <w:r w:rsidRPr="006969D4">
        <w:rPr>
          <w:sz w:val="28"/>
          <w:szCs w:val="28"/>
        </w:rPr>
        <w:t>Nomenclature</w:t>
      </w:r>
      <w:proofErr w:type="spellEnd"/>
      <w:r w:rsidRPr="006969D4">
        <w:rPr>
          <w:sz w:val="28"/>
          <w:szCs w:val="28"/>
        </w:rPr>
        <w:t xml:space="preserve"> of </w:t>
      </w:r>
      <w:proofErr w:type="spellStart"/>
      <w:r w:rsidRPr="006969D4">
        <w:rPr>
          <w:sz w:val="28"/>
          <w:szCs w:val="28"/>
        </w:rPr>
        <w:t>Territorial</w:t>
      </w:r>
      <w:proofErr w:type="spellEnd"/>
      <w:r w:rsidRPr="006969D4">
        <w:rPr>
          <w:sz w:val="28"/>
          <w:szCs w:val="28"/>
        </w:rPr>
        <w:t xml:space="preserve"> </w:t>
      </w:r>
      <w:proofErr w:type="spellStart"/>
      <w:r w:rsidRPr="006969D4">
        <w:rPr>
          <w:sz w:val="28"/>
          <w:szCs w:val="28"/>
        </w:rPr>
        <w:t>Units</w:t>
      </w:r>
      <w:proofErr w:type="spellEnd"/>
      <w:r w:rsidRPr="006969D4">
        <w:rPr>
          <w:sz w:val="28"/>
          <w:szCs w:val="28"/>
        </w:rPr>
        <w:t xml:space="preserve"> </w:t>
      </w:r>
      <w:proofErr w:type="spellStart"/>
      <w:r w:rsidRPr="006969D4">
        <w:rPr>
          <w:sz w:val="28"/>
          <w:szCs w:val="28"/>
        </w:rPr>
        <w:t>for</w:t>
      </w:r>
      <w:proofErr w:type="spellEnd"/>
      <w:r w:rsidRPr="006969D4">
        <w:rPr>
          <w:sz w:val="28"/>
          <w:szCs w:val="28"/>
        </w:rPr>
        <w:t xml:space="preserve"> </w:t>
      </w:r>
      <w:proofErr w:type="spellStart"/>
      <w:r w:rsidRPr="006969D4">
        <w:rPr>
          <w:sz w:val="28"/>
          <w:szCs w:val="28"/>
        </w:rPr>
        <w:t>Statistics</w:t>
      </w:r>
      <w:proofErr w:type="spellEnd"/>
      <w:r w:rsidRPr="006969D4">
        <w:rPr>
          <w:sz w:val="28"/>
          <w:szCs w:val="28"/>
        </w:rPr>
        <w:t xml:space="preserve">, </w:t>
      </w:r>
      <w:r w:rsidRPr="006969D4">
        <w:rPr>
          <w:sz w:val="28"/>
          <w:szCs w:val="28"/>
        </w:rPr>
        <w:br/>
        <w:t>Egységes Területi Statisztikai Osztályozási Rendszer</w:t>
      </w:r>
    </w:p>
    <w:p w:rsidR="008866B9" w:rsidRDefault="008866B9" w:rsidP="008A3F39">
      <w:pPr>
        <w:tabs>
          <w:tab w:val="left" w:pos="1418"/>
        </w:tabs>
        <w:spacing w:before="120"/>
        <w:ind w:left="1418" w:hanging="1418"/>
        <w:rPr>
          <w:sz w:val="28"/>
          <w:szCs w:val="28"/>
        </w:rPr>
      </w:pPr>
      <w:r w:rsidRPr="006969D4">
        <w:rPr>
          <w:sz w:val="28"/>
          <w:szCs w:val="28"/>
        </w:rPr>
        <w:t>OECD</w:t>
      </w:r>
      <w:r w:rsidRPr="006969D4">
        <w:rPr>
          <w:sz w:val="28"/>
          <w:szCs w:val="28"/>
        </w:rPr>
        <w:tab/>
      </w:r>
      <w:proofErr w:type="spellStart"/>
      <w:r w:rsidRPr="006969D4">
        <w:rPr>
          <w:sz w:val="28"/>
          <w:szCs w:val="28"/>
        </w:rPr>
        <w:t>Organisation</w:t>
      </w:r>
      <w:proofErr w:type="spellEnd"/>
      <w:r w:rsidRPr="006969D4">
        <w:rPr>
          <w:sz w:val="28"/>
          <w:szCs w:val="28"/>
        </w:rPr>
        <w:t xml:space="preserve"> </w:t>
      </w:r>
      <w:proofErr w:type="spellStart"/>
      <w:r w:rsidRPr="006969D4">
        <w:rPr>
          <w:sz w:val="28"/>
          <w:szCs w:val="28"/>
        </w:rPr>
        <w:t>for</w:t>
      </w:r>
      <w:proofErr w:type="spellEnd"/>
      <w:r w:rsidRPr="006969D4">
        <w:rPr>
          <w:sz w:val="28"/>
          <w:szCs w:val="28"/>
        </w:rPr>
        <w:t xml:space="preserve"> </w:t>
      </w:r>
      <w:proofErr w:type="spellStart"/>
      <w:r w:rsidRPr="006969D4">
        <w:rPr>
          <w:sz w:val="28"/>
          <w:szCs w:val="28"/>
        </w:rPr>
        <w:t>Economic</w:t>
      </w:r>
      <w:proofErr w:type="spellEnd"/>
      <w:r w:rsidRPr="006969D4">
        <w:rPr>
          <w:sz w:val="28"/>
          <w:szCs w:val="28"/>
        </w:rPr>
        <w:t xml:space="preserve"> </w:t>
      </w:r>
      <w:proofErr w:type="spellStart"/>
      <w:r w:rsidRPr="006969D4">
        <w:rPr>
          <w:sz w:val="28"/>
          <w:szCs w:val="28"/>
        </w:rPr>
        <w:t>Co-operation</w:t>
      </w:r>
      <w:proofErr w:type="spellEnd"/>
      <w:r w:rsidRPr="006969D4">
        <w:rPr>
          <w:sz w:val="28"/>
          <w:szCs w:val="28"/>
        </w:rPr>
        <w:t xml:space="preserve"> and </w:t>
      </w:r>
      <w:proofErr w:type="spellStart"/>
      <w:r w:rsidRPr="006969D4">
        <w:rPr>
          <w:sz w:val="28"/>
          <w:szCs w:val="28"/>
        </w:rPr>
        <w:t>Development</w:t>
      </w:r>
      <w:proofErr w:type="spellEnd"/>
      <w:r w:rsidRPr="006969D4">
        <w:rPr>
          <w:sz w:val="28"/>
          <w:szCs w:val="28"/>
        </w:rPr>
        <w:t>, Gazdasági Együttműködési és Fejlesztési Szervezet</w:t>
      </w:r>
    </w:p>
    <w:p w:rsidR="008A3F39" w:rsidRPr="006969D4" w:rsidRDefault="008A3F39" w:rsidP="008A3F39">
      <w:pPr>
        <w:tabs>
          <w:tab w:val="left" w:pos="1418"/>
        </w:tabs>
        <w:spacing w:before="180"/>
        <w:ind w:left="1418" w:hanging="1418"/>
        <w:rPr>
          <w:sz w:val="28"/>
          <w:szCs w:val="28"/>
        </w:rPr>
      </w:pPr>
      <w:r>
        <w:rPr>
          <w:sz w:val="28"/>
          <w:szCs w:val="28"/>
        </w:rPr>
        <w:t>OP</w:t>
      </w:r>
      <w:r>
        <w:rPr>
          <w:sz w:val="28"/>
          <w:szCs w:val="28"/>
        </w:rPr>
        <w:tab/>
        <w:t>Operatív Program</w:t>
      </w:r>
    </w:p>
    <w:p w:rsidR="006969D4" w:rsidRDefault="006969D4" w:rsidP="008A3F39">
      <w:pPr>
        <w:tabs>
          <w:tab w:val="left" w:pos="1418"/>
        </w:tabs>
        <w:spacing w:before="120"/>
        <w:ind w:left="1418" w:hanging="1418"/>
        <w:jc w:val="both"/>
        <w:rPr>
          <w:sz w:val="28"/>
          <w:szCs w:val="28"/>
        </w:rPr>
      </w:pPr>
      <w:r>
        <w:rPr>
          <w:sz w:val="28"/>
          <w:szCs w:val="28"/>
        </w:rPr>
        <w:t>PHARE</w:t>
      </w:r>
      <w:r>
        <w:rPr>
          <w:sz w:val="28"/>
          <w:szCs w:val="28"/>
        </w:rPr>
        <w:tab/>
      </w:r>
      <w:proofErr w:type="spellStart"/>
      <w:r>
        <w:rPr>
          <w:sz w:val="28"/>
          <w:szCs w:val="28"/>
        </w:rPr>
        <w:t>Poland</w:t>
      </w:r>
      <w:proofErr w:type="spellEnd"/>
      <w:r>
        <w:rPr>
          <w:sz w:val="28"/>
          <w:szCs w:val="28"/>
        </w:rPr>
        <w:t xml:space="preserve"> - Hungary </w:t>
      </w:r>
      <w:proofErr w:type="spellStart"/>
      <w:r>
        <w:rPr>
          <w:sz w:val="28"/>
          <w:szCs w:val="28"/>
        </w:rPr>
        <w:t>Assistance</w:t>
      </w:r>
      <w:proofErr w:type="spellEnd"/>
      <w:r>
        <w:rPr>
          <w:sz w:val="28"/>
          <w:szCs w:val="28"/>
        </w:rPr>
        <w:t xml:space="preserve"> is </w:t>
      </w:r>
      <w:proofErr w:type="spellStart"/>
      <w:r>
        <w:rPr>
          <w:sz w:val="28"/>
          <w:szCs w:val="28"/>
        </w:rPr>
        <w:t>Restructing</w:t>
      </w:r>
      <w:proofErr w:type="spellEnd"/>
      <w:r>
        <w:rPr>
          <w:sz w:val="28"/>
          <w:szCs w:val="28"/>
        </w:rPr>
        <w:t xml:space="preserve"> of </w:t>
      </w:r>
      <w:proofErr w:type="spellStart"/>
      <w:r>
        <w:rPr>
          <w:sz w:val="28"/>
          <w:szCs w:val="28"/>
        </w:rPr>
        <w:t>Economies</w:t>
      </w:r>
      <w:proofErr w:type="spellEnd"/>
      <w:r>
        <w:rPr>
          <w:sz w:val="28"/>
          <w:szCs w:val="28"/>
        </w:rPr>
        <w:t>, Lengyel- és Magyarországnak nyújtott segítség a gazdasági szerkezetátalakításhoz</w:t>
      </w:r>
    </w:p>
    <w:p w:rsidR="008A3F39" w:rsidRDefault="008A3F39" w:rsidP="008A3F39">
      <w:pPr>
        <w:tabs>
          <w:tab w:val="left" w:pos="1418"/>
        </w:tabs>
        <w:spacing w:before="120" w:line="360" w:lineRule="auto"/>
        <w:ind w:left="1418" w:hanging="1418"/>
        <w:rPr>
          <w:sz w:val="28"/>
          <w:szCs w:val="28"/>
        </w:rPr>
      </w:pPr>
      <w:r>
        <w:rPr>
          <w:sz w:val="28"/>
          <w:szCs w:val="28"/>
        </w:rPr>
        <w:t>ROA</w:t>
      </w:r>
      <w:r>
        <w:rPr>
          <w:sz w:val="28"/>
          <w:szCs w:val="28"/>
        </w:rPr>
        <w:tab/>
      </w:r>
      <w:proofErr w:type="spellStart"/>
      <w:r w:rsidRPr="008A3F39">
        <w:rPr>
          <w:sz w:val="28"/>
          <w:szCs w:val="28"/>
        </w:rPr>
        <w:t>Return</w:t>
      </w:r>
      <w:proofErr w:type="spellEnd"/>
      <w:r w:rsidRPr="008A3F39">
        <w:rPr>
          <w:sz w:val="28"/>
          <w:szCs w:val="28"/>
        </w:rPr>
        <w:t xml:space="preserve"> </w:t>
      </w:r>
      <w:proofErr w:type="spellStart"/>
      <w:r w:rsidRPr="008A3F39">
        <w:rPr>
          <w:sz w:val="28"/>
          <w:szCs w:val="28"/>
        </w:rPr>
        <w:t>on</w:t>
      </w:r>
      <w:proofErr w:type="spellEnd"/>
      <w:r w:rsidRPr="008A3F39">
        <w:rPr>
          <w:sz w:val="28"/>
          <w:szCs w:val="28"/>
        </w:rPr>
        <w:t xml:space="preserve"> </w:t>
      </w:r>
      <w:proofErr w:type="spellStart"/>
      <w:r w:rsidRPr="008A3F39">
        <w:rPr>
          <w:sz w:val="28"/>
          <w:szCs w:val="28"/>
        </w:rPr>
        <w:t>Assets</w:t>
      </w:r>
      <w:proofErr w:type="spellEnd"/>
      <w:r w:rsidRPr="008A3F39">
        <w:rPr>
          <w:sz w:val="28"/>
          <w:szCs w:val="28"/>
        </w:rPr>
        <w:t xml:space="preserve"> – Eszközarányos nyereség</w:t>
      </w:r>
    </w:p>
    <w:p w:rsidR="008A3F39" w:rsidRDefault="008A3F39" w:rsidP="008A3F39">
      <w:pPr>
        <w:tabs>
          <w:tab w:val="left" w:pos="1418"/>
        </w:tabs>
        <w:spacing w:line="360" w:lineRule="auto"/>
        <w:ind w:left="1418" w:hanging="1418"/>
        <w:rPr>
          <w:sz w:val="28"/>
          <w:szCs w:val="28"/>
        </w:rPr>
      </w:pPr>
      <w:r>
        <w:rPr>
          <w:sz w:val="28"/>
          <w:szCs w:val="28"/>
        </w:rPr>
        <w:t>ROE</w:t>
      </w:r>
      <w:r>
        <w:rPr>
          <w:sz w:val="28"/>
          <w:szCs w:val="28"/>
        </w:rPr>
        <w:tab/>
      </w:r>
      <w:proofErr w:type="spellStart"/>
      <w:r w:rsidRPr="008A3F39">
        <w:rPr>
          <w:sz w:val="28"/>
          <w:szCs w:val="28"/>
        </w:rPr>
        <w:t>Return</w:t>
      </w:r>
      <w:proofErr w:type="spellEnd"/>
      <w:r w:rsidRPr="008A3F39">
        <w:rPr>
          <w:sz w:val="28"/>
          <w:szCs w:val="28"/>
        </w:rPr>
        <w:t xml:space="preserve"> </w:t>
      </w:r>
      <w:proofErr w:type="spellStart"/>
      <w:r w:rsidRPr="008A3F39">
        <w:rPr>
          <w:sz w:val="28"/>
          <w:szCs w:val="28"/>
        </w:rPr>
        <w:t>on</w:t>
      </w:r>
      <w:proofErr w:type="spellEnd"/>
      <w:r w:rsidRPr="008A3F39">
        <w:rPr>
          <w:sz w:val="28"/>
          <w:szCs w:val="28"/>
        </w:rPr>
        <w:t xml:space="preserve"> Equity – Saját tőke arányos nyereség</w:t>
      </w:r>
    </w:p>
    <w:p w:rsidR="006969D4" w:rsidRDefault="006969D4" w:rsidP="008A3F39">
      <w:pPr>
        <w:tabs>
          <w:tab w:val="left" w:pos="1418"/>
        </w:tabs>
        <w:ind w:left="1418" w:hanging="1418"/>
        <w:jc w:val="both"/>
        <w:rPr>
          <w:sz w:val="28"/>
          <w:szCs w:val="28"/>
        </w:rPr>
      </w:pPr>
      <w:r>
        <w:rPr>
          <w:sz w:val="28"/>
          <w:szCs w:val="28"/>
        </w:rPr>
        <w:t>SAPARD</w:t>
      </w:r>
      <w:r>
        <w:rPr>
          <w:sz w:val="28"/>
          <w:szCs w:val="28"/>
        </w:rPr>
        <w:tab/>
      </w:r>
      <w:proofErr w:type="spellStart"/>
      <w:r>
        <w:rPr>
          <w:sz w:val="28"/>
          <w:szCs w:val="28"/>
        </w:rPr>
        <w:t>Special</w:t>
      </w:r>
      <w:proofErr w:type="spellEnd"/>
      <w:r>
        <w:rPr>
          <w:sz w:val="28"/>
          <w:szCs w:val="28"/>
        </w:rPr>
        <w:t xml:space="preserve"> </w:t>
      </w:r>
      <w:proofErr w:type="spellStart"/>
      <w:r>
        <w:rPr>
          <w:sz w:val="28"/>
          <w:szCs w:val="28"/>
        </w:rPr>
        <w:t>Accession</w:t>
      </w:r>
      <w:proofErr w:type="spellEnd"/>
      <w:r>
        <w:rPr>
          <w:sz w:val="28"/>
          <w:szCs w:val="28"/>
        </w:rPr>
        <w:t xml:space="preserve"> </w:t>
      </w:r>
      <w:proofErr w:type="spellStart"/>
      <w:r>
        <w:rPr>
          <w:sz w:val="28"/>
          <w:szCs w:val="28"/>
        </w:rPr>
        <w:t>Programme</w:t>
      </w:r>
      <w:proofErr w:type="spellEnd"/>
      <w:r>
        <w:rPr>
          <w:sz w:val="28"/>
          <w:szCs w:val="28"/>
        </w:rPr>
        <w:t xml:space="preserve"> </w:t>
      </w:r>
      <w:proofErr w:type="spellStart"/>
      <w:r>
        <w:rPr>
          <w:sz w:val="28"/>
          <w:szCs w:val="28"/>
        </w:rPr>
        <w:t>for</w:t>
      </w:r>
      <w:proofErr w:type="spellEnd"/>
      <w:r>
        <w:rPr>
          <w:sz w:val="28"/>
          <w:szCs w:val="28"/>
        </w:rPr>
        <w:t xml:space="preserve"> </w:t>
      </w:r>
      <w:proofErr w:type="spellStart"/>
      <w:r>
        <w:rPr>
          <w:sz w:val="28"/>
          <w:szCs w:val="28"/>
        </w:rPr>
        <w:t>Agriculture</w:t>
      </w:r>
      <w:proofErr w:type="spellEnd"/>
      <w:r>
        <w:rPr>
          <w:sz w:val="28"/>
          <w:szCs w:val="28"/>
        </w:rPr>
        <w:t xml:space="preserve"> and </w:t>
      </w:r>
      <w:proofErr w:type="spellStart"/>
      <w:r>
        <w:rPr>
          <w:sz w:val="28"/>
          <w:szCs w:val="28"/>
        </w:rPr>
        <w:t>Rural</w:t>
      </w:r>
      <w:proofErr w:type="spellEnd"/>
      <w:r>
        <w:rPr>
          <w:sz w:val="28"/>
          <w:szCs w:val="28"/>
        </w:rPr>
        <w:t xml:space="preserve"> </w:t>
      </w:r>
      <w:proofErr w:type="spellStart"/>
      <w:r>
        <w:rPr>
          <w:sz w:val="28"/>
          <w:szCs w:val="28"/>
        </w:rPr>
        <w:t>Development</w:t>
      </w:r>
      <w:proofErr w:type="spellEnd"/>
      <w:r>
        <w:rPr>
          <w:sz w:val="28"/>
          <w:szCs w:val="28"/>
        </w:rPr>
        <w:t>, Különleges Segélyprogram a Mezőgazdaság és Vidékfejlesztés Számára</w:t>
      </w:r>
    </w:p>
    <w:p w:rsidR="00C1366B" w:rsidRDefault="00A04B82" w:rsidP="008A3F39">
      <w:pPr>
        <w:tabs>
          <w:tab w:val="left" w:pos="1418"/>
        </w:tabs>
        <w:spacing w:before="120" w:line="360" w:lineRule="auto"/>
        <w:ind w:left="1418" w:hanging="1418"/>
        <w:rPr>
          <w:sz w:val="28"/>
          <w:szCs w:val="28"/>
        </w:rPr>
      </w:pPr>
      <w:r w:rsidRPr="006969D4">
        <w:rPr>
          <w:sz w:val="28"/>
          <w:szCs w:val="28"/>
        </w:rPr>
        <w:t>TEÁOR</w:t>
      </w:r>
      <w:r w:rsidRPr="006969D4">
        <w:rPr>
          <w:sz w:val="28"/>
          <w:szCs w:val="28"/>
        </w:rPr>
        <w:tab/>
      </w:r>
      <w:r w:rsidR="00870BF4" w:rsidRPr="006969D4">
        <w:rPr>
          <w:sz w:val="28"/>
          <w:szCs w:val="28"/>
        </w:rPr>
        <w:t>Tevékenységek Egységes Ágazati Osztályozási Rendszere</w:t>
      </w:r>
    </w:p>
    <w:p w:rsidR="00677340" w:rsidRDefault="00677340" w:rsidP="00677340">
      <w:pPr>
        <w:tabs>
          <w:tab w:val="left" w:pos="1418"/>
        </w:tabs>
        <w:spacing w:line="360" w:lineRule="auto"/>
        <w:ind w:left="1418" w:hanging="1418"/>
        <w:rPr>
          <w:sz w:val="28"/>
          <w:szCs w:val="28"/>
        </w:rPr>
      </w:pPr>
      <w:r>
        <w:rPr>
          <w:sz w:val="28"/>
          <w:szCs w:val="28"/>
        </w:rPr>
        <w:t>TÉ</w:t>
      </w:r>
      <w:r>
        <w:rPr>
          <w:sz w:val="28"/>
          <w:szCs w:val="28"/>
        </w:rPr>
        <w:tab/>
        <w:t>Termelési Érték</w:t>
      </w:r>
    </w:p>
    <w:p w:rsidR="008A3F39" w:rsidRPr="006969D4" w:rsidRDefault="008A3F39" w:rsidP="008A3F39">
      <w:pPr>
        <w:tabs>
          <w:tab w:val="left" w:pos="1418"/>
        </w:tabs>
        <w:spacing w:line="360" w:lineRule="auto"/>
        <w:ind w:left="1418" w:hanging="1418"/>
        <w:rPr>
          <w:sz w:val="28"/>
          <w:szCs w:val="28"/>
        </w:rPr>
      </w:pPr>
      <w:r>
        <w:rPr>
          <w:sz w:val="28"/>
          <w:szCs w:val="28"/>
        </w:rPr>
        <w:t>ÚMFT</w:t>
      </w:r>
      <w:r>
        <w:rPr>
          <w:sz w:val="28"/>
          <w:szCs w:val="28"/>
        </w:rPr>
        <w:tab/>
        <w:t>Új Magyarország Fejlesztési Terv</w:t>
      </w:r>
    </w:p>
    <w:p w:rsidR="00660689" w:rsidRPr="007F31E7" w:rsidRDefault="006969D4" w:rsidP="008A3F39">
      <w:pPr>
        <w:tabs>
          <w:tab w:val="left" w:pos="1418"/>
        </w:tabs>
        <w:spacing w:line="360" w:lineRule="auto"/>
        <w:ind w:left="1418" w:hanging="1418"/>
      </w:pPr>
      <w:r w:rsidRPr="006969D4">
        <w:rPr>
          <w:sz w:val="28"/>
          <w:szCs w:val="28"/>
        </w:rPr>
        <w:t>VTEK</w:t>
      </w:r>
      <w:r w:rsidRPr="006969D4">
        <w:rPr>
          <w:sz w:val="28"/>
          <w:szCs w:val="28"/>
        </w:rPr>
        <w:tab/>
        <w:t>Vidéki Térségek Európai Kartája</w:t>
      </w:r>
      <w:r w:rsidR="00BA7824">
        <w:br w:type="page"/>
      </w:r>
      <w:bookmarkStart w:id="0" w:name="_Toc182563892"/>
      <w:bookmarkStart w:id="1" w:name="_Toc182565353"/>
    </w:p>
    <w:p w:rsidR="0033249C" w:rsidRPr="00C84345" w:rsidRDefault="00CC4D87" w:rsidP="00660689">
      <w:pPr>
        <w:pStyle w:val="StlusCmsor1TimesNewRomanKiskapitlis"/>
      </w:pPr>
      <w:bookmarkStart w:id="2" w:name="_Toc290562971"/>
      <w:bookmarkStart w:id="3" w:name="_Toc290973721"/>
      <w:r>
        <w:lastRenderedPageBreak/>
        <w:t xml:space="preserve">1. </w:t>
      </w:r>
      <w:r w:rsidR="000036CC" w:rsidRPr="00F63F4C">
        <w:t>Bevezetés</w:t>
      </w:r>
      <w:bookmarkStart w:id="4" w:name="_Toc182563893"/>
      <w:bookmarkStart w:id="5" w:name="_Toc182565354"/>
      <w:bookmarkEnd w:id="0"/>
      <w:bookmarkEnd w:id="1"/>
      <w:bookmarkEnd w:id="2"/>
      <w:bookmarkEnd w:id="3"/>
    </w:p>
    <w:p w:rsidR="006B6CA8" w:rsidRPr="0006297A" w:rsidRDefault="00CC4D87" w:rsidP="000D4A4C">
      <w:pPr>
        <w:pStyle w:val="StlusCmsor2TimesNewRomanNemDltEltte0ptUtna"/>
        <w:spacing w:before="100" w:beforeAutospacing="1" w:after="100" w:afterAutospacing="1"/>
      </w:pPr>
      <w:bookmarkStart w:id="6" w:name="_Toc290562972"/>
      <w:bookmarkStart w:id="7" w:name="_Toc290973722"/>
      <w:r>
        <w:t xml:space="preserve">1.1. </w:t>
      </w:r>
      <w:r w:rsidR="006B6CA8">
        <w:t>A szakdolgozat célja</w:t>
      </w:r>
      <w:bookmarkEnd w:id="6"/>
      <w:bookmarkEnd w:id="7"/>
    </w:p>
    <w:p w:rsidR="00C7069E" w:rsidRPr="00855F66" w:rsidRDefault="006B6CA8" w:rsidP="00855F66">
      <w:pPr>
        <w:spacing w:before="240"/>
        <w:jc w:val="both"/>
        <w:rPr>
          <w:sz w:val="28"/>
          <w:szCs w:val="28"/>
        </w:rPr>
      </w:pPr>
      <w:r w:rsidRPr="00855F66">
        <w:rPr>
          <w:sz w:val="28"/>
          <w:szCs w:val="28"/>
        </w:rPr>
        <w:t>Dolgozatomban egy komplett elemzés keretében kívánom bemutatni egy családi gazdaság által igénybevett tám</w:t>
      </w:r>
      <w:r w:rsidR="003D4C19" w:rsidRPr="00855F66">
        <w:rPr>
          <w:sz w:val="28"/>
          <w:szCs w:val="28"/>
        </w:rPr>
        <w:t>ogatások</w:t>
      </w:r>
      <w:r w:rsidRPr="00855F66">
        <w:rPr>
          <w:sz w:val="28"/>
          <w:szCs w:val="28"/>
        </w:rPr>
        <w:t xml:space="preserve"> megtérülését, hatékony felhasználását</w:t>
      </w:r>
      <w:r w:rsidR="003B4B86" w:rsidRPr="00855F66">
        <w:rPr>
          <w:sz w:val="28"/>
          <w:szCs w:val="28"/>
        </w:rPr>
        <w:t>,</w:t>
      </w:r>
      <w:r w:rsidRPr="00855F66">
        <w:rPr>
          <w:sz w:val="28"/>
          <w:szCs w:val="28"/>
        </w:rPr>
        <w:t xml:space="preserve"> valamint a felmerülő szabályozásokat és lehetőségeket.</w:t>
      </w:r>
    </w:p>
    <w:p w:rsidR="006B6CA8" w:rsidRPr="00855F66" w:rsidRDefault="0033249C" w:rsidP="00855F66">
      <w:pPr>
        <w:spacing w:before="240"/>
        <w:jc w:val="both"/>
        <w:rPr>
          <w:sz w:val="28"/>
          <w:szCs w:val="28"/>
        </w:rPr>
      </w:pPr>
      <w:r w:rsidRPr="00855F66">
        <w:rPr>
          <w:sz w:val="28"/>
          <w:szCs w:val="28"/>
        </w:rPr>
        <w:t>A téma kiválasztásában ösztönzést jelentett egy Tudományos Diákköri Konferenciára készített munkám, melyben</w:t>
      </w:r>
      <w:r w:rsidR="00C7069E" w:rsidRPr="00855F66">
        <w:rPr>
          <w:sz w:val="28"/>
          <w:szCs w:val="28"/>
        </w:rPr>
        <w:t xml:space="preserve"> </w:t>
      </w:r>
      <w:r w:rsidR="00871676" w:rsidRPr="00855F66">
        <w:rPr>
          <w:sz w:val="28"/>
          <w:szCs w:val="28"/>
        </w:rPr>
        <w:t>a vidékfejlesztési támogatások,</w:t>
      </w:r>
      <w:r w:rsidRPr="00855F66">
        <w:rPr>
          <w:sz w:val="28"/>
          <w:szCs w:val="28"/>
        </w:rPr>
        <w:t xml:space="preserve"> különösképpen az Agrár- és Vidékfejlesztési Operatív Program (AVOP) kereté</w:t>
      </w:r>
      <w:r w:rsidR="00EE5A83" w:rsidRPr="00855F66">
        <w:rPr>
          <w:sz w:val="28"/>
          <w:szCs w:val="28"/>
        </w:rPr>
        <w:t>ben megvalósuló finanszírozások</w:t>
      </w:r>
      <w:r w:rsidR="00871676" w:rsidRPr="00855F66">
        <w:rPr>
          <w:sz w:val="28"/>
          <w:szCs w:val="28"/>
        </w:rPr>
        <w:t xml:space="preserve"> </w:t>
      </w:r>
      <w:r w:rsidRPr="00855F66">
        <w:rPr>
          <w:sz w:val="28"/>
          <w:szCs w:val="28"/>
        </w:rPr>
        <w:t>vizsgálatát végeztem el.</w:t>
      </w:r>
    </w:p>
    <w:p w:rsidR="00C7069E" w:rsidRPr="00855F66" w:rsidRDefault="00C7069E" w:rsidP="00855F66">
      <w:pPr>
        <w:spacing w:before="240"/>
        <w:jc w:val="both"/>
        <w:rPr>
          <w:sz w:val="28"/>
          <w:szCs w:val="28"/>
        </w:rPr>
      </w:pPr>
      <w:r w:rsidRPr="00855F66">
        <w:rPr>
          <w:sz w:val="28"/>
          <w:szCs w:val="28"/>
        </w:rPr>
        <w:t xml:space="preserve">A vidékfejlesztés egyik legfontosabb kérdése, hogy milyen irányban történjen a fejlesztés illetve, hogy mely tevékenységek támogatására van a legnagyobb szükség. Ennek megállapításához leginkább azt kell tudnunk, hogy milyen lehetőségek állnak rendelkezésre, és azok mennyiben járulnak hozzá a fejlődéshez. </w:t>
      </w:r>
    </w:p>
    <w:p w:rsidR="00A83E2C" w:rsidRDefault="00C7069E" w:rsidP="00855F66">
      <w:pPr>
        <w:spacing w:before="240"/>
        <w:jc w:val="both"/>
        <w:rPr>
          <w:sz w:val="28"/>
          <w:szCs w:val="28"/>
        </w:rPr>
      </w:pPr>
      <w:r w:rsidRPr="00855F66">
        <w:rPr>
          <w:sz w:val="28"/>
          <w:szCs w:val="28"/>
        </w:rPr>
        <w:t xml:space="preserve">A kutatásban </w:t>
      </w:r>
      <w:r w:rsidR="007B3834" w:rsidRPr="00855F66">
        <w:rPr>
          <w:sz w:val="28"/>
          <w:szCs w:val="28"/>
        </w:rPr>
        <w:t xml:space="preserve">többek között </w:t>
      </w:r>
      <w:r w:rsidRPr="00855F66">
        <w:rPr>
          <w:sz w:val="28"/>
          <w:szCs w:val="28"/>
        </w:rPr>
        <w:t>azt vizsgáltam, hogy az egyes tényezők milyen monitoring mutatókr</w:t>
      </w:r>
      <w:r w:rsidR="007B3834" w:rsidRPr="00855F66">
        <w:rPr>
          <w:sz w:val="28"/>
          <w:szCs w:val="28"/>
        </w:rPr>
        <w:t xml:space="preserve">a </w:t>
      </w:r>
      <w:r w:rsidR="00FA02E3" w:rsidRPr="00855F66">
        <w:rPr>
          <w:sz w:val="28"/>
          <w:szCs w:val="28"/>
        </w:rPr>
        <w:t xml:space="preserve">vannak hatással </w:t>
      </w:r>
      <w:r w:rsidR="007B3834" w:rsidRPr="00855F66">
        <w:rPr>
          <w:sz w:val="28"/>
          <w:szCs w:val="28"/>
        </w:rPr>
        <w:t>és e</w:t>
      </w:r>
      <w:r w:rsidRPr="00855F66">
        <w:rPr>
          <w:sz w:val="28"/>
          <w:szCs w:val="28"/>
        </w:rPr>
        <w:t xml:space="preserve"> mutatókat milyen mértékben befolyásolják a fejlesztési intézkedések. </w:t>
      </w:r>
    </w:p>
    <w:p w:rsidR="00C7069E" w:rsidRPr="00855F66" w:rsidRDefault="00A83E2C" w:rsidP="00855F66">
      <w:pPr>
        <w:spacing w:before="240"/>
        <w:jc w:val="both"/>
        <w:rPr>
          <w:sz w:val="28"/>
          <w:szCs w:val="28"/>
        </w:rPr>
      </w:pPr>
      <w:r>
        <w:rPr>
          <w:sz w:val="28"/>
          <w:szCs w:val="28"/>
        </w:rPr>
        <w:t>Ezen mutatók figyelembe vételével igyekeztem meghatározni, hogy a támogatások igénybevételéhez szükséges (benyújtott) üzleti tervek mennyire reálisak a térségben található, hasonló profilú gazdaságok adatait alapul véve.</w:t>
      </w:r>
    </w:p>
    <w:p w:rsidR="00C7069E" w:rsidRPr="00855F66" w:rsidRDefault="00C7069E" w:rsidP="00855F66">
      <w:pPr>
        <w:spacing w:before="240"/>
        <w:jc w:val="both"/>
        <w:rPr>
          <w:sz w:val="28"/>
          <w:szCs w:val="28"/>
        </w:rPr>
      </w:pPr>
      <w:r w:rsidRPr="00855F66">
        <w:rPr>
          <w:sz w:val="28"/>
          <w:szCs w:val="28"/>
        </w:rPr>
        <w:t>A vizsgálat elején az alábbi célokat tűztem ki:</w:t>
      </w:r>
    </w:p>
    <w:p w:rsidR="00A83E2C" w:rsidRDefault="00D14A55" w:rsidP="00855F66">
      <w:pPr>
        <w:numPr>
          <w:ilvl w:val="0"/>
          <w:numId w:val="1"/>
        </w:numPr>
        <w:tabs>
          <w:tab w:val="clear" w:pos="720"/>
          <w:tab w:val="left" w:pos="717"/>
        </w:tabs>
        <w:spacing w:before="120"/>
        <w:ind w:left="717" w:hanging="357"/>
        <w:jc w:val="both"/>
        <w:rPr>
          <w:sz w:val="28"/>
          <w:szCs w:val="28"/>
        </w:rPr>
      </w:pPr>
      <w:r>
        <w:rPr>
          <w:sz w:val="28"/>
          <w:szCs w:val="28"/>
        </w:rPr>
        <w:t>Pénzügyi mutatók segítségével kimutatni, hogy a felhasznált EU-s források valóban javítottak-e a gazdaság jövedelmi helyzetén, és a támogatások elérték-e a kívánt célokat.</w:t>
      </w:r>
    </w:p>
    <w:p w:rsidR="00D14A55" w:rsidRDefault="00D14A55" w:rsidP="00855F66">
      <w:pPr>
        <w:numPr>
          <w:ilvl w:val="0"/>
          <w:numId w:val="1"/>
        </w:numPr>
        <w:tabs>
          <w:tab w:val="clear" w:pos="720"/>
          <w:tab w:val="left" w:pos="717"/>
        </w:tabs>
        <w:spacing w:before="120"/>
        <w:ind w:left="717" w:hanging="357"/>
        <w:jc w:val="both"/>
        <w:rPr>
          <w:sz w:val="28"/>
          <w:szCs w:val="28"/>
        </w:rPr>
      </w:pPr>
      <w:r>
        <w:rPr>
          <w:sz w:val="28"/>
          <w:szCs w:val="28"/>
        </w:rPr>
        <w:t>Hasonlóságelemzés és modellezés segítségével rávilágítani az elkészített üzleti tervek realitására, azok tarthatóságára, illetve, hogy az adott gazdasági és természeti környezetben a gazdaság alul- vagy túlvállalta-e önmagát.</w:t>
      </w:r>
    </w:p>
    <w:p w:rsidR="00796438" w:rsidRDefault="00796438" w:rsidP="00855F66">
      <w:pPr>
        <w:numPr>
          <w:ilvl w:val="0"/>
          <w:numId w:val="1"/>
        </w:numPr>
        <w:tabs>
          <w:tab w:val="clear" w:pos="720"/>
          <w:tab w:val="left" w:pos="717"/>
        </w:tabs>
        <w:spacing w:before="120"/>
        <w:ind w:left="717" w:hanging="357"/>
        <w:jc w:val="both"/>
        <w:rPr>
          <w:sz w:val="28"/>
          <w:szCs w:val="28"/>
        </w:rPr>
      </w:pPr>
      <w:r>
        <w:rPr>
          <w:sz w:val="28"/>
          <w:szCs w:val="28"/>
        </w:rPr>
        <w:t>Ugyanezen módszer segítségével választ adni a kérdésre, hogy „</w:t>
      </w:r>
      <w:proofErr w:type="gramStart"/>
      <w:r>
        <w:rPr>
          <w:sz w:val="28"/>
          <w:szCs w:val="28"/>
        </w:rPr>
        <w:t>A</w:t>
      </w:r>
      <w:proofErr w:type="gramEnd"/>
      <w:r>
        <w:rPr>
          <w:sz w:val="28"/>
          <w:szCs w:val="28"/>
        </w:rPr>
        <w:t xml:space="preserve"> gazdaságban dolgozók relatíve magasabb, alacsonyabb vagy azonos nagyságrendű jövedelmet realizálnak-e, mintha más gazdaságban tevékenykednének?”</w:t>
      </w:r>
    </w:p>
    <w:p w:rsidR="00D14A55" w:rsidRPr="00716962" w:rsidRDefault="00D14A55" w:rsidP="00716962">
      <w:pPr>
        <w:numPr>
          <w:ilvl w:val="0"/>
          <w:numId w:val="1"/>
        </w:numPr>
        <w:tabs>
          <w:tab w:val="clear" w:pos="720"/>
          <w:tab w:val="left" w:pos="717"/>
        </w:tabs>
        <w:spacing w:before="120"/>
        <w:ind w:left="717" w:hanging="357"/>
        <w:jc w:val="both"/>
        <w:rPr>
          <w:sz w:val="28"/>
          <w:szCs w:val="28"/>
        </w:rPr>
      </w:pPr>
      <w:r>
        <w:rPr>
          <w:sz w:val="28"/>
          <w:szCs w:val="28"/>
        </w:rPr>
        <w:t>A két elemzés összevetésével meghatározni a gazdaság erősségeit, gyengeségeit, a fennálló lehetőségeket, ezáltal elősegítve a jövőben a még erőteljesebb fejlődést</w:t>
      </w:r>
      <w:r w:rsidR="00520AB4">
        <w:rPr>
          <w:sz w:val="28"/>
          <w:szCs w:val="28"/>
        </w:rPr>
        <w:t>, a stratégiai szempontok figyelembevételét</w:t>
      </w:r>
      <w:r>
        <w:rPr>
          <w:sz w:val="28"/>
          <w:szCs w:val="28"/>
        </w:rPr>
        <w:t>.</w:t>
      </w:r>
    </w:p>
    <w:p w:rsidR="003D4C19" w:rsidRPr="00855F66" w:rsidRDefault="00894FE7" w:rsidP="00855F66">
      <w:pPr>
        <w:jc w:val="both"/>
        <w:rPr>
          <w:sz w:val="28"/>
          <w:szCs w:val="28"/>
        </w:rPr>
      </w:pPr>
      <w:r w:rsidRPr="00855F66">
        <w:rPr>
          <w:sz w:val="28"/>
          <w:szCs w:val="28"/>
        </w:rPr>
        <w:lastRenderedPageBreak/>
        <w:t xml:space="preserve">Az említett </w:t>
      </w:r>
      <w:r w:rsidR="00C7069E" w:rsidRPr="00855F66">
        <w:rPr>
          <w:sz w:val="28"/>
          <w:szCs w:val="28"/>
        </w:rPr>
        <w:t>célok megvalósításához a témát a következő módszer szerint dolgoztam fel:</w:t>
      </w:r>
    </w:p>
    <w:p w:rsidR="003D4C19" w:rsidRPr="00855F66" w:rsidRDefault="003D4C19" w:rsidP="00855F66">
      <w:pPr>
        <w:spacing w:before="180"/>
        <w:jc w:val="both"/>
        <w:rPr>
          <w:sz w:val="28"/>
          <w:szCs w:val="28"/>
        </w:rPr>
      </w:pPr>
      <w:r w:rsidRPr="00855F66">
        <w:rPr>
          <w:sz w:val="28"/>
          <w:szCs w:val="28"/>
        </w:rPr>
        <w:t>Személyesen felkerestem a kutatásaim során vizsgált gazdaság vezetőjét, akitől adatokat gyűjtöttem mind a gazdaság, mind az igénybevett támogatások tekintetében.</w:t>
      </w:r>
    </w:p>
    <w:p w:rsidR="00C7069E" w:rsidRPr="00855F66" w:rsidRDefault="00C7069E" w:rsidP="00855F66">
      <w:pPr>
        <w:spacing w:before="180"/>
        <w:jc w:val="both"/>
        <w:rPr>
          <w:sz w:val="28"/>
          <w:szCs w:val="28"/>
        </w:rPr>
      </w:pPr>
      <w:r w:rsidRPr="00855F66">
        <w:rPr>
          <w:sz w:val="28"/>
          <w:szCs w:val="28"/>
        </w:rPr>
        <w:t xml:space="preserve">Áttanulmányoztam a vidékfejlesztéssel kapcsolatos szakirodalmat, és rendszereztem a </w:t>
      </w:r>
      <w:proofErr w:type="gramStart"/>
      <w:r w:rsidRPr="00855F66">
        <w:rPr>
          <w:sz w:val="28"/>
          <w:szCs w:val="28"/>
        </w:rPr>
        <w:t>vidék különböző</w:t>
      </w:r>
      <w:proofErr w:type="gramEnd"/>
      <w:r w:rsidRPr="00855F66">
        <w:rPr>
          <w:sz w:val="28"/>
          <w:szCs w:val="28"/>
        </w:rPr>
        <w:t xml:space="preserve"> meghatározásait, illetve a vidékfejlesztésre vonatkozó eltérő nézeteket.</w:t>
      </w:r>
    </w:p>
    <w:p w:rsidR="00C7069E" w:rsidRPr="00855F66" w:rsidRDefault="00C7069E" w:rsidP="00855F66">
      <w:pPr>
        <w:spacing w:before="180"/>
        <w:jc w:val="both"/>
        <w:rPr>
          <w:sz w:val="28"/>
          <w:szCs w:val="28"/>
        </w:rPr>
      </w:pPr>
      <w:r w:rsidRPr="00855F66">
        <w:rPr>
          <w:sz w:val="28"/>
          <w:szCs w:val="28"/>
        </w:rPr>
        <w:t>Vizsgáltam a jövedelemszerzési</w:t>
      </w:r>
      <w:r w:rsidR="0006297A" w:rsidRPr="00855F66">
        <w:rPr>
          <w:sz w:val="28"/>
          <w:szCs w:val="28"/>
        </w:rPr>
        <w:t xml:space="preserve"> lehetőségek bővülésének módjait, és a támogatások erre vonatkozó hatásait.</w:t>
      </w:r>
    </w:p>
    <w:p w:rsidR="00C7069E" w:rsidRPr="00855F66" w:rsidRDefault="003B4B86" w:rsidP="00CE2F9F">
      <w:pPr>
        <w:spacing w:before="180"/>
        <w:jc w:val="both"/>
        <w:rPr>
          <w:sz w:val="28"/>
          <w:szCs w:val="28"/>
        </w:rPr>
      </w:pPr>
      <w:r w:rsidRPr="00716962">
        <w:rPr>
          <w:sz w:val="28"/>
          <w:szCs w:val="28"/>
        </w:rPr>
        <w:t>Ezt követően pénzügyi és</w:t>
      </w:r>
      <w:r w:rsidR="00C7069E" w:rsidRPr="00716962">
        <w:rPr>
          <w:sz w:val="28"/>
          <w:szCs w:val="28"/>
        </w:rPr>
        <w:t xml:space="preserve"> statisztikai mutatók</w:t>
      </w:r>
      <w:r w:rsidRPr="00716962">
        <w:rPr>
          <w:sz w:val="28"/>
          <w:szCs w:val="28"/>
        </w:rPr>
        <w:t>, valamint</w:t>
      </w:r>
      <w:r w:rsidR="0002495C" w:rsidRPr="00716962">
        <w:rPr>
          <w:sz w:val="28"/>
          <w:szCs w:val="28"/>
        </w:rPr>
        <w:t xml:space="preserve"> </w:t>
      </w:r>
      <w:r w:rsidR="00716962" w:rsidRPr="00716962">
        <w:rPr>
          <w:sz w:val="28"/>
          <w:szCs w:val="28"/>
        </w:rPr>
        <w:t>hasonlóságelemzés és modellezés</w:t>
      </w:r>
      <w:r w:rsidR="0006297A" w:rsidRPr="00716962">
        <w:rPr>
          <w:sz w:val="28"/>
          <w:szCs w:val="28"/>
        </w:rPr>
        <w:t xml:space="preserve"> segít</w:t>
      </w:r>
      <w:r w:rsidR="0002495C" w:rsidRPr="00716962">
        <w:rPr>
          <w:sz w:val="28"/>
          <w:szCs w:val="28"/>
        </w:rPr>
        <w:t xml:space="preserve">ségével vizsgálatokat </w:t>
      </w:r>
      <w:r w:rsidR="00C7069E" w:rsidRPr="00716962">
        <w:rPr>
          <w:sz w:val="28"/>
          <w:szCs w:val="28"/>
        </w:rPr>
        <w:t>végeztem a különböző tényezők hatásainak mérésére, illetve az általuk okozott változások számszerűsítésére.</w:t>
      </w:r>
    </w:p>
    <w:p w:rsidR="0006297A" w:rsidRDefault="00C7069E" w:rsidP="00716962">
      <w:pPr>
        <w:spacing w:before="180"/>
        <w:jc w:val="both"/>
        <w:rPr>
          <w:sz w:val="28"/>
          <w:szCs w:val="28"/>
        </w:rPr>
      </w:pPr>
      <w:r w:rsidRPr="00855F66">
        <w:rPr>
          <w:sz w:val="28"/>
          <w:szCs w:val="28"/>
        </w:rPr>
        <w:t xml:space="preserve">Az </w:t>
      </w:r>
      <w:r w:rsidR="00520AB4">
        <w:rPr>
          <w:sz w:val="28"/>
          <w:szCs w:val="28"/>
        </w:rPr>
        <w:t xml:space="preserve">összehasonlító </w:t>
      </w:r>
      <w:r w:rsidRPr="00855F66">
        <w:rPr>
          <w:sz w:val="28"/>
          <w:szCs w:val="28"/>
        </w:rPr>
        <w:t>elemzés</w:t>
      </w:r>
      <w:r w:rsidR="00520AB4">
        <w:rPr>
          <w:sz w:val="28"/>
          <w:szCs w:val="28"/>
        </w:rPr>
        <w:t>eke</w:t>
      </w:r>
      <w:r w:rsidRPr="00855F66">
        <w:rPr>
          <w:sz w:val="28"/>
          <w:szCs w:val="28"/>
        </w:rPr>
        <w:t>t követően lehetségessé vált a következtetések levonása, a különböző lehetőségek értékelése, javaslatok megfogalmazása.</w:t>
      </w:r>
    </w:p>
    <w:p w:rsidR="00B91D18" w:rsidRPr="00716962" w:rsidRDefault="00B91D18" w:rsidP="00B91D18">
      <w:pPr>
        <w:jc w:val="both"/>
        <w:rPr>
          <w:sz w:val="28"/>
          <w:szCs w:val="28"/>
        </w:rPr>
      </w:pPr>
    </w:p>
    <w:p w:rsidR="000036CC" w:rsidRPr="008866B9" w:rsidRDefault="0006297A" w:rsidP="00855F66">
      <w:pPr>
        <w:pStyle w:val="StlusCmsor2TimesNewRomanNemDltEltte0ptUtna"/>
        <w:spacing w:before="100" w:beforeAutospacing="1" w:after="100" w:afterAutospacing="1"/>
      </w:pPr>
      <w:bookmarkStart w:id="8" w:name="_Toc290562973"/>
      <w:bookmarkStart w:id="9" w:name="_Toc290973723"/>
      <w:r>
        <w:t xml:space="preserve">1.2. </w:t>
      </w:r>
      <w:r w:rsidR="000036CC" w:rsidRPr="00F63F4C">
        <w:t>A téma aktualitása, jelentősége</w:t>
      </w:r>
      <w:bookmarkEnd w:id="4"/>
      <w:bookmarkEnd w:id="5"/>
      <w:bookmarkEnd w:id="8"/>
      <w:bookmarkEnd w:id="9"/>
    </w:p>
    <w:p w:rsidR="000036CC" w:rsidRPr="00855F66" w:rsidRDefault="000036CC" w:rsidP="00855F66">
      <w:pPr>
        <w:spacing w:before="240"/>
        <w:jc w:val="both"/>
        <w:rPr>
          <w:sz w:val="28"/>
          <w:szCs w:val="28"/>
        </w:rPr>
      </w:pPr>
      <w:r w:rsidRPr="00855F66">
        <w:rPr>
          <w:sz w:val="28"/>
          <w:szCs w:val="28"/>
        </w:rPr>
        <w:t>Magyarország - további 9 állammal együtt - 2004. május 1-én csatlakozott az Európai Unióhoz. Ez az esemény sorsdöntő volt az ország történetében. A tagság minden területen döntően befolyásolta hazánk sorsát</w:t>
      </w:r>
      <w:r w:rsidR="0002495C" w:rsidRPr="00855F66">
        <w:rPr>
          <w:sz w:val="28"/>
          <w:szCs w:val="28"/>
        </w:rPr>
        <w:t>, s így az itthon tevékenykedő gazdákét is.</w:t>
      </w:r>
      <w:r w:rsidRPr="00855F66">
        <w:rPr>
          <w:sz w:val="28"/>
          <w:szCs w:val="28"/>
        </w:rPr>
        <w:t xml:space="preserve"> </w:t>
      </w:r>
      <w:r w:rsidR="00BA203F" w:rsidRPr="00855F66">
        <w:rPr>
          <w:sz w:val="28"/>
          <w:szCs w:val="28"/>
        </w:rPr>
        <w:t>Ezek</w:t>
      </w:r>
      <w:r w:rsidR="0002495C" w:rsidRPr="00855F66">
        <w:rPr>
          <w:sz w:val="28"/>
          <w:szCs w:val="28"/>
        </w:rPr>
        <w:t xml:space="preserve"> közül</w:t>
      </w:r>
      <w:r w:rsidR="00BA203F" w:rsidRPr="00855F66">
        <w:rPr>
          <w:sz w:val="28"/>
          <w:szCs w:val="28"/>
        </w:rPr>
        <w:t xml:space="preserve"> </w:t>
      </w:r>
      <w:r w:rsidR="004A4675" w:rsidRPr="00855F66">
        <w:rPr>
          <w:sz w:val="28"/>
          <w:szCs w:val="28"/>
        </w:rPr>
        <w:t>a dolgoza</w:t>
      </w:r>
      <w:r w:rsidR="00BA203F" w:rsidRPr="00855F66">
        <w:rPr>
          <w:sz w:val="28"/>
          <w:szCs w:val="28"/>
        </w:rPr>
        <w:t>tban elsősorban a multifunkcionális mezőgazdaság</w:t>
      </w:r>
      <w:r w:rsidR="002A640B" w:rsidRPr="00855F66">
        <w:rPr>
          <w:sz w:val="28"/>
          <w:szCs w:val="28"/>
        </w:rPr>
        <w:t xml:space="preserve"> megvalósítására gyakorolt</w:t>
      </w:r>
      <w:r w:rsidR="00BA203F" w:rsidRPr="00855F66">
        <w:rPr>
          <w:sz w:val="28"/>
          <w:szCs w:val="28"/>
        </w:rPr>
        <w:t xml:space="preserve"> hatása </w:t>
      </w:r>
      <w:r w:rsidRPr="00855F66">
        <w:rPr>
          <w:sz w:val="28"/>
          <w:szCs w:val="28"/>
        </w:rPr>
        <w:t>kerül bemutatásra egy családi gazdaság példáján keresztül.</w:t>
      </w:r>
    </w:p>
    <w:p w:rsidR="000036CC" w:rsidRPr="00855F66" w:rsidRDefault="006C526D" w:rsidP="00855F66">
      <w:pPr>
        <w:spacing w:before="240"/>
        <w:jc w:val="both"/>
        <w:rPr>
          <w:sz w:val="28"/>
          <w:szCs w:val="28"/>
        </w:rPr>
      </w:pPr>
      <w:r w:rsidRPr="00855F66">
        <w:rPr>
          <w:sz w:val="28"/>
          <w:szCs w:val="28"/>
        </w:rPr>
        <w:t xml:space="preserve">A vidéki gazdaságok életképességének növelése, a jövedelmezőség javítása, a vidék társadalmi és gazdasági fejlesztése </w:t>
      </w:r>
      <w:r w:rsidR="000036CC" w:rsidRPr="00855F66">
        <w:rPr>
          <w:sz w:val="28"/>
          <w:szCs w:val="28"/>
        </w:rPr>
        <w:t>az elmúlt években jutottak kiemelt szerephez, az Európai Uniós csatlakozásunk óta</w:t>
      </w:r>
      <w:r w:rsidR="00855F66">
        <w:rPr>
          <w:sz w:val="28"/>
          <w:szCs w:val="28"/>
        </w:rPr>
        <w:t>,</w:t>
      </w:r>
      <w:r w:rsidR="000036CC" w:rsidRPr="00855F66">
        <w:rPr>
          <w:sz w:val="28"/>
          <w:szCs w:val="28"/>
        </w:rPr>
        <w:t xml:space="preserve"> ill. az azt megelőző </w:t>
      </w:r>
      <w:r w:rsidRPr="00855F66">
        <w:rPr>
          <w:sz w:val="28"/>
          <w:szCs w:val="28"/>
        </w:rPr>
        <w:t>néhány év</w:t>
      </w:r>
      <w:r w:rsidR="000036CC" w:rsidRPr="00855F66">
        <w:rPr>
          <w:sz w:val="28"/>
          <w:szCs w:val="28"/>
        </w:rPr>
        <w:t>ben. Aktualitása abban is megnyilvánul, hogy a magyar lakosság jelentős h</w:t>
      </w:r>
      <w:r w:rsidR="00105F1C">
        <w:rPr>
          <w:sz w:val="28"/>
          <w:szCs w:val="28"/>
        </w:rPr>
        <w:t>ányada jelenleg is vidéken él</w:t>
      </w:r>
      <w:r w:rsidR="000036CC" w:rsidRPr="00855F66">
        <w:rPr>
          <w:sz w:val="28"/>
          <w:szCs w:val="28"/>
        </w:rPr>
        <w:t xml:space="preserve">, annak ellenére, hogy az elmúlt évtizedekben a népesség lakóhely szerinti megoszlása jelentősen átalakult. </w:t>
      </w:r>
    </w:p>
    <w:p w:rsidR="00446007" w:rsidRPr="00855F66" w:rsidRDefault="00446007" w:rsidP="00855F66">
      <w:pPr>
        <w:spacing w:before="180"/>
        <w:jc w:val="both"/>
        <w:rPr>
          <w:sz w:val="28"/>
          <w:szCs w:val="28"/>
        </w:rPr>
      </w:pPr>
      <w:r w:rsidRPr="00105F1C">
        <w:rPr>
          <w:sz w:val="28"/>
          <w:szCs w:val="28"/>
        </w:rPr>
        <w:t>A Központi Statisztikai Hivatal (KSH) adatai alapján az elmúlt évig az a tendencia volt megfigyelhető, hogy a vidéki településeken élő lakosok nagy számban költöztek a városokba, a városi és falusi népesség aránya megfordult.</w:t>
      </w:r>
    </w:p>
    <w:p w:rsidR="005A2FE6" w:rsidRDefault="00446007" w:rsidP="005A2FE6">
      <w:pPr>
        <w:spacing w:before="180"/>
        <w:jc w:val="both"/>
        <w:rPr>
          <w:sz w:val="28"/>
          <w:szCs w:val="28"/>
        </w:rPr>
      </w:pPr>
      <w:r w:rsidRPr="00855F66">
        <w:rPr>
          <w:sz w:val="28"/>
          <w:szCs w:val="28"/>
        </w:rPr>
        <w:t>A lakosság elvándorlását a munkalehetőségek hiányán túl az alacsony életszínvonal is előmozdíthatja. Ahol nincs fizetőképes kereslet, ott a termékek és szolgáltatások mennyisége és minősége is alacsonyabb.</w:t>
      </w:r>
      <w:bookmarkStart w:id="10" w:name="_Toc195367886"/>
      <w:bookmarkStart w:id="11" w:name="_Toc197177289"/>
    </w:p>
    <w:p w:rsidR="007B4112" w:rsidRDefault="007B4112" w:rsidP="007B4112">
      <w:pPr>
        <w:jc w:val="both"/>
        <w:rPr>
          <w:sz w:val="28"/>
          <w:szCs w:val="28"/>
        </w:rPr>
      </w:pPr>
    </w:p>
    <w:p w:rsidR="007B4112" w:rsidRPr="00756908" w:rsidRDefault="00756908" w:rsidP="00756908">
      <w:pPr>
        <w:pStyle w:val="StlusCmsor2TimesNewRomanNemDltEltte0ptUtna"/>
        <w:spacing w:before="100" w:beforeAutospacing="1" w:after="100" w:afterAutospacing="1"/>
      </w:pPr>
      <w:bookmarkStart w:id="12" w:name="_Toc290562974"/>
      <w:bookmarkStart w:id="13" w:name="_Toc290973724"/>
      <w:r w:rsidRPr="00756908">
        <w:lastRenderedPageBreak/>
        <w:t xml:space="preserve">1.3. </w:t>
      </w:r>
      <w:r w:rsidR="007B4112" w:rsidRPr="00756908">
        <w:t>Állapotfelmérés</w:t>
      </w:r>
      <w:bookmarkEnd w:id="12"/>
      <w:bookmarkEnd w:id="13"/>
    </w:p>
    <w:p w:rsidR="008D27DA" w:rsidRDefault="00E97FC0" w:rsidP="00F706A5">
      <w:pPr>
        <w:spacing w:before="240"/>
        <w:jc w:val="both"/>
        <w:rPr>
          <w:sz w:val="28"/>
          <w:szCs w:val="28"/>
        </w:rPr>
      </w:pPr>
      <w:r>
        <w:rPr>
          <w:sz w:val="28"/>
          <w:szCs w:val="28"/>
        </w:rPr>
        <w:t>A dolgozat témájának megválasztásakor azon túl, hogy a gazdaság jövedelmi helyzeté</w:t>
      </w:r>
      <w:r w:rsidR="009660F1">
        <w:rPr>
          <w:sz w:val="28"/>
          <w:szCs w:val="28"/>
        </w:rPr>
        <w:t>nek alakulását, és az EU-s források</w:t>
      </w:r>
      <w:r>
        <w:rPr>
          <w:sz w:val="28"/>
          <w:szCs w:val="28"/>
        </w:rPr>
        <w:t xml:space="preserve"> felhasználásának hatékonyságát </w:t>
      </w:r>
      <w:r w:rsidR="009660F1">
        <w:rPr>
          <w:sz w:val="28"/>
          <w:szCs w:val="28"/>
        </w:rPr>
        <w:t>kívántam megvizsgálni, felmerült bennem a kérdés, hogy vajon „jó helyre került-e” a támogatás</w:t>
      </w:r>
      <w:r w:rsidR="008D27DA">
        <w:rPr>
          <w:sz w:val="28"/>
          <w:szCs w:val="28"/>
        </w:rPr>
        <w:t>, vagy esetleg olyan gazdaságba, amely a hasonló profilú gazdálkodó szervezetekhez képest alacsonyabb teljesítményt nyújt. Annak érdekében, hogy e kérdés megválaszolásra kerüljön, és ne legyen kétség afelől, hogy egy jól teljesítő gazdasághoz került a pályázati forrás, egy objektív elemzési módszer alkalmazásával, és valamennyi, a megyében található azonos tevékenységet végző gazdálkodó szervezet bevonásával, kívántam a vizsgálatot elvégezni.</w:t>
      </w:r>
    </w:p>
    <w:p w:rsidR="00F706A5" w:rsidRPr="007B4112" w:rsidRDefault="00F706A5" w:rsidP="00F706A5">
      <w:pPr>
        <w:jc w:val="both"/>
        <w:rPr>
          <w:sz w:val="28"/>
          <w:szCs w:val="28"/>
        </w:rPr>
      </w:pPr>
    </w:p>
    <w:p w:rsidR="005A2FE6" w:rsidRPr="00756908" w:rsidRDefault="00756908" w:rsidP="00756908">
      <w:pPr>
        <w:pStyle w:val="StlusCmsor2TimesNewRomanNemDltEltte0ptUtna"/>
        <w:spacing w:before="100" w:beforeAutospacing="1" w:after="100" w:afterAutospacing="1"/>
      </w:pPr>
      <w:bookmarkStart w:id="14" w:name="_Toc290562975"/>
      <w:bookmarkStart w:id="15" w:name="_Toc290973725"/>
      <w:r w:rsidRPr="00756908">
        <w:t xml:space="preserve">1.4. </w:t>
      </w:r>
      <w:r w:rsidR="005A2FE6" w:rsidRPr="00756908">
        <w:t>A feladat megoldás jelenlegi helyzete és ennek értékelése</w:t>
      </w:r>
      <w:bookmarkEnd w:id="10"/>
      <w:bookmarkEnd w:id="11"/>
      <w:bookmarkEnd w:id="14"/>
      <w:bookmarkEnd w:id="15"/>
    </w:p>
    <w:p w:rsidR="005A2FE6" w:rsidRPr="00B3512E" w:rsidRDefault="005A2FE6" w:rsidP="005A2FE6">
      <w:pPr>
        <w:spacing w:before="240"/>
        <w:jc w:val="both"/>
        <w:rPr>
          <w:sz w:val="28"/>
          <w:szCs w:val="28"/>
        </w:rPr>
      </w:pPr>
      <w:r w:rsidRPr="00B3512E">
        <w:rPr>
          <w:sz w:val="28"/>
          <w:szCs w:val="28"/>
        </w:rPr>
        <w:t>A feladat elkészítéséhez a viszonyítási alapot a Veszprém megyében található, a gazdaság tevékenységével megegyező tevékenységet folytató gazdálkodó szervezetek</w:t>
      </w:r>
      <w:r w:rsidR="008D27DA">
        <w:rPr>
          <w:sz w:val="28"/>
          <w:szCs w:val="28"/>
        </w:rPr>
        <w:t xml:space="preserve"> (62 db)</w:t>
      </w:r>
      <w:r w:rsidRPr="00B3512E">
        <w:rPr>
          <w:sz w:val="28"/>
          <w:szCs w:val="28"/>
        </w:rPr>
        <w:t xml:space="preserve"> adatai adták, melyeket a </w:t>
      </w:r>
      <w:r w:rsidRPr="00222472">
        <w:rPr>
          <w:i/>
          <w:sz w:val="28"/>
          <w:szCs w:val="28"/>
        </w:rPr>
        <w:t>D&amp;B Adatbázis</w:t>
      </w:r>
      <w:r w:rsidRPr="00B3512E">
        <w:rPr>
          <w:sz w:val="28"/>
          <w:szCs w:val="28"/>
        </w:rPr>
        <w:t xml:space="preserve"> szolgáltatta. </w:t>
      </w:r>
      <w:r w:rsidR="00551832" w:rsidRPr="00B3512E">
        <w:rPr>
          <w:sz w:val="28"/>
          <w:szCs w:val="28"/>
        </w:rPr>
        <w:t>Jelenleg 4 jellemzőt választottam ki (melyek a későbbiekben kerülnek ismertetésre), amelyek véleményem szerint jellemzik egy gazdaság működésének sikerességét, és hatással lehetnek a feladat végeredményére. Természetesen egyéb mutatószámok és tényezők figyelembe vételével a későbbiekben folytatható a kutatás, melyek eredménye összevethető ezen elemzés eredményeivel.</w:t>
      </w:r>
    </w:p>
    <w:p w:rsidR="00B3512E" w:rsidRDefault="005A2FE6" w:rsidP="00B3512E">
      <w:pPr>
        <w:spacing w:before="240"/>
        <w:jc w:val="both"/>
        <w:rPr>
          <w:sz w:val="28"/>
          <w:szCs w:val="28"/>
        </w:rPr>
      </w:pPr>
      <w:r w:rsidRPr="00B3512E">
        <w:rPr>
          <w:sz w:val="28"/>
          <w:szCs w:val="28"/>
        </w:rPr>
        <w:t xml:space="preserve">Ez a megoldás nagy segítséget jelenthet a </w:t>
      </w:r>
      <w:r w:rsidR="00551832" w:rsidRPr="00B3512E">
        <w:rPr>
          <w:sz w:val="28"/>
          <w:szCs w:val="28"/>
        </w:rPr>
        <w:t xml:space="preserve">vizsgált gazdaság, illetve a modellbe helyettesítve bármely hasonló profilú gazdaság működésének értékelésében, a bevont mutatók kölcsönhatásainak meghatározásában, </w:t>
      </w:r>
      <w:r w:rsidR="00520AB4">
        <w:rPr>
          <w:sz w:val="28"/>
          <w:szCs w:val="28"/>
        </w:rPr>
        <w:t xml:space="preserve">a gazdasági életképesség vizsgálatában, </w:t>
      </w:r>
      <w:r w:rsidR="00551832" w:rsidRPr="00B3512E">
        <w:rPr>
          <w:sz w:val="28"/>
          <w:szCs w:val="28"/>
        </w:rPr>
        <w:t>valamint a jövőre vonatkozóan a gazdasági döntések meghozatalában.</w:t>
      </w:r>
    </w:p>
    <w:p w:rsidR="00C84345" w:rsidRDefault="00817336" w:rsidP="00660689">
      <w:pPr>
        <w:pStyle w:val="StlusCmsor1TimesNewRomanKiskapitlis"/>
      </w:pPr>
      <w:r w:rsidRPr="008C57C8">
        <w:rPr>
          <w:rFonts w:cs="Times New Roman"/>
          <w:b w:val="0"/>
          <w:bCs w:val="0"/>
          <w:smallCaps w:val="0"/>
          <w:kern w:val="0"/>
          <w:sz w:val="28"/>
          <w:szCs w:val="28"/>
        </w:rPr>
        <w:br w:type="page"/>
      </w:r>
      <w:bookmarkStart w:id="16" w:name="_Toc290562976"/>
      <w:bookmarkStart w:id="17" w:name="_Toc290973726"/>
      <w:r w:rsidR="00C84345">
        <w:lastRenderedPageBreak/>
        <w:t>2. Irodalmi áttekintés</w:t>
      </w:r>
      <w:bookmarkEnd w:id="16"/>
      <w:bookmarkEnd w:id="17"/>
    </w:p>
    <w:p w:rsidR="00B91D18" w:rsidRPr="00B91D18" w:rsidRDefault="00B91D18" w:rsidP="00B91D18">
      <w:pPr>
        <w:jc w:val="both"/>
        <w:rPr>
          <w:sz w:val="28"/>
          <w:szCs w:val="28"/>
        </w:rPr>
      </w:pPr>
    </w:p>
    <w:p w:rsidR="008866B9" w:rsidRPr="008866B9" w:rsidRDefault="008866B9" w:rsidP="008866B9">
      <w:pPr>
        <w:pStyle w:val="StlusCmsor2TimesNewRomanNemDltEltte0ptUtna"/>
        <w:spacing w:before="100" w:beforeAutospacing="1" w:after="100" w:afterAutospacing="1"/>
      </w:pPr>
      <w:bookmarkStart w:id="18" w:name="_Toc182563896"/>
      <w:bookmarkStart w:id="19" w:name="_Toc182565357"/>
      <w:bookmarkStart w:id="20" w:name="_Toc290562977"/>
      <w:bookmarkStart w:id="21" w:name="_Toc290973727"/>
      <w:r w:rsidRPr="00F63F4C">
        <w:t>2.1. A vidékiség fogalmának értelmezése</w:t>
      </w:r>
      <w:bookmarkEnd w:id="18"/>
      <w:bookmarkEnd w:id="19"/>
      <w:bookmarkEnd w:id="20"/>
      <w:bookmarkEnd w:id="21"/>
    </w:p>
    <w:p w:rsidR="008866B9" w:rsidRPr="00855F66" w:rsidRDefault="008866B9" w:rsidP="00855F66">
      <w:pPr>
        <w:jc w:val="both"/>
        <w:rPr>
          <w:sz w:val="28"/>
          <w:szCs w:val="28"/>
        </w:rPr>
      </w:pPr>
      <w:r w:rsidRPr="00855F66">
        <w:rPr>
          <w:sz w:val="28"/>
          <w:szCs w:val="28"/>
        </w:rPr>
        <w:t>A vidék fogalmának meghatározása nehéz</w:t>
      </w:r>
      <w:r w:rsidR="00520AB4">
        <w:rPr>
          <w:sz w:val="28"/>
          <w:szCs w:val="28"/>
        </w:rPr>
        <w:t xml:space="preserve"> és komplex</w:t>
      </w:r>
      <w:r w:rsidRPr="00855F66">
        <w:rPr>
          <w:sz w:val="28"/>
          <w:szCs w:val="28"/>
        </w:rPr>
        <w:t xml:space="preserve"> feladat, még nem született egységesen elfogadott definíció. Ugyanakkor a vidéki jövedelemszerzés és a vidékfejlesztés kérdésköreinek elemzéséhez nélkülözhetetlen, hogy mégis értelmezzük a fogalmat. </w:t>
      </w:r>
    </w:p>
    <w:p w:rsidR="008866B9" w:rsidRPr="00855F66" w:rsidRDefault="008866B9" w:rsidP="00855F66">
      <w:pPr>
        <w:spacing w:before="180"/>
        <w:jc w:val="both"/>
        <w:rPr>
          <w:sz w:val="28"/>
          <w:szCs w:val="28"/>
        </w:rPr>
      </w:pPr>
      <w:r w:rsidRPr="00855F66">
        <w:rPr>
          <w:sz w:val="28"/>
          <w:szCs w:val="28"/>
        </w:rPr>
        <w:t>Az EU Bizottság javaslata szerint az a település vagy településcsoport számít vidékinek, amely területének minimum 90 %-a mezőgazdasági vagy erdészeti hasznosítású, illetve természeti terület.</w:t>
      </w:r>
    </w:p>
    <w:p w:rsidR="004F665B" w:rsidRPr="00855F66" w:rsidRDefault="008866B9" w:rsidP="004F665B">
      <w:pPr>
        <w:pStyle w:val="NormlWeb"/>
        <w:spacing w:before="180" w:after="0"/>
        <w:jc w:val="both"/>
        <w:rPr>
          <w:sz w:val="28"/>
          <w:szCs w:val="28"/>
        </w:rPr>
      </w:pPr>
      <w:r w:rsidRPr="00855F66">
        <w:rPr>
          <w:sz w:val="28"/>
          <w:szCs w:val="28"/>
        </w:rPr>
        <w:t xml:space="preserve">Ezzel szemben az OECD rendszerezése a vidéki és városi közösségek lakosságának aránya alapján történik, és az EU NUTS rendszerére épül. </w:t>
      </w:r>
      <w:r w:rsidR="004F665B" w:rsidRPr="004F665B">
        <w:rPr>
          <w:sz w:val="28"/>
          <w:szCs w:val="28"/>
        </w:rPr>
        <w:t>(</w:t>
      </w:r>
      <w:r w:rsidR="004F665B" w:rsidRPr="00B263C4">
        <w:rPr>
          <w:sz w:val="28"/>
          <w:szCs w:val="28"/>
        </w:rPr>
        <w:t>1059/2003/EK rendelet</w:t>
      </w:r>
      <w:r w:rsidR="004F665B">
        <w:rPr>
          <w:sz w:val="28"/>
          <w:szCs w:val="28"/>
        </w:rPr>
        <w:t xml:space="preserve"> és</w:t>
      </w:r>
      <w:r w:rsidR="004F665B" w:rsidRPr="004F665B">
        <w:rPr>
          <w:sz w:val="28"/>
          <w:szCs w:val="28"/>
        </w:rPr>
        <w:t xml:space="preserve"> 1888/2005/EK</w:t>
      </w:r>
      <w:r w:rsidR="004F665B">
        <w:rPr>
          <w:sz w:val="28"/>
          <w:szCs w:val="28"/>
        </w:rPr>
        <w:t xml:space="preserve"> rendelet</w:t>
      </w:r>
      <w:r w:rsidRPr="004F665B">
        <w:rPr>
          <w:sz w:val="28"/>
          <w:szCs w:val="28"/>
        </w:rPr>
        <w:t>)</w:t>
      </w:r>
    </w:p>
    <w:p w:rsidR="008866B9" w:rsidRPr="001E246F" w:rsidRDefault="008866B9" w:rsidP="00855F66">
      <w:pPr>
        <w:pStyle w:val="NormlWeb"/>
        <w:spacing w:before="180" w:after="0"/>
        <w:jc w:val="both"/>
        <w:rPr>
          <w:sz w:val="28"/>
          <w:szCs w:val="28"/>
        </w:rPr>
      </w:pPr>
      <w:r w:rsidRPr="001E246F">
        <w:rPr>
          <w:sz w:val="28"/>
          <w:szCs w:val="28"/>
        </w:rPr>
        <w:t xml:space="preserve">A NUTS közösségi szintű elhatárolási rendszer. A Statisztikai Célú Területi Egységek Nómenklatúrája az egész Európai Uniót lefedő rendszer része, amelyet az </w:t>
      </w:r>
      <w:proofErr w:type="spellStart"/>
      <w:r w:rsidRPr="001E246F">
        <w:rPr>
          <w:sz w:val="28"/>
          <w:szCs w:val="28"/>
        </w:rPr>
        <w:t>Eurostat</w:t>
      </w:r>
      <w:proofErr w:type="spellEnd"/>
      <w:r w:rsidRPr="001E246F">
        <w:rPr>
          <w:sz w:val="28"/>
          <w:szCs w:val="28"/>
        </w:rPr>
        <w:t xml:space="preserve"> fejlesztett ki. Az Egységes Területi Statisztikai Osztályozási Rendszer egy ötszintű osztályozás, három regionális és két helyi szinttel. A rendszer kiemelt szerepet tölt be a regionális politika finanszírozásában, valamint megkönnyíti a nyilvántartást</w:t>
      </w:r>
      <w:r w:rsidRPr="00D705EC">
        <w:rPr>
          <w:sz w:val="28"/>
          <w:szCs w:val="28"/>
        </w:rPr>
        <w:t>. (FEHÉR, 2006)</w:t>
      </w:r>
      <w:r w:rsidRPr="001E246F">
        <w:rPr>
          <w:sz w:val="28"/>
          <w:szCs w:val="28"/>
        </w:rPr>
        <w:t xml:space="preserve"> </w:t>
      </w:r>
    </w:p>
    <w:p w:rsidR="001E246F" w:rsidRPr="001E246F" w:rsidRDefault="001E246F" w:rsidP="00855F66">
      <w:pPr>
        <w:pStyle w:val="NormlWeb"/>
        <w:spacing w:before="180" w:after="0"/>
        <w:jc w:val="both"/>
        <w:rPr>
          <w:sz w:val="28"/>
          <w:szCs w:val="28"/>
        </w:rPr>
      </w:pPr>
      <w:r>
        <w:rPr>
          <w:sz w:val="28"/>
          <w:szCs w:val="28"/>
        </w:rPr>
        <w:t>Az EU irányelveknek megfelelően egyre nagyobb szükség jelentkezik a regionális rendszer kiépítésére. Annak ellenére, hogy már meghatározásra kerültek az egyes régiók, hazánkban még mindig jelentős szerepe van a megyerendszernek. Ennek legfőbb oka a megyerendszerre épülő intézményrendszer történelmi beágyazottsága. Az Európai Unió azonban elvárja a regionális rendszer teljes körű alkalmazását.</w:t>
      </w:r>
    </w:p>
    <w:p w:rsidR="008866B9" w:rsidRPr="00855F66" w:rsidRDefault="008866B9" w:rsidP="00855F66">
      <w:pPr>
        <w:pStyle w:val="NormlWeb"/>
        <w:spacing w:before="180" w:after="0"/>
        <w:jc w:val="both"/>
        <w:rPr>
          <w:sz w:val="28"/>
          <w:szCs w:val="28"/>
        </w:rPr>
      </w:pPr>
      <w:r w:rsidRPr="00855F66">
        <w:rPr>
          <w:sz w:val="28"/>
          <w:szCs w:val="28"/>
        </w:rPr>
        <w:t xml:space="preserve">A közigazgatási rendszer átalakulása a kistérségek szerepét is erősítené, ugyanis térségi szinten több forráshoz jutnának a települések, mint önkormányzati szinten. </w:t>
      </w:r>
    </w:p>
    <w:p w:rsidR="008866B9" w:rsidRPr="00855F66" w:rsidRDefault="008866B9" w:rsidP="00855F66">
      <w:pPr>
        <w:pStyle w:val="NormlWeb"/>
        <w:spacing w:before="180" w:after="0"/>
        <w:jc w:val="both"/>
        <w:rPr>
          <w:sz w:val="28"/>
          <w:szCs w:val="28"/>
        </w:rPr>
      </w:pPr>
      <w:r w:rsidRPr="00855F66">
        <w:rPr>
          <w:sz w:val="28"/>
          <w:szCs w:val="28"/>
        </w:rPr>
        <w:t xml:space="preserve">A kistérség fogalma: </w:t>
      </w:r>
      <w:r w:rsidRPr="00D705EC">
        <w:rPr>
          <w:sz w:val="28"/>
          <w:szCs w:val="28"/>
        </w:rPr>
        <w:t>1996 évi XXI tv.</w:t>
      </w:r>
      <w:r w:rsidRPr="00855F66">
        <w:rPr>
          <w:sz w:val="28"/>
          <w:szCs w:val="28"/>
        </w:rPr>
        <w:t xml:space="preserve"> A területfejlesztésről, területrendezésről:</w:t>
      </w:r>
    </w:p>
    <w:p w:rsidR="00044CFB" w:rsidRPr="00855F66" w:rsidRDefault="00044CFB" w:rsidP="00855F66">
      <w:pPr>
        <w:pStyle w:val="NormlWeb"/>
        <w:spacing w:before="60" w:after="0"/>
        <w:ind w:left="539"/>
        <w:jc w:val="both"/>
        <w:rPr>
          <w:sz w:val="28"/>
          <w:szCs w:val="28"/>
        </w:rPr>
      </w:pPr>
      <w:r w:rsidRPr="00855F66">
        <w:rPr>
          <w:sz w:val="28"/>
          <w:szCs w:val="28"/>
        </w:rPr>
        <w:t>"A</w:t>
      </w:r>
      <w:r w:rsidR="008866B9" w:rsidRPr="00855F66">
        <w:rPr>
          <w:sz w:val="28"/>
          <w:szCs w:val="28"/>
        </w:rPr>
        <w:t xml:space="preserve"> települések között létező funkcionális kapcsolatrendszerek összesség</w:t>
      </w:r>
      <w:r w:rsidRPr="00855F66">
        <w:rPr>
          <w:sz w:val="28"/>
          <w:szCs w:val="28"/>
        </w:rPr>
        <w:t>e alapján behatárolható területfejlesztési-statisztikai egység.</w:t>
      </w:r>
      <w:r w:rsidR="008866B9" w:rsidRPr="00855F66">
        <w:rPr>
          <w:sz w:val="28"/>
          <w:szCs w:val="28"/>
        </w:rPr>
        <w:t xml:space="preserve"> </w:t>
      </w:r>
      <w:r w:rsidRPr="00855F66">
        <w:rPr>
          <w:sz w:val="28"/>
          <w:szCs w:val="28"/>
        </w:rPr>
        <w:t xml:space="preserve">A kistérségek területe teljes mértékben és ismétlésmentesen lefedi az ország területét és illeszkedik a területfejlesztési-statisztikai régió, a megye, valamint már </w:t>
      </w:r>
      <w:r w:rsidR="00CE2F9F">
        <w:rPr>
          <w:sz w:val="28"/>
          <w:szCs w:val="28"/>
        </w:rPr>
        <w:t xml:space="preserve">meglevő </w:t>
      </w:r>
      <w:r w:rsidRPr="00855F66">
        <w:rPr>
          <w:sz w:val="28"/>
          <w:szCs w:val="28"/>
        </w:rPr>
        <w:t>kistérség határaihoz. Minden település közigazgatási területe csak egy kistérségbe tartozik.”</w:t>
      </w:r>
    </w:p>
    <w:p w:rsidR="008866B9" w:rsidRPr="00855F66" w:rsidRDefault="009637D8" w:rsidP="00855F66">
      <w:pPr>
        <w:pStyle w:val="NormlWeb"/>
        <w:spacing w:before="60" w:after="0"/>
        <w:jc w:val="both"/>
        <w:rPr>
          <w:sz w:val="28"/>
          <w:szCs w:val="28"/>
        </w:rPr>
      </w:pPr>
      <w:r w:rsidRPr="00855F66">
        <w:rPr>
          <w:sz w:val="28"/>
          <w:szCs w:val="28"/>
        </w:rPr>
        <w:lastRenderedPageBreak/>
        <w:t>A kistérségeket önszerveződés útján alakítják ki az egymással határos települések, amelyek a szerveződés által intenzív kapcsolatban vannak egymással.</w:t>
      </w:r>
    </w:p>
    <w:p w:rsidR="008866B9" w:rsidRPr="00855F66" w:rsidRDefault="008866B9" w:rsidP="00855F66">
      <w:pPr>
        <w:pStyle w:val="NormlWeb"/>
        <w:spacing w:before="180" w:after="60"/>
        <w:jc w:val="both"/>
        <w:rPr>
          <w:sz w:val="28"/>
          <w:szCs w:val="28"/>
        </w:rPr>
      </w:pPr>
      <w:r w:rsidRPr="00855F66">
        <w:rPr>
          <w:sz w:val="28"/>
          <w:szCs w:val="28"/>
        </w:rPr>
        <w:t>Az OECD által meghatározott kategóriák a következők:</w:t>
      </w:r>
    </w:p>
    <w:p w:rsidR="008866B9" w:rsidRPr="00855F66" w:rsidRDefault="008866B9" w:rsidP="00855F66">
      <w:pPr>
        <w:pStyle w:val="NormlWeb"/>
        <w:numPr>
          <w:ilvl w:val="0"/>
          <w:numId w:val="2"/>
        </w:numPr>
        <w:tabs>
          <w:tab w:val="left" w:pos="717"/>
          <w:tab w:val="left" w:pos="720"/>
        </w:tabs>
        <w:spacing w:before="60" w:after="0"/>
        <w:ind w:left="717"/>
        <w:jc w:val="both"/>
        <w:rPr>
          <w:sz w:val="28"/>
          <w:szCs w:val="28"/>
        </w:rPr>
      </w:pPr>
      <w:r w:rsidRPr="00855F66">
        <w:rPr>
          <w:sz w:val="28"/>
          <w:szCs w:val="28"/>
        </w:rPr>
        <w:t>vidéki település: népsűrűsége alacsonyabb, mint 150 fő/km</w:t>
      </w:r>
      <w:r w:rsidRPr="00855F66">
        <w:rPr>
          <w:sz w:val="28"/>
          <w:szCs w:val="28"/>
          <w:vertAlign w:val="superscript"/>
        </w:rPr>
        <w:t>2</w:t>
      </w:r>
    </w:p>
    <w:p w:rsidR="008866B9" w:rsidRPr="00855F66" w:rsidRDefault="008866B9" w:rsidP="00855F66">
      <w:pPr>
        <w:pStyle w:val="NormlWeb"/>
        <w:numPr>
          <w:ilvl w:val="0"/>
          <w:numId w:val="2"/>
        </w:numPr>
        <w:tabs>
          <w:tab w:val="left" w:pos="717"/>
          <w:tab w:val="left" w:pos="720"/>
        </w:tabs>
        <w:spacing w:before="60" w:after="0"/>
        <w:ind w:left="717"/>
        <w:jc w:val="both"/>
        <w:rPr>
          <w:sz w:val="28"/>
          <w:szCs w:val="28"/>
        </w:rPr>
      </w:pPr>
      <w:r w:rsidRPr="00855F66">
        <w:rPr>
          <w:sz w:val="28"/>
          <w:szCs w:val="28"/>
        </w:rPr>
        <w:t>városi meghatározottságú régió: lakosság kevesebb, mint 15%-</w:t>
      </w:r>
      <w:proofErr w:type="gramStart"/>
      <w:r w:rsidRPr="00855F66">
        <w:rPr>
          <w:sz w:val="28"/>
          <w:szCs w:val="28"/>
        </w:rPr>
        <w:t>a</w:t>
      </w:r>
      <w:proofErr w:type="gramEnd"/>
      <w:r w:rsidRPr="00855F66">
        <w:rPr>
          <w:sz w:val="28"/>
          <w:szCs w:val="28"/>
        </w:rPr>
        <w:t xml:space="preserve"> él vidéki településeken</w:t>
      </w:r>
    </w:p>
    <w:p w:rsidR="008866B9" w:rsidRPr="00855F66" w:rsidRDefault="008866B9" w:rsidP="00855F66">
      <w:pPr>
        <w:pStyle w:val="NormlWeb"/>
        <w:numPr>
          <w:ilvl w:val="0"/>
          <w:numId w:val="2"/>
        </w:numPr>
        <w:tabs>
          <w:tab w:val="left" w:pos="717"/>
          <w:tab w:val="left" w:pos="720"/>
        </w:tabs>
        <w:spacing w:before="60" w:after="0"/>
        <w:ind w:left="717"/>
        <w:jc w:val="both"/>
        <w:rPr>
          <w:sz w:val="28"/>
          <w:szCs w:val="28"/>
        </w:rPr>
      </w:pPr>
      <w:r w:rsidRPr="00855F66">
        <w:rPr>
          <w:sz w:val="28"/>
          <w:szCs w:val="28"/>
        </w:rPr>
        <w:t>jellemzően vidéki régió: lakosság 15-80%-</w:t>
      </w:r>
      <w:proofErr w:type="gramStart"/>
      <w:r w:rsidRPr="00855F66">
        <w:rPr>
          <w:sz w:val="28"/>
          <w:szCs w:val="28"/>
        </w:rPr>
        <w:t>a</w:t>
      </w:r>
      <w:proofErr w:type="gramEnd"/>
      <w:r w:rsidRPr="00855F66">
        <w:rPr>
          <w:sz w:val="28"/>
          <w:szCs w:val="28"/>
        </w:rPr>
        <w:t xml:space="preserve"> él vidéki településeken</w:t>
      </w:r>
    </w:p>
    <w:p w:rsidR="008866B9" w:rsidRPr="00855F66" w:rsidRDefault="008866B9" w:rsidP="00855F66">
      <w:pPr>
        <w:pStyle w:val="NormlWeb"/>
        <w:numPr>
          <w:ilvl w:val="0"/>
          <w:numId w:val="2"/>
        </w:numPr>
        <w:tabs>
          <w:tab w:val="left" w:pos="717"/>
          <w:tab w:val="left" w:pos="720"/>
        </w:tabs>
        <w:spacing w:before="60" w:after="0"/>
        <w:ind w:left="717"/>
        <w:jc w:val="both"/>
        <w:rPr>
          <w:sz w:val="28"/>
          <w:szCs w:val="28"/>
        </w:rPr>
      </w:pPr>
      <w:r w:rsidRPr="00855F66">
        <w:rPr>
          <w:sz w:val="28"/>
          <w:szCs w:val="28"/>
        </w:rPr>
        <w:t>alapvetően vidéki régió: a lakosság 80%-</w:t>
      </w:r>
      <w:proofErr w:type="gramStart"/>
      <w:r w:rsidRPr="00855F66">
        <w:rPr>
          <w:sz w:val="28"/>
          <w:szCs w:val="28"/>
        </w:rPr>
        <w:t>a</w:t>
      </w:r>
      <w:proofErr w:type="gramEnd"/>
      <w:r w:rsidRPr="00855F66">
        <w:rPr>
          <w:sz w:val="28"/>
          <w:szCs w:val="28"/>
        </w:rPr>
        <w:t xml:space="preserve"> él vidéki településeken</w:t>
      </w:r>
    </w:p>
    <w:p w:rsidR="008866B9" w:rsidRPr="00855F66" w:rsidRDefault="008866B9" w:rsidP="00855F66">
      <w:pPr>
        <w:pStyle w:val="NormlWeb"/>
        <w:spacing w:before="180" w:after="0"/>
        <w:jc w:val="both"/>
        <w:rPr>
          <w:sz w:val="28"/>
          <w:szCs w:val="28"/>
        </w:rPr>
      </w:pPr>
      <w:r w:rsidRPr="00855F66">
        <w:rPr>
          <w:sz w:val="28"/>
          <w:szCs w:val="28"/>
        </w:rPr>
        <w:t>E megközelítés szerint vidéki településnek számít az, amely városi státusszal nem rendelkezik, vagy van városi státusza, de a lakosok száma kevesebb, mint 10000 fő. Vidéki térség tehát, ahol a vidéki településeken élő lakónépesség aránya nagyobb, mint 15%. Magyarország területének 83 %-a tartozik ebbe a kategóriába és a lakosság 30 %-</w:t>
      </w:r>
      <w:proofErr w:type="gramStart"/>
      <w:r w:rsidRPr="00855F66">
        <w:rPr>
          <w:sz w:val="28"/>
          <w:szCs w:val="28"/>
        </w:rPr>
        <w:t>a</w:t>
      </w:r>
      <w:proofErr w:type="gramEnd"/>
      <w:r w:rsidRPr="00855F66">
        <w:rPr>
          <w:sz w:val="28"/>
          <w:szCs w:val="28"/>
        </w:rPr>
        <w:t xml:space="preserve"> él itt.</w:t>
      </w:r>
    </w:p>
    <w:p w:rsidR="003A270D" w:rsidRDefault="008866B9" w:rsidP="00855F66">
      <w:pPr>
        <w:pStyle w:val="NormlWeb"/>
        <w:spacing w:before="180" w:after="0"/>
        <w:jc w:val="both"/>
        <w:rPr>
          <w:sz w:val="28"/>
          <w:szCs w:val="28"/>
        </w:rPr>
      </w:pPr>
      <w:r w:rsidRPr="00855F66">
        <w:rPr>
          <w:sz w:val="28"/>
          <w:szCs w:val="28"/>
        </w:rPr>
        <w:t xml:space="preserve">A „Vidéki Térségek Európai Kartája” viszont egy tágabban értelmezett vidék fogalmát tárja elénk. Az egyezmény szerint </w:t>
      </w:r>
      <w:proofErr w:type="spellStart"/>
      <w:r w:rsidRPr="00855F66">
        <w:rPr>
          <w:sz w:val="28"/>
          <w:szCs w:val="28"/>
        </w:rPr>
        <w:t>rurális</w:t>
      </w:r>
      <w:proofErr w:type="spellEnd"/>
      <w:r w:rsidRPr="00855F66">
        <w:rPr>
          <w:sz w:val="28"/>
          <w:szCs w:val="28"/>
        </w:rPr>
        <w:t xml:space="preserve"> térség az olyan belterület vagy part menti vidék, amely gazdaságilag és szociálisan egységet képez a környező vidéki térségekkel, és ahol a városi térségekhez képest számottevően alacsonyabb a népsűrűség, a gazdasági, szociális és kulturális struktúrák koncentrációja. Továbbá feltétel az, hogy a terület nagy részét mezőgazdasági, erdőgazdasági, természetvédelmi és kikapcsolódási célokra használják.</w:t>
      </w:r>
      <w:r w:rsidR="00AC51AC">
        <w:rPr>
          <w:sz w:val="28"/>
          <w:szCs w:val="28"/>
        </w:rPr>
        <w:t xml:space="preserve"> A karta érdemének tekinthető, hogy a vidékkel kapcsolatban továbblépett a közvetlen gazdasági, azaz pénzben kifejezhető érték kizárólagosságán, és meghatározta a vidék gazdasági, ökológiai és társadalmi funkcióit és érdemeit.</w:t>
      </w:r>
      <w:r w:rsidR="003A270D">
        <w:rPr>
          <w:sz w:val="28"/>
          <w:szCs w:val="28"/>
        </w:rPr>
        <w:t xml:space="preserve"> </w:t>
      </w:r>
      <w:r w:rsidR="002C585E" w:rsidRPr="00B47F5E">
        <w:rPr>
          <w:sz w:val="28"/>
          <w:szCs w:val="28"/>
        </w:rPr>
        <w:t>(VTEK, 1996)</w:t>
      </w:r>
    </w:p>
    <w:p w:rsidR="003A270D" w:rsidRDefault="003A270D" w:rsidP="00855F66">
      <w:pPr>
        <w:pStyle w:val="NormlWeb"/>
        <w:spacing w:before="180" w:after="0"/>
        <w:jc w:val="both"/>
        <w:rPr>
          <w:sz w:val="28"/>
          <w:szCs w:val="28"/>
        </w:rPr>
      </w:pPr>
      <w:r>
        <w:rPr>
          <w:sz w:val="28"/>
          <w:szCs w:val="28"/>
        </w:rPr>
        <w:t xml:space="preserve">A vidék gazdasági funkciói elsődlegesen a termelési funkciót jelentik, amelyek magukban foglalják a mező- és erdőgazdálkodást, a halászatot, a megújuló erőforrások fenntartható hasznosítását és a falusi turizmust. </w:t>
      </w:r>
      <w:r w:rsidR="00731734">
        <w:rPr>
          <w:sz w:val="28"/>
          <w:szCs w:val="28"/>
        </w:rPr>
        <w:t>A</w:t>
      </w:r>
      <w:r>
        <w:rPr>
          <w:sz w:val="28"/>
          <w:szCs w:val="28"/>
        </w:rPr>
        <w:t xml:space="preserve"> mezőgazdaság és </w:t>
      </w:r>
      <w:r w:rsidR="00731734">
        <w:rPr>
          <w:sz w:val="28"/>
          <w:szCs w:val="28"/>
        </w:rPr>
        <w:t xml:space="preserve">az erdőgazdálkodás ebből a szempontból kezd átértékelődni, ugyanis a karta a jövőre vonatkozóan már a </w:t>
      </w:r>
      <w:proofErr w:type="spellStart"/>
      <w:r w:rsidR="00731734">
        <w:rPr>
          <w:sz w:val="28"/>
          <w:szCs w:val="28"/>
        </w:rPr>
        <w:t>multifunkcionalitás</w:t>
      </w:r>
      <w:proofErr w:type="spellEnd"/>
      <w:r w:rsidR="00731734">
        <w:rPr>
          <w:sz w:val="28"/>
          <w:szCs w:val="28"/>
        </w:rPr>
        <w:t xml:space="preserve"> szerepét fogalmazza meg. Ez elsősorban a tájvédelmet, tájgazdálkodást és a környezetbarát termelési eljárásokat jelenti. </w:t>
      </w:r>
    </w:p>
    <w:p w:rsidR="00731734" w:rsidRDefault="00731734" w:rsidP="00855F66">
      <w:pPr>
        <w:pStyle w:val="NormlWeb"/>
        <w:spacing w:before="180" w:after="0"/>
        <w:jc w:val="both"/>
        <w:rPr>
          <w:sz w:val="28"/>
          <w:szCs w:val="28"/>
        </w:rPr>
      </w:pPr>
      <w:r>
        <w:rPr>
          <w:sz w:val="28"/>
          <w:szCs w:val="28"/>
        </w:rPr>
        <w:t>A vidéki térségek második feladatköre az ökológiai funkciókat tartalmazza. Ebben olyan prioritások szerepelnek, mint az egészséges életvitel természeti alapjainak védelme (pl. víz, levegő, talaj stb.), a tájak sajátosságainak, sokszínűségének megőrzése, a biológiai sokféleség (</w:t>
      </w:r>
      <w:proofErr w:type="spellStart"/>
      <w:r>
        <w:rPr>
          <w:sz w:val="28"/>
          <w:szCs w:val="28"/>
        </w:rPr>
        <w:t>bio-diverzitás</w:t>
      </w:r>
      <w:proofErr w:type="spellEnd"/>
      <w:r>
        <w:rPr>
          <w:sz w:val="28"/>
          <w:szCs w:val="28"/>
        </w:rPr>
        <w:t xml:space="preserve">) fenntartása, és általánosságban az ökológiai rendszerek védelme. </w:t>
      </w:r>
    </w:p>
    <w:p w:rsidR="001E246F" w:rsidRDefault="001E246F" w:rsidP="00855F66">
      <w:pPr>
        <w:pStyle w:val="NormlWeb"/>
        <w:spacing w:before="180" w:after="0"/>
        <w:jc w:val="both"/>
        <w:rPr>
          <w:sz w:val="28"/>
          <w:szCs w:val="28"/>
        </w:rPr>
      </w:pPr>
    </w:p>
    <w:p w:rsidR="00B47F5E" w:rsidRPr="00B47F5E" w:rsidRDefault="00731734" w:rsidP="00B47F5E">
      <w:pPr>
        <w:pStyle w:val="NormlWeb"/>
        <w:spacing w:before="180" w:after="0"/>
        <w:jc w:val="both"/>
        <w:rPr>
          <w:sz w:val="28"/>
          <w:szCs w:val="28"/>
        </w:rPr>
      </w:pPr>
      <w:r>
        <w:rPr>
          <w:sz w:val="28"/>
          <w:szCs w:val="28"/>
        </w:rPr>
        <w:lastRenderedPageBreak/>
        <w:t>A társadalmi és kulturális funkciók pedig a vidéken kialakult életforma, hagyományok, közösségi szokások megtartását, illetve a közösségekben megtestesülő értéke</w:t>
      </w:r>
      <w:r w:rsidR="00595502">
        <w:rPr>
          <w:sz w:val="28"/>
          <w:szCs w:val="28"/>
        </w:rPr>
        <w:t>k megóvását jelentik elsődlegesen</w:t>
      </w:r>
      <w:r w:rsidR="00595502" w:rsidRPr="00B47F5E">
        <w:rPr>
          <w:sz w:val="28"/>
          <w:szCs w:val="28"/>
        </w:rPr>
        <w:t xml:space="preserve">. </w:t>
      </w:r>
      <w:r w:rsidR="00B47F5E" w:rsidRPr="00B47F5E">
        <w:rPr>
          <w:sz w:val="28"/>
          <w:szCs w:val="28"/>
        </w:rPr>
        <w:t xml:space="preserve">(VTEK, 1996) </w:t>
      </w:r>
    </w:p>
    <w:p w:rsidR="00595502" w:rsidRDefault="00595502" w:rsidP="00B47F5E">
      <w:pPr>
        <w:pStyle w:val="NormlWeb"/>
        <w:spacing w:before="180" w:after="0"/>
        <w:jc w:val="both"/>
        <w:rPr>
          <w:sz w:val="28"/>
          <w:szCs w:val="28"/>
        </w:rPr>
      </w:pPr>
      <w:r>
        <w:rPr>
          <w:sz w:val="28"/>
          <w:szCs w:val="28"/>
        </w:rPr>
        <w:t xml:space="preserve">A vidékfejlesztés legfontosabb indoka, hogy a fent említett funkciók teljesüljenek, </w:t>
      </w:r>
      <w:r w:rsidR="00604B35">
        <w:rPr>
          <w:sz w:val="28"/>
          <w:szCs w:val="28"/>
        </w:rPr>
        <w:t xml:space="preserve">mert ellenkező esetben az egész ország társadalmi és gazdasági fejlődése veszélybe kerülhet. </w:t>
      </w:r>
    </w:p>
    <w:p w:rsidR="008866B9" w:rsidRPr="00855F66" w:rsidRDefault="00F125F8" w:rsidP="00855F66">
      <w:pPr>
        <w:spacing w:before="180"/>
        <w:jc w:val="both"/>
        <w:rPr>
          <w:sz w:val="28"/>
          <w:szCs w:val="28"/>
        </w:rPr>
      </w:pPr>
      <w:r w:rsidRPr="00855F66">
        <w:rPr>
          <w:sz w:val="28"/>
          <w:szCs w:val="28"/>
        </w:rPr>
        <w:t>Sarudi</w:t>
      </w:r>
      <w:r w:rsidRPr="00855F66">
        <w:rPr>
          <w:color w:val="0000FF"/>
          <w:sz w:val="28"/>
          <w:szCs w:val="28"/>
        </w:rPr>
        <w:t xml:space="preserve"> </w:t>
      </w:r>
      <w:r w:rsidRPr="00B47F5E">
        <w:rPr>
          <w:sz w:val="28"/>
          <w:szCs w:val="28"/>
        </w:rPr>
        <w:t xml:space="preserve">(SARUDI, </w:t>
      </w:r>
      <w:r w:rsidR="008866B9" w:rsidRPr="00B47F5E">
        <w:rPr>
          <w:sz w:val="28"/>
          <w:szCs w:val="28"/>
        </w:rPr>
        <w:t>2003)</w:t>
      </w:r>
      <w:r w:rsidR="008866B9" w:rsidRPr="00855F66">
        <w:rPr>
          <w:sz w:val="28"/>
          <w:szCs w:val="28"/>
        </w:rPr>
        <w:t xml:space="preserve"> a vidéket sajátos jellemzői, tevékenységei és szereplői alapján fogalmazza meg: „</w:t>
      </w:r>
      <w:proofErr w:type="gramStart"/>
      <w:r w:rsidR="008866B9" w:rsidRPr="00855F66">
        <w:rPr>
          <w:sz w:val="28"/>
          <w:szCs w:val="28"/>
        </w:rPr>
        <w:t>…magában</w:t>
      </w:r>
      <w:proofErr w:type="gramEnd"/>
      <w:r w:rsidR="008866B9" w:rsidRPr="00855F66">
        <w:rPr>
          <w:sz w:val="28"/>
          <w:szCs w:val="28"/>
        </w:rPr>
        <w:t xml:space="preserve"> foglalja a mezőgazdasági tevékenységgel foglalkozó gazdaságokat és gazdálkodókat, a kis üzleteket és vállalkozásokat, valamint a kis- és közepes méretű ipari vállalatokat és szolgáltatásokat egyaránt” továbbá „otthont ad a természeti kincseknek, kulturális hagyományoknak és egyre növekvő szerepe van a szabadidő hasznos eltöltésében”.</w:t>
      </w:r>
    </w:p>
    <w:p w:rsidR="008866B9" w:rsidRDefault="00892358" w:rsidP="00855F66">
      <w:pPr>
        <w:spacing w:before="180"/>
        <w:jc w:val="both"/>
        <w:rPr>
          <w:sz w:val="28"/>
          <w:szCs w:val="28"/>
        </w:rPr>
      </w:pPr>
      <w:r w:rsidRPr="00855F66">
        <w:rPr>
          <w:sz w:val="28"/>
          <w:szCs w:val="28"/>
        </w:rPr>
        <w:t xml:space="preserve">Mivel a dolgozat témája a jövedelemszerzési lehetőségek bővítésével, a tevékenységdiverzifikációval és így részben a mezőgazdaság multi-funkcionalitásával kapcsolatos, ezért </w:t>
      </w:r>
      <w:r w:rsidR="002064B8" w:rsidRPr="00855F66">
        <w:rPr>
          <w:sz w:val="28"/>
          <w:szCs w:val="28"/>
        </w:rPr>
        <w:t>ezt a</w:t>
      </w:r>
      <w:r w:rsidR="008866B9" w:rsidRPr="00855F66">
        <w:rPr>
          <w:sz w:val="28"/>
          <w:szCs w:val="28"/>
        </w:rPr>
        <w:t xml:space="preserve"> megközelítést tartom leginkább megfelelőnek.</w:t>
      </w:r>
    </w:p>
    <w:p w:rsidR="00B56045" w:rsidRPr="00855F66" w:rsidRDefault="00B56045" w:rsidP="00B56045">
      <w:pPr>
        <w:jc w:val="both"/>
        <w:rPr>
          <w:sz w:val="28"/>
          <w:szCs w:val="28"/>
        </w:rPr>
      </w:pPr>
    </w:p>
    <w:p w:rsidR="00474644" w:rsidRPr="00474644" w:rsidRDefault="00474644" w:rsidP="00EA09CA">
      <w:pPr>
        <w:pStyle w:val="StlusCmsor2TimesNewRomanNemDltEltte0ptUtna"/>
        <w:spacing w:before="100" w:beforeAutospacing="1" w:after="100" w:afterAutospacing="1"/>
      </w:pPr>
      <w:bookmarkStart w:id="22" w:name="_Toc290562978"/>
      <w:bookmarkStart w:id="23" w:name="_Toc290973728"/>
      <w:r w:rsidRPr="00D705EC">
        <w:t xml:space="preserve">2.2. </w:t>
      </w:r>
      <w:r w:rsidRPr="00474644">
        <w:t>A vidékfejlesztés fontossága, szerepe</w:t>
      </w:r>
      <w:bookmarkEnd w:id="22"/>
      <w:bookmarkEnd w:id="23"/>
    </w:p>
    <w:p w:rsidR="00B47F5E" w:rsidRPr="00B56045" w:rsidRDefault="00474644" w:rsidP="00474644">
      <w:pPr>
        <w:spacing w:before="180"/>
        <w:jc w:val="both"/>
        <w:rPr>
          <w:sz w:val="28"/>
          <w:szCs w:val="28"/>
        </w:rPr>
      </w:pPr>
      <w:r>
        <w:rPr>
          <w:sz w:val="28"/>
          <w:szCs w:val="28"/>
        </w:rPr>
        <w:t xml:space="preserve">A vidékfejlesztés, mint önálló diszciplína az Európai Unióban is viszonylag újnak számít, </w:t>
      </w:r>
      <w:r w:rsidR="004B455A">
        <w:rPr>
          <w:sz w:val="28"/>
          <w:szCs w:val="28"/>
        </w:rPr>
        <w:t>Magyarországon</w:t>
      </w:r>
      <w:r>
        <w:rPr>
          <w:sz w:val="28"/>
          <w:szCs w:val="28"/>
        </w:rPr>
        <w:t xml:space="preserve"> pedig az agrárfejlesztés és a területfejlesztés között csak néhány éve körvonalazódott a helyzete. </w:t>
      </w:r>
      <w:r w:rsidR="00186016">
        <w:rPr>
          <w:sz w:val="28"/>
          <w:szCs w:val="28"/>
        </w:rPr>
        <w:t>A fejlett nyugat-európai országokban jelentősen felértékelődött a vidék szerepe, amely a</w:t>
      </w:r>
      <w:r w:rsidR="00F6318A">
        <w:rPr>
          <w:sz w:val="28"/>
          <w:szCs w:val="28"/>
        </w:rPr>
        <w:t xml:space="preserve"> mezőgazdaság úgynevezett multi-</w:t>
      </w:r>
      <w:r w:rsidR="00186016">
        <w:rPr>
          <w:sz w:val="28"/>
          <w:szCs w:val="28"/>
        </w:rPr>
        <w:t xml:space="preserve">funkcionalitásával magyarázható. Ez azt jelenti, hogy mint már az előző fejezetben említettem, a mezőgazdaság nem kizárólag alapanyag termelésére szolgáló ágazat, hanem számos egyéb funkciót is ellát, amely a vidékhez való kapcsolatából ered. Az emberek felismerték, hogy </w:t>
      </w:r>
      <w:r w:rsidR="004B455A">
        <w:rPr>
          <w:sz w:val="28"/>
          <w:szCs w:val="28"/>
        </w:rPr>
        <w:t xml:space="preserve">a vidéki térségek pótolhatatlan természeti, kulturális és egyéb értékeket hordoznak, amelyek megőrzése, gyarapítása és fenntartható hasznosítása az egész társadalom érdeke. Hazánkban azért is kellene, hogy kiemelkedő szereppel bírjon a vidékfejlesztés, mert fejlettségben még elmaradunk a nyugat-európai országoktól, és a társadalmi-gazdasági átalakulás legnagyobb vesztese a vidék. </w:t>
      </w:r>
      <w:r w:rsidR="004B455A" w:rsidRPr="00B56045">
        <w:rPr>
          <w:sz w:val="28"/>
          <w:szCs w:val="28"/>
        </w:rPr>
        <w:t>(SARUDI, 2000)</w:t>
      </w:r>
      <w:r w:rsidR="0045383B" w:rsidRPr="00B56045">
        <w:rPr>
          <w:sz w:val="28"/>
          <w:szCs w:val="28"/>
        </w:rPr>
        <w:t xml:space="preserve"> </w:t>
      </w:r>
    </w:p>
    <w:p w:rsidR="004B455A" w:rsidRDefault="0045383B" w:rsidP="00474644">
      <w:pPr>
        <w:spacing w:before="180"/>
        <w:jc w:val="both"/>
        <w:rPr>
          <w:sz w:val="28"/>
          <w:szCs w:val="28"/>
        </w:rPr>
      </w:pPr>
      <w:r>
        <w:rPr>
          <w:sz w:val="28"/>
          <w:szCs w:val="28"/>
        </w:rPr>
        <w:t xml:space="preserve">A vidékfejlesztés iránt megnövekedett érdeklődés oka, és társadalmi indoka, hogy a leírt feladatokat kizárólag a </w:t>
      </w:r>
      <w:proofErr w:type="spellStart"/>
      <w:r>
        <w:rPr>
          <w:sz w:val="28"/>
          <w:szCs w:val="28"/>
        </w:rPr>
        <w:t>rurális</w:t>
      </w:r>
      <w:proofErr w:type="spellEnd"/>
      <w:r>
        <w:rPr>
          <w:sz w:val="28"/>
          <w:szCs w:val="28"/>
        </w:rPr>
        <w:t xml:space="preserve"> térségekben tudják ellátni, a vidék értékei ugyanis a városokban nem találhatók meg. Ebből kifolyólag megőrzésükről sem tudnak gondoskodni az ott élő lakosok. </w:t>
      </w:r>
    </w:p>
    <w:p w:rsidR="00C1366B" w:rsidRPr="00B56045" w:rsidRDefault="00C1366B" w:rsidP="00474644">
      <w:pPr>
        <w:spacing w:before="180"/>
        <w:jc w:val="both"/>
        <w:rPr>
          <w:sz w:val="28"/>
          <w:szCs w:val="28"/>
        </w:rPr>
      </w:pPr>
      <w:r>
        <w:rPr>
          <w:sz w:val="28"/>
          <w:szCs w:val="28"/>
        </w:rPr>
        <w:lastRenderedPageBreak/>
        <w:t xml:space="preserve">A vidékfejlesztés fogalma, hasonlóan a vidékhez, nem egyértelmű. Nagyon tág tevékenységi kört ölel át. A Földművelésügyi és Vidékfejlesztési Minisztérium (FVM) </w:t>
      </w:r>
      <w:r w:rsidR="005C2FEB">
        <w:rPr>
          <w:sz w:val="28"/>
          <w:szCs w:val="28"/>
        </w:rPr>
        <w:t>által készített Agrárprogram szerint: „</w:t>
      </w:r>
      <w:proofErr w:type="gramStart"/>
      <w:r w:rsidR="005C2FEB">
        <w:rPr>
          <w:sz w:val="28"/>
          <w:szCs w:val="28"/>
        </w:rPr>
        <w:t>A</w:t>
      </w:r>
      <w:proofErr w:type="gramEnd"/>
      <w:r w:rsidR="005C2FEB">
        <w:rPr>
          <w:sz w:val="28"/>
          <w:szCs w:val="28"/>
        </w:rPr>
        <w:t xml:space="preserve"> vidékfejlesztés összetett feladat, nem lehet csupán </w:t>
      </w:r>
      <w:proofErr w:type="spellStart"/>
      <w:r w:rsidR="005C2FEB">
        <w:rPr>
          <w:sz w:val="28"/>
          <w:szCs w:val="28"/>
        </w:rPr>
        <w:t>szektorális</w:t>
      </w:r>
      <w:proofErr w:type="spellEnd"/>
      <w:r w:rsidR="005C2FEB">
        <w:rPr>
          <w:sz w:val="28"/>
          <w:szCs w:val="28"/>
        </w:rPr>
        <w:t xml:space="preserve"> szempontokra korlátozni, illetve minden szektornak vannak összehangolást igénylő, sajátosan „vidékiséget” szem előtt tartandó feladatai. A gazdasági, ökológiai és szociális funkciókat a vidéki térségek végső soron társadalmi érdekből látják el, ezért a társadalomnak ezt anyailag </w:t>
      </w:r>
      <w:r w:rsidR="001D4738">
        <w:rPr>
          <w:sz w:val="28"/>
          <w:szCs w:val="28"/>
        </w:rPr>
        <w:t>is el kell ismernie. A gazdasági fejlődéssel ugyanis a vidék minden tekintetben egyre sérülékenyebbé válik, különösen a fokozódó környezetterhelés, továbbá az iparosítás és az urbanizáció térigénye következtében</w:t>
      </w:r>
      <w:r w:rsidR="001D4738" w:rsidRPr="00B56045">
        <w:rPr>
          <w:sz w:val="28"/>
          <w:szCs w:val="28"/>
        </w:rPr>
        <w:t>.” (FVM, 1997)</w:t>
      </w:r>
    </w:p>
    <w:p w:rsidR="0012603A" w:rsidRDefault="0012603A" w:rsidP="0012603A">
      <w:pPr>
        <w:spacing w:before="180"/>
        <w:jc w:val="both"/>
        <w:rPr>
          <w:sz w:val="28"/>
          <w:szCs w:val="28"/>
        </w:rPr>
      </w:pPr>
      <w:r>
        <w:rPr>
          <w:sz w:val="28"/>
          <w:szCs w:val="28"/>
        </w:rPr>
        <w:t xml:space="preserve">A vidékfejlesztés a vidéken élők életminőségének javítását jelenti harmóniában a vidéki környezet és táj adottságaival, megőrizve annak nem pótolható erőforrásait és kultúráját. </w:t>
      </w:r>
    </w:p>
    <w:p w:rsidR="00637A40" w:rsidRDefault="00637A40" w:rsidP="0012603A">
      <w:pPr>
        <w:autoSpaceDE w:val="0"/>
        <w:spacing w:before="180"/>
        <w:jc w:val="both"/>
        <w:rPr>
          <w:rFonts w:eastAsia="MS Mincho"/>
          <w:color w:val="292526"/>
          <w:sz w:val="28"/>
          <w:szCs w:val="28"/>
        </w:rPr>
      </w:pPr>
    </w:p>
    <w:p w:rsidR="0012603A" w:rsidRDefault="0012603A" w:rsidP="0012603A">
      <w:pPr>
        <w:autoSpaceDE w:val="0"/>
        <w:spacing w:before="180"/>
        <w:jc w:val="both"/>
        <w:rPr>
          <w:rFonts w:eastAsia="MS Mincho"/>
          <w:color w:val="292526"/>
          <w:sz w:val="28"/>
          <w:szCs w:val="28"/>
        </w:rPr>
      </w:pPr>
      <w:r>
        <w:rPr>
          <w:rFonts w:eastAsia="MS Mincho"/>
          <w:color w:val="292526"/>
          <w:sz w:val="28"/>
          <w:szCs w:val="28"/>
        </w:rPr>
        <w:t xml:space="preserve">Az eltérő feltételeknek köszönhetően a differenciált fejlődés a termelési tényezőket és gazdasági hatékonyságot tekintve koncentrálódott centrumokat és hátrányos helyzetű perifériákat hoz létre, melyek közötti különbségek csökkentése elsődleges feladat. E cél megvalósításában segít a regionális politika és a vidékfejlesztés rendszerének kidolgozása, mely a helyi erőforrások figyelembevételével valósul meg. </w:t>
      </w:r>
    </w:p>
    <w:p w:rsidR="0012603A" w:rsidRDefault="0012603A" w:rsidP="0012603A">
      <w:pPr>
        <w:autoSpaceDE w:val="0"/>
        <w:spacing w:before="180"/>
        <w:jc w:val="both"/>
        <w:rPr>
          <w:rFonts w:eastAsia="MS Mincho"/>
          <w:color w:val="292526"/>
          <w:sz w:val="28"/>
          <w:szCs w:val="28"/>
        </w:rPr>
      </w:pPr>
      <w:r>
        <w:rPr>
          <w:rFonts w:eastAsia="MS Mincho"/>
          <w:color w:val="292526"/>
          <w:sz w:val="28"/>
          <w:szCs w:val="28"/>
        </w:rPr>
        <w:t>A támogatott területek közé tartozhat az infrastruktúra, a mezőgazdaság, a vállalkozási és a települési intézményrendszer és a munkahelyteremtés mellett a turizmusfejlesztés is.</w:t>
      </w:r>
    </w:p>
    <w:p w:rsidR="0012603A" w:rsidRDefault="0012603A" w:rsidP="0012603A">
      <w:pPr>
        <w:autoSpaceDE w:val="0"/>
        <w:spacing w:before="180"/>
        <w:jc w:val="both"/>
        <w:rPr>
          <w:rFonts w:eastAsia="MS Mincho"/>
          <w:color w:val="292526"/>
          <w:sz w:val="28"/>
          <w:szCs w:val="28"/>
        </w:rPr>
      </w:pPr>
      <w:r w:rsidRPr="00B56045">
        <w:rPr>
          <w:rFonts w:eastAsia="MS Mincho"/>
          <w:sz w:val="28"/>
          <w:szCs w:val="28"/>
        </w:rPr>
        <w:t>MAGYAR (2003) a korábbi kutatók eredményeit rendszerezve négy</w:t>
      </w:r>
      <w:r>
        <w:rPr>
          <w:rFonts w:eastAsia="MS Mincho"/>
          <w:color w:val="292526"/>
          <w:sz w:val="28"/>
          <w:szCs w:val="28"/>
        </w:rPr>
        <w:t xml:space="preserve"> vidékfejlesztésre vonatkozó nézetet különít el. Az első az </w:t>
      </w:r>
      <w:proofErr w:type="spellStart"/>
      <w:r>
        <w:rPr>
          <w:rFonts w:eastAsia="MS Mincho"/>
          <w:color w:val="292526"/>
          <w:sz w:val="28"/>
          <w:szCs w:val="28"/>
        </w:rPr>
        <w:t>agrár-ruralista</w:t>
      </w:r>
      <w:proofErr w:type="spellEnd"/>
      <w:r>
        <w:rPr>
          <w:rFonts w:eastAsia="MS Mincho"/>
          <w:color w:val="292526"/>
          <w:sz w:val="28"/>
          <w:szCs w:val="28"/>
        </w:rPr>
        <w:t xml:space="preserve"> megközelítés, mely a mezőgazdaság fontosságát, fejlesztésének és támogatásának szerepét hangsúlyozza, mivel szerintük ez elegendő a vidékfejlesztés funkciójának betöltésére. A </w:t>
      </w:r>
      <w:proofErr w:type="spellStart"/>
      <w:r>
        <w:rPr>
          <w:rFonts w:eastAsia="MS Mincho"/>
          <w:color w:val="292526"/>
          <w:sz w:val="28"/>
          <w:szCs w:val="28"/>
        </w:rPr>
        <w:t>szuburbán</w:t>
      </w:r>
      <w:proofErr w:type="spellEnd"/>
      <w:r>
        <w:rPr>
          <w:rFonts w:eastAsia="MS Mincho"/>
          <w:color w:val="292526"/>
          <w:sz w:val="28"/>
          <w:szCs w:val="28"/>
        </w:rPr>
        <w:t xml:space="preserve"> nézeteket vallók a környezet, a táj, a kultúra védelmét, megőrzését a vidék attribútumainak megtartását tekintik elsődleges célnak, és a gazdasági folyamatokba nem kívánnak beavatkozni. A harmadik szemlélet a vidékfejlesztés legfontosabb célkitűzésének az elmaradottság leküzdését tekinti, melyet a gazdaság fellendítésével lehet megoldani. Végül az utolsó csoportba az </w:t>
      </w:r>
      <w:proofErr w:type="gramStart"/>
      <w:r>
        <w:rPr>
          <w:rFonts w:eastAsia="MS Mincho"/>
          <w:color w:val="292526"/>
          <w:sz w:val="28"/>
          <w:szCs w:val="28"/>
        </w:rPr>
        <w:t>endogén fejlesztést</w:t>
      </w:r>
      <w:proofErr w:type="gramEnd"/>
      <w:r>
        <w:rPr>
          <w:rFonts w:eastAsia="MS Mincho"/>
          <w:color w:val="292526"/>
          <w:sz w:val="28"/>
          <w:szCs w:val="28"/>
        </w:rPr>
        <w:t xml:space="preserve"> támogatók tartoznak, akik a felemelkedést a helyi csoportok, rendelkezésre álló erőforrásokon alapuló, tevékenységétől várják.</w:t>
      </w:r>
    </w:p>
    <w:p w:rsidR="0012603A" w:rsidRDefault="0012603A" w:rsidP="0012603A">
      <w:pPr>
        <w:autoSpaceDE w:val="0"/>
        <w:spacing w:before="180"/>
        <w:jc w:val="both"/>
        <w:rPr>
          <w:rFonts w:eastAsia="MS Mincho"/>
          <w:color w:val="292526"/>
          <w:sz w:val="28"/>
          <w:szCs w:val="28"/>
        </w:rPr>
      </w:pPr>
      <w:r>
        <w:rPr>
          <w:rFonts w:eastAsia="MS Mincho"/>
          <w:color w:val="292526"/>
          <w:sz w:val="28"/>
          <w:szCs w:val="28"/>
        </w:rPr>
        <w:t xml:space="preserve">Font, Sarudi, valamint az FVM Agrárprogramja is megfogalmazza, hogy a vidékfejlesztés olyan komplex tevékenység, melynek elsődleges feladata a vidék funkcióinak ellátására képessé tenni a kistérségeket. </w:t>
      </w:r>
      <w:r w:rsidRPr="00B56045">
        <w:rPr>
          <w:rFonts w:eastAsia="MS Mincho"/>
          <w:color w:val="292526"/>
          <w:sz w:val="28"/>
          <w:szCs w:val="28"/>
        </w:rPr>
        <w:t>(FONT, 1998)</w:t>
      </w:r>
      <w:r>
        <w:rPr>
          <w:rFonts w:eastAsia="MS Mincho"/>
          <w:color w:val="0000FF"/>
          <w:sz w:val="28"/>
          <w:szCs w:val="28"/>
        </w:rPr>
        <w:t xml:space="preserve"> </w:t>
      </w:r>
      <w:r w:rsidR="00B56045">
        <w:rPr>
          <w:rFonts w:eastAsia="MS Mincho"/>
          <w:color w:val="292526"/>
          <w:sz w:val="28"/>
          <w:szCs w:val="28"/>
        </w:rPr>
        <w:t>(SARUDI, 2003)</w:t>
      </w:r>
      <w:r w:rsidRPr="00B56045">
        <w:rPr>
          <w:rFonts w:eastAsia="MS Mincho"/>
          <w:color w:val="292526"/>
          <w:sz w:val="28"/>
          <w:szCs w:val="28"/>
        </w:rPr>
        <w:t xml:space="preserve"> (FVM, 1997)</w:t>
      </w:r>
    </w:p>
    <w:p w:rsidR="0012603A" w:rsidRPr="00B91D18" w:rsidRDefault="0012603A" w:rsidP="0012603A">
      <w:pPr>
        <w:autoSpaceDE w:val="0"/>
        <w:spacing w:before="180"/>
        <w:jc w:val="both"/>
        <w:rPr>
          <w:rFonts w:eastAsia="MS Mincho"/>
          <w:color w:val="292526"/>
          <w:sz w:val="28"/>
          <w:szCs w:val="28"/>
        </w:rPr>
      </w:pPr>
      <w:r>
        <w:rPr>
          <w:rFonts w:eastAsia="MS Mincho"/>
          <w:color w:val="292526"/>
          <w:sz w:val="28"/>
          <w:szCs w:val="28"/>
        </w:rPr>
        <w:lastRenderedPageBreak/>
        <w:t xml:space="preserve">Nem kizárólag a mezőgazdasági tevékenységekre koncentrálódik, hanem az infrastruktúrára, a gazdasági és szociális tevékenységekre (pl. oktatás, egészségügy, továbbképzés, szaktanácsadás stb.) a turizmusfejlesztésre és munkahelyteremtésre is, mely a helyi lakosság részvételével valósul meg, így javul a lakosság életkörülménye és bővülnek a jövedelemszerzési lehetőségei. </w:t>
      </w:r>
      <w:r w:rsidRPr="00B91D18">
        <w:rPr>
          <w:rFonts w:eastAsia="MS Mincho"/>
          <w:color w:val="292526"/>
          <w:sz w:val="28"/>
          <w:szCs w:val="28"/>
        </w:rPr>
        <w:t>(FEHÉR, 1999)</w:t>
      </w:r>
    </w:p>
    <w:p w:rsidR="0012603A" w:rsidRDefault="0012603A" w:rsidP="0012603A">
      <w:pPr>
        <w:autoSpaceDE w:val="0"/>
        <w:spacing w:before="180"/>
        <w:jc w:val="both"/>
        <w:rPr>
          <w:rFonts w:eastAsia="MS Mincho"/>
          <w:color w:val="292526"/>
          <w:sz w:val="28"/>
          <w:szCs w:val="28"/>
        </w:rPr>
      </w:pPr>
      <w:r>
        <w:rPr>
          <w:rFonts w:eastAsia="MS Mincho"/>
          <w:color w:val="292526"/>
          <w:sz w:val="28"/>
          <w:szCs w:val="28"/>
        </w:rPr>
        <w:t xml:space="preserve">A célkitűzések között a népességmegtartást először </w:t>
      </w:r>
      <w:r w:rsidRPr="00B91D18">
        <w:rPr>
          <w:rFonts w:eastAsia="MS Mincho"/>
          <w:color w:val="292526"/>
          <w:sz w:val="28"/>
          <w:szCs w:val="28"/>
        </w:rPr>
        <w:t>NEMES (2000)</w:t>
      </w:r>
      <w:r>
        <w:rPr>
          <w:rFonts w:eastAsia="MS Mincho"/>
          <w:color w:val="292526"/>
          <w:sz w:val="28"/>
          <w:szCs w:val="28"/>
        </w:rPr>
        <w:t xml:space="preserve"> határozza meg.</w:t>
      </w:r>
    </w:p>
    <w:p w:rsidR="00B91D18" w:rsidRDefault="00B91D18" w:rsidP="00B91D18">
      <w:pPr>
        <w:autoSpaceDE w:val="0"/>
        <w:jc w:val="both"/>
        <w:rPr>
          <w:rFonts w:eastAsia="MS Mincho"/>
          <w:color w:val="292526"/>
          <w:sz w:val="28"/>
          <w:szCs w:val="28"/>
        </w:rPr>
      </w:pPr>
    </w:p>
    <w:p w:rsidR="00C84345" w:rsidRPr="00EA09CA" w:rsidRDefault="00B702D2" w:rsidP="00EA09CA">
      <w:pPr>
        <w:pStyle w:val="StlusCmsor2TimesNewRomanNemDltEltte0ptUtna"/>
        <w:spacing w:before="100" w:beforeAutospacing="1" w:after="100" w:afterAutospacing="1"/>
      </w:pPr>
      <w:bookmarkStart w:id="24" w:name="_Toc290562979"/>
      <w:bookmarkStart w:id="25" w:name="_Toc290973729"/>
      <w:r>
        <w:t>2.3</w:t>
      </w:r>
      <w:r w:rsidR="00EA09CA" w:rsidRPr="00EA09CA">
        <w:t>. A tevékenységdiverzifikáció jelentősége</w:t>
      </w:r>
      <w:bookmarkEnd w:id="24"/>
      <w:bookmarkEnd w:id="25"/>
    </w:p>
    <w:p w:rsidR="00B91D18" w:rsidRDefault="00AA0B24" w:rsidP="00855F66">
      <w:pPr>
        <w:spacing w:before="180"/>
        <w:jc w:val="both"/>
        <w:rPr>
          <w:sz w:val="28"/>
          <w:szCs w:val="28"/>
        </w:rPr>
      </w:pPr>
      <w:r>
        <w:rPr>
          <w:sz w:val="28"/>
          <w:szCs w:val="28"/>
        </w:rPr>
        <w:t xml:space="preserve">A fejlett országokban a mezőgazdasági termelőknek az agrártevékenységből származó jövedelem mellett egyéb forrásokra is szükségük van, ahhoz hogy biztosítani tudják a megélhetést, és a megfelelő életszínvonalat. Az USA-ban már évek óta a gazdálkodó családok jövedelmének túlnyomó hányada nem a mezőgazdaságból származik. </w:t>
      </w:r>
      <w:r w:rsidRPr="00B91D18">
        <w:rPr>
          <w:sz w:val="28"/>
          <w:szCs w:val="28"/>
        </w:rPr>
        <w:t>(MOLNÁR, 2000)</w:t>
      </w:r>
      <w:r w:rsidR="003279F1">
        <w:rPr>
          <w:sz w:val="28"/>
          <w:szCs w:val="28"/>
        </w:rPr>
        <w:t xml:space="preserve"> </w:t>
      </w:r>
    </w:p>
    <w:p w:rsidR="00AA0B24" w:rsidRDefault="003279F1" w:rsidP="00855F66">
      <w:pPr>
        <w:spacing w:before="180"/>
        <w:jc w:val="both"/>
        <w:rPr>
          <w:sz w:val="28"/>
          <w:szCs w:val="28"/>
        </w:rPr>
      </w:pPr>
      <w:r>
        <w:rPr>
          <w:sz w:val="28"/>
          <w:szCs w:val="28"/>
        </w:rPr>
        <w:t>Az Európai Unióban sem</w:t>
      </w:r>
      <w:r w:rsidR="00AA0B24">
        <w:rPr>
          <w:sz w:val="28"/>
          <w:szCs w:val="28"/>
        </w:rPr>
        <w:t xml:space="preserve"> sokban különbözik a helyzet. Itt azonban a kiegészítő források nem csupán a gazdálkodó megélhetését kívánják szolgálni, hanem a folyó működéshez is hozzájárul</w:t>
      </w:r>
      <w:r>
        <w:rPr>
          <w:sz w:val="28"/>
          <w:szCs w:val="28"/>
        </w:rPr>
        <w:t>nak</w:t>
      </w:r>
      <w:r w:rsidR="00AA0B24">
        <w:rPr>
          <w:sz w:val="28"/>
          <w:szCs w:val="28"/>
        </w:rPr>
        <w:t xml:space="preserve">, hiszen </w:t>
      </w:r>
      <w:r>
        <w:rPr>
          <w:sz w:val="28"/>
          <w:szCs w:val="28"/>
        </w:rPr>
        <w:t xml:space="preserve">belső forrásból a gazdálkodók nem képesek a szükséges mértékű felhalmozásra. </w:t>
      </w:r>
      <w:r w:rsidRPr="00B91D18">
        <w:rPr>
          <w:sz w:val="28"/>
          <w:szCs w:val="28"/>
        </w:rPr>
        <w:t>(BORSZÉKI, 2003)</w:t>
      </w:r>
    </w:p>
    <w:p w:rsidR="00691FA8" w:rsidRPr="00855F66" w:rsidRDefault="00AA0B24" w:rsidP="00855F66">
      <w:pPr>
        <w:spacing w:before="180"/>
        <w:jc w:val="both"/>
        <w:rPr>
          <w:sz w:val="28"/>
          <w:szCs w:val="28"/>
        </w:rPr>
      </w:pPr>
      <w:r>
        <w:rPr>
          <w:sz w:val="28"/>
          <w:szCs w:val="28"/>
        </w:rPr>
        <w:t xml:space="preserve">A </w:t>
      </w:r>
      <w:r w:rsidR="00C715F8" w:rsidRPr="00855F66">
        <w:rPr>
          <w:sz w:val="28"/>
          <w:szCs w:val="28"/>
        </w:rPr>
        <w:t>mezőgazdasági termelés egyik legfontosabb jellemzője, hogy biológiai rendszerekkel dolgozik, ezáltal nem minden esetben biztosítható a termelés folytonossága. Ez főként a növénytermesztésben jelentkezik, hiszen a természeti tényezőktől való függés miatt szezonalitás jellemzi az ágazatot.</w:t>
      </w:r>
      <w:r w:rsidR="00691FA8" w:rsidRPr="00855F66">
        <w:rPr>
          <w:sz w:val="28"/>
          <w:szCs w:val="28"/>
        </w:rPr>
        <w:t xml:space="preserve"> Az</w:t>
      </w:r>
      <w:r w:rsidR="00CE05A3" w:rsidRPr="00855F66">
        <w:rPr>
          <w:sz w:val="28"/>
          <w:szCs w:val="28"/>
        </w:rPr>
        <w:t xml:space="preserve"> állattenyésztés egyes </w:t>
      </w:r>
      <w:proofErr w:type="spellStart"/>
      <w:r w:rsidR="00CE05A3" w:rsidRPr="00855F66">
        <w:rPr>
          <w:sz w:val="28"/>
          <w:szCs w:val="28"/>
        </w:rPr>
        <w:t>alágazatai</w:t>
      </w:r>
      <w:proofErr w:type="spellEnd"/>
      <w:r w:rsidR="00691FA8" w:rsidRPr="00855F66">
        <w:rPr>
          <w:sz w:val="28"/>
          <w:szCs w:val="28"/>
        </w:rPr>
        <w:t xml:space="preserve"> kevésbé kitett</w:t>
      </w:r>
      <w:r w:rsidR="00CE05A3" w:rsidRPr="00855F66">
        <w:rPr>
          <w:sz w:val="28"/>
          <w:szCs w:val="28"/>
        </w:rPr>
        <w:t>ek</w:t>
      </w:r>
      <w:r w:rsidR="00691FA8" w:rsidRPr="00855F66">
        <w:rPr>
          <w:sz w:val="28"/>
          <w:szCs w:val="28"/>
        </w:rPr>
        <w:t xml:space="preserve"> a környezeti hatásoknak</w:t>
      </w:r>
      <w:r w:rsidR="00CF5C5D" w:rsidRPr="00855F66">
        <w:rPr>
          <w:sz w:val="28"/>
          <w:szCs w:val="28"/>
        </w:rPr>
        <w:t>, így ott sok esetben megfel</w:t>
      </w:r>
      <w:r w:rsidR="00F73FC3" w:rsidRPr="00855F66">
        <w:rPr>
          <w:sz w:val="28"/>
          <w:szCs w:val="28"/>
        </w:rPr>
        <w:t>elő szervezéssel és technológiával egyenletesebbé tehető a termelés és az értékesítés. A mezőgazdasági termelés szezonalitásából eredően előfordulnak úgynevezett holtidőszakok, amelyek során kihasználatlan munkaerő és eszközkapacitások keletkeznek. Mivel a t</w:t>
      </w:r>
      <w:r w:rsidR="00CE05A3" w:rsidRPr="00855F66">
        <w:rPr>
          <w:sz w:val="28"/>
          <w:szCs w:val="28"/>
        </w:rPr>
        <w:t>ermelés és ezzel együtt</w:t>
      </w:r>
      <w:r w:rsidR="00F73FC3" w:rsidRPr="00855F66">
        <w:rPr>
          <w:sz w:val="28"/>
          <w:szCs w:val="28"/>
        </w:rPr>
        <w:t xml:space="preserve"> az értékesítés is (ha nincs le</w:t>
      </w:r>
      <w:r w:rsidR="00CE05A3" w:rsidRPr="00855F66">
        <w:rPr>
          <w:sz w:val="28"/>
          <w:szCs w:val="28"/>
        </w:rPr>
        <w:t xml:space="preserve">hetőség tárolásra) </w:t>
      </w:r>
      <w:proofErr w:type="spellStart"/>
      <w:r w:rsidR="00CE05A3" w:rsidRPr="00855F66">
        <w:rPr>
          <w:sz w:val="28"/>
          <w:szCs w:val="28"/>
        </w:rPr>
        <w:t>perio</w:t>
      </w:r>
      <w:r w:rsidR="002D761F" w:rsidRPr="00855F66">
        <w:rPr>
          <w:sz w:val="28"/>
          <w:szCs w:val="28"/>
        </w:rPr>
        <w:t>dikusan</w:t>
      </w:r>
      <w:proofErr w:type="spellEnd"/>
      <w:r w:rsidR="00F73FC3" w:rsidRPr="00855F66">
        <w:rPr>
          <w:sz w:val="28"/>
          <w:szCs w:val="28"/>
        </w:rPr>
        <w:t xml:space="preserve"> jelentkezik, a költségek nagy része pedig folyamatosan merül</w:t>
      </w:r>
      <w:r w:rsidR="00855F66">
        <w:rPr>
          <w:sz w:val="28"/>
          <w:szCs w:val="28"/>
        </w:rPr>
        <w:t xml:space="preserve"> </w:t>
      </w:r>
      <w:r w:rsidR="00855F66" w:rsidRPr="00855F66">
        <w:rPr>
          <w:sz w:val="28"/>
          <w:szCs w:val="28"/>
        </w:rPr>
        <w:t>fel</w:t>
      </w:r>
      <w:r w:rsidR="00855F66">
        <w:rPr>
          <w:sz w:val="28"/>
          <w:szCs w:val="28"/>
        </w:rPr>
        <w:t xml:space="preserve">, </w:t>
      </w:r>
      <w:r w:rsidR="00F73FC3" w:rsidRPr="00855F66">
        <w:rPr>
          <w:sz w:val="28"/>
          <w:szCs w:val="28"/>
        </w:rPr>
        <w:t xml:space="preserve">előfordulhat, hogy a gazdálkodók likviditási gondokkal küzdenek. </w:t>
      </w:r>
      <w:r w:rsidR="002D761F" w:rsidRPr="00855F66">
        <w:rPr>
          <w:sz w:val="28"/>
          <w:szCs w:val="28"/>
        </w:rPr>
        <w:t xml:space="preserve">Emellett pedig a mezőgazdaság rendkívül alacsony jövedelmezőségű tevékenység, hiszen közérdek, hogy az élelmiszerek ára mindenki számára megfizethető legyen. </w:t>
      </w:r>
    </w:p>
    <w:p w:rsidR="002D761F" w:rsidRPr="00855F66" w:rsidRDefault="0097530B" w:rsidP="00855F66">
      <w:pPr>
        <w:spacing w:before="180"/>
        <w:jc w:val="both"/>
        <w:rPr>
          <w:sz w:val="28"/>
          <w:szCs w:val="28"/>
        </w:rPr>
      </w:pPr>
      <w:r w:rsidRPr="00855F66">
        <w:rPr>
          <w:sz w:val="28"/>
          <w:szCs w:val="28"/>
        </w:rPr>
        <w:t xml:space="preserve">A fentiekből kifolyólag a gazdálkodók törekednek arra, hogy a meglevő eszközkapacitás jobb kihasználása révén a mezőgazdasági alaptevékenység mellett egyéb tevékenységek végzésével egészítsék ki jövedelmüket. </w:t>
      </w:r>
    </w:p>
    <w:p w:rsidR="005E3221" w:rsidRPr="00855F66" w:rsidRDefault="005E3221" w:rsidP="00855F66">
      <w:pPr>
        <w:spacing w:before="180"/>
        <w:jc w:val="both"/>
        <w:rPr>
          <w:sz w:val="28"/>
          <w:szCs w:val="28"/>
        </w:rPr>
      </w:pPr>
      <w:r w:rsidRPr="00855F66">
        <w:rPr>
          <w:sz w:val="28"/>
          <w:szCs w:val="28"/>
        </w:rPr>
        <w:lastRenderedPageBreak/>
        <w:t xml:space="preserve">A dolgozatban vizsgált családi gazdaság is igyekezett ezt az utat követni, és folyamatos fejlesztésekkel, beruházásokkal próbálnak új tevékenységeket bevezetni oly módon, hogy azok ne jelentsenek hátrányt a már meglevők szempontjából. </w:t>
      </w:r>
    </w:p>
    <w:p w:rsidR="00EA09CA" w:rsidRDefault="005E3221" w:rsidP="00855F66">
      <w:pPr>
        <w:spacing w:before="180"/>
        <w:jc w:val="both"/>
        <w:rPr>
          <w:sz w:val="28"/>
          <w:szCs w:val="28"/>
        </w:rPr>
      </w:pPr>
      <w:r w:rsidRPr="00855F66">
        <w:rPr>
          <w:sz w:val="28"/>
          <w:szCs w:val="28"/>
        </w:rPr>
        <w:t xml:space="preserve">Felismerték, hogy a „több lábon állás” csökkenti a kockázatokat, amelyek a természeti tényezőktől való függés és a piaci környezet hatásai miatt merülnek fel. </w:t>
      </w:r>
    </w:p>
    <w:p w:rsidR="00F43CB0" w:rsidRPr="00B91D18" w:rsidRDefault="00F43CB0" w:rsidP="00F43CB0">
      <w:pPr>
        <w:spacing w:before="60"/>
        <w:jc w:val="both"/>
        <w:rPr>
          <w:sz w:val="28"/>
          <w:szCs w:val="28"/>
        </w:rPr>
      </w:pPr>
    </w:p>
    <w:p w:rsidR="00F43CB0" w:rsidRPr="00B91D18" w:rsidRDefault="000C4103" w:rsidP="00B91D18">
      <w:pPr>
        <w:pStyle w:val="StlusCmsor2TimesNewRomanNemDltEltte0ptUtna"/>
        <w:spacing w:before="100" w:beforeAutospacing="1" w:after="100" w:afterAutospacing="1"/>
      </w:pPr>
      <w:bookmarkStart w:id="26" w:name="_Toc290562980"/>
      <w:bookmarkStart w:id="27" w:name="_Toc290973730"/>
      <w:r w:rsidRPr="00B91D18">
        <w:t xml:space="preserve">2.4. </w:t>
      </w:r>
      <w:r w:rsidR="00F43CB0" w:rsidRPr="00B91D18">
        <w:t>A vidéki jövedelemszerzés lehetőségei</w:t>
      </w:r>
      <w:bookmarkEnd w:id="26"/>
      <w:bookmarkEnd w:id="27"/>
    </w:p>
    <w:p w:rsidR="00F43CB0" w:rsidRDefault="00F43CB0" w:rsidP="00F43CB0">
      <w:pPr>
        <w:spacing w:before="60"/>
        <w:jc w:val="both"/>
        <w:rPr>
          <w:sz w:val="28"/>
          <w:szCs w:val="28"/>
        </w:rPr>
      </w:pPr>
      <w:r>
        <w:rPr>
          <w:sz w:val="28"/>
          <w:szCs w:val="28"/>
        </w:rPr>
        <w:t>A vidéki települések és az ott élők számára kiemelkedő jelentőséggel bírnak az alternatív jövedelemszerzési módok. Ennek oka, hogy a fejlődés kizárólag tőkebefektetésekkel érhető el, melynek forrása nem normatív segély, hanem pályázati támogatás. Ez azt jelenti, hogy nem jár alanyi jogon, hanem tenni kell a</w:t>
      </w:r>
      <w:r w:rsidR="008474F5">
        <w:rPr>
          <w:sz w:val="28"/>
          <w:szCs w:val="28"/>
        </w:rPr>
        <w:t xml:space="preserve"> megszerzésükért</w:t>
      </w:r>
      <w:r>
        <w:rPr>
          <w:sz w:val="28"/>
          <w:szCs w:val="28"/>
        </w:rPr>
        <w:t xml:space="preserve">. </w:t>
      </w:r>
    </w:p>
    <w:p w:rsidR="00F43CB0" w:rsidRDefault="00F43CB0" w:rsidP="00F43CB0">
      <w:pPr>
        <w:spacing w:before="60"/>
        <w:jc w:val="both"/>
        <w:rPr>
          <w:sz w:val="28"/>
          <w:szCs w:val="28"/>
        </w:rPr>
      </w:pPr>
      <w:r>
        <w:rPr>
          <w:sz w:val="28"/>
          <w:szCs w:val="28"/>
        </w:rPr>
        <w:t xml:space="preserve">Ahhoz, hogy ezek a támogatások elérhetőek legyenek, fontos a helyi igények felmérése, a célok, a feladatok és az eszközök meghatározása. A gazdasági szereplőknek tisztában kell lenni azzal, hogy a források tevékenységekhez kapcsolódóan állnak rendelkezésre, ötletek kellenek a fejlesztésekhez. </w:t>
      </w:r>
    </w:p>
    <w:p w:rsidR="00F43CB0" w:rsidRDefault="00F43CB0" w:rsidP="00F43CB0">
      <w:pPr>
        <w:spacing w:before="180"/>
        <w:jc w:val="both"/>
        <w:rPr>
          <w:sz w:val="28"/>
          <w:szCs w:val="28"/>
        </w:rPr>
      </w:pPr>
      <w:r>
        <w:rPr>
          <w:sz w:val="28"/>
          <w:szCs w:val="28"/>
        </w:rPr>
        <w:t xml:space="preserve">A jövedelemszerzési lehetőségek bővítésének célja, hogy a vidék életképessége növekedjen, igyekezzen kevesebb támogatással is versenyképes maradni. </w:t>
      </w:r>
    </w:p>
    <w:p w:rsidR="00F43CB0" w:rsidRDefault="00F43CB0" w:rsidP="00F43CB0">
      <w:pPr>
        <w:spacing w:before="180"/>
        <w:jc w:val="both"/>
        <w:rPr>
          <w:sz w:val="28"/>
          <w:szCs w:val="28"/>
        </w:rPr>
      </w:pPr>
      <w:r w:rsidRPr="00AC29A1">
        <w:rPr>
          <w:sz w:val="28"/>
          <w:szCs w:val="28"/>
        </w:rPr>
        <w:t>A támogatások azonnali megszűntetése nem indokolt, viszont a támogatások</w:t>
      </w:r>
      <w:r>
        <w:rPr>
          <w:sz w:val="28"/>
          <w:szCs w:val="28"/>
        </w:rPr>
        <w:t xml:space="preserve"> nem normatív odaítélése a helyiek fejlesztés-orientált, projekt irányultságú gondolkodását segíti elő, és ezzel együtt a fejlődő vidék képét vetíti előre.</w:t>
      </w:r>
      <w:r w:rsidRPr="00D047C1">
        <w:rPr>
          <w:sz w:val="28"/>
          <w:szCs w:val="28"/>
        </w:rPr>
        <w:t xml:space="preserve"> </w:t>
      </w:r>
    </w:p>
    <w:p w:rsidR="00F43CB0" w:rsidRPr="00C5143A" w:rsidRDefault="00F43CB0" w:rsidP="00F43CB0">
      <w:pPr>
        <w:spacing w:before="180"/>
        <w:jc w:val="both"/>
        <w:rPr>
          <w:sz w:val="28"/>
          <w:szCs w:val="28"/>
        </w:rPr>
      </w:pPr>
      <w:r>
        <w:rPr>
          <w:sz w:val="28"/>
          <w:szCs w:val="28"/>
        </w:rPr>
        <w:t>Nem csak a vidéken élők számára fontos ez a fajta gondolkodásmód kialakítása, hanem maguknak a településeknek is, hiszen ez a kulcsa a fejlődésnek. A fejlett települések önkormányzatai alacsonyabb működési költséggel tevékenykednek.</w:t>
      </w:r>
    </w:p>
    <w:p w:rsidR="00F43CB0" w:rsidRDefault="00F43CB0" w:rsidP="00F43CB0">
      <w:pPr>
        <w:spacing w:before="180"/>
        <w:jc w:val="both"/>
        <w:rPr>
          <w:sz w:val="28"/>
          <w:szCs w:val="28"/>
        </w:rPr>
      </w:pPr>
      <w:r w:rsidRPr="00D047C1">
        <w:rPr>
          <w:sz w:val="28"/>
          <w:szCs w:val="28"/>
        </w:rPr>
        <w:t xml:space="preserve">Azonban csak megfelelő stratégia mentén </w:t>
      </w:r>
      <w:r>
        <w:rPr>
          <w:sz w:val="28"/>
          <w:szCs w:val="28"/>
        </w:rPr>
        <w:t>szervezett</w:t>
      </w:r>
      <w:r w:rsidRPr="00D047C1">
        <w:rPr>
          <w:sz w:val="28"/>
          <w:szCs w:val="28"/>
        </w:rPr>
        <w:t xml:space="preserve"> program megvalósításával érhető el ez a cél.</w:t>
      </w:r>
    </w:p>
    <w:p w:rsidR="007E0E65" w:rsidRPr="00D047C1" w:rsidRDefault="007E0E65" w:rsidP="00F43CB0">
      <w:pPr>
        <w:spacing w:before="180"/>
        <w:jc w:val="both"/>
        <w:rPr>
          <w:sz w:val="28"/>
          <w:szCs w:val="28"/>
        </w:rPr>
      </w:pPr>
    </w:p>
    <w:p w:rsidR="008E4387" w:rsidRPr="002D7923" w:rsidRDefault="000C4103" w:rsidP="002D7923">
      <w:pPr>
        <w:pStyle w:val="StlusCmsor3TimesNewRoman14pt"/>
      </w:pPr>
      <w:bookmarkStart w:id="28" w:name="_Toc290562981"/>
      <w:bookmarkStart w:id="29" w:name="_Toc290973731"/>
      <w:r w:rsidRPr="002D7923">
        <w:t>2.4.1. Vidékfejlesztési támogatások</w:t>
      </w:r>
      <w:bookmarkEnd w:id="28"/>
      <w:bookmarkEnd w:id="29"/>
    </w:p>
    <w:p w:rsidR="002D7923" w:rsidRDefault="00094A63" w:rsidP="00094A63">
      <w:pPr>
        <w:spacing w:before="180"/>
        <w:jc w:val="both"/>
        <w:rPr>
          <w:sz w:val="28"/>
          <w:szCs w:val="28"/>
        </w:rPr>
      </w:pPr>
      <w:r w:rsidRPr="00094A63">
        <w:rPr>
          <w:sz w:val="28"/>
          <w:szCs w:val="28"/>
        </w:rPr>
        <w:t xml:space="preserve">Az Európai Unió létrehozásával, a közös piac kialakítását követően a mezőgazdaság még mindig a legbonyolultabb területe maradt az integrációnak. A tagállamok a mezőgazdaság területén történő beavatkozás jogait átadták az Európai Közösségnek. Ugyanakkor néhány tagállam szeretett volna erős állami hatást gyakorolni az agrárgazdaság területén. </w:t>
      </w:r>
    </w:p>
    <w:p w:rsidR="00094A63" w:rsidRPr="00094A63" w:rsidRDefault="00094A63" w:rsidP="00347070">
      <w:pPr>
        <w:spacing w:before="180"/>
        <w:jc w:val="both"/>
        <w:rPr>
          <w:sz w:val="28"/>
          <w:szCs w:val="28"/>
        </w:rPr>
      </w:pPr>
      <w:r w:rsidRPr="00094A63">
        <w:rPr>
          <w:sz w:val="28"/>
          <w:szCs w:val="28"/>
        </w:rPr>
        <w:lastRenderedPageBreak/>
        <w:t>A Közös Piacot megalakító Római Szerződés aláírása után az Európai Bizottság indítványozta a közös agrárpolitika kialakítását 1960-ban. A hat tagállamban jelentős állami beavatkozás volt, k</w:t>
      </w:r>
      <w:r w:rsidR="00347070">
        <w:rPr>
          <w:sz w:val="28"/>
          <w:szCs w:val="28"/>
        </w:rPr>
        <w:t>ülönösen a termelési tényezők,</w:t>
      </w:r>
      <w:r w:rsidRPr="00094A63">
        <w:rPr>
          <w:sz w:val="28"/>
          <w:szCs w:val="28"/>
        </w:rPr>
        <w:t xml:space="preserve"> felvásárlási árak és birtokszerkezet megh</w:t>
      </w:r>
      <w:r w:rsidR="00347070">
        <w:rPr>
          <w:sz w:val="28"/>
          <w:szCs w:val="28"/>
        </w:rPr>
        <w:t>atározásában. (www.wikipedia.org</w:t>
      </w:r>
      <w:r w:rsidRPr="00094A63">
        <w:rPr>
          <w:sz w:val="28"/>
          <w:szCs w:val="28"/>
        </w:rPr>
        <w:t>)</w:t>
      </w:r>
    </w:p>
    <w:p w:rsidR="00625AF9" w:rsidRDefault="00094A63" w:rsidP="00347070">
      <w:pPr>
        <w:spacing w:before="180"/>
        <w:jc w:val="both"/>
        <w:rPr>
          <w:sz w:val="28"/>
          <w:szCs w:val="28"/>
        </w:rPr>
      </w:pPr>
      <w:r>
        <w:rPr>
          <w:sz w:val="28"/>
          <w:szCs w:val="28"/>
        </w:rPr>
        <w:t>A KAP az európai intézményrendszer kö</w:t>
      </w:r>
      <w:r w:rsidR="00347070">
        <w:rPr>
          <w:sz w:val="28"/>
          <w:szCs w:val="28"/>
        </w:rPr>
        <w:t>zponti elemévé vált. (http://kap.hu</w:t>
      </w:r>
      <w:r>
        <w:rPr>
          <w:sz w:val="28"/>
          <w:szCs w:val="28"/>
        </w:rPr>
        <w:t>)</w:t>
      </w:r>
    </w:p>
    <w:p w:rsidR="00E133FF" w:rsidRDefault="00E133FF" w:rsidP="008260EF">
      <w:pPr>
        <w:jc w:val="both"/>
        <w:rPr>
          <w:sz w:val="28"/>
          <w:szCs w:val="28"/>
        </w:rPr>
      </w:pPr>
      <w:r>
        <w:rPr>
          <w:sz w:val="28"/>
          <w:szCs w:val="28"/>
        </w:rPr>
        <w:t xml:space="preserve">A Kormány 2003. szeptember 9-én hozott rendeletében szabályozta az EU Közös Agrárpolitikájának magyarországi végrehajtását, illetve az ügyfélregiszter létrehozását és az ezzel összefüggő nyilvántartásba vételt. A nyilvántartásba vétel alapvető feltétele annak, hogy a gazdálkodók uniós (közösségi) támogatásban részesülhessenek. (141/2003 Kormányrendelet) </w:t>
      </w:r>
    </w:p>
    <w:p w:rsidR="00E133FF" w:rsidRDefault="00E133FF" w:rsidP="00347070">
      <w:pPr>
        <w:spacing w:before="180"/>
        <w:jc w:val="both"/>
        <w:rPr>
          <w:sz w:val="28"/>
          <w:szCs w:val="28"/>
        </w:rPr>
      </w:pPr>
      <w:r>
        <w:rPr>
          <w:sz w:val="28"/>
          <w:szCs w:val="28"/>
        </w:rPr>
        <w:t>A gazdaság regisztrációja megtörtént az ENAR rendszerben, melynek szabályozására a 99/2002. (XI. 5.) FVM rendelet keretében került sor.</w:t>
      </w:r>
    </w:p>
    <w:p w:rsidR="0049062B" w:rsidRPr="0049062B" w:rsidRDefault="0049062B" w:rsidP="0049062B">
      <w:pPr>
        <w:spacing w:before="180"/>
        <w:jc w:val="both"/>
        <w:rPr>
          <w:sz w:val="28"/>
          <w:szCs w:val="28"/>
        </w:rPr>
      </w:pPr>
    </w:p>
    <w:p w:rsidR="007E0E65" w:rsidRPr="00AE19AD" w:rsidRDefault="007E0E65" w:rsidP="007E0E65">
      <w:pPr>
        <w:pStyle w:val="cmsor50"/>
      </w:pPr>
      <w:bookmarkStart w:id="30" w:name="_Toc182565360"/>
      <w:r w:rsidRPr="00AE19AD">
        <w:t>Nemzeti Fejlesztési Terv</w:t>
      </w:r>
      <w:bookmarkEnd w:id="30"/>
    </w:p>
    <w:p w:rsidR="007E0E65" w:rsidRDefault="007E0E65" w:rsidP="007E0E65">
      <w:pPr>
        <w:jc w:val="both"/>
        <w:rPr>
          <w:sz w:val="28"/>
          <w:szCs w:val="28"/>
        </w:rPr>
      </w:pPr>
    </w:p>
    <w:p w:rsidR="007E0E65" w:rsidRDefault="007E0E65" w:rsidP="007E0E65">
      <w:pPr>
        <w:jc w:val="both"/>
        <w:rPr>
          <w:sz w:val="28"/>
          <w:szCs w:val="28"/>
        </w:rPr>
      </w:pPr>
      <w:r>
        <w:rPr>
          <w:sz w:val="28"/>
          <w:szCs w:val="28"/>
        </w:rPr>
        <w:t xml:space="preserve">Magyarország az Uniós csatlakozást követően jogosulttá vált az EU fejlesztési alapjainak, a Strukturális Alapok és Kohéziós Alap támogatására. Az </w:t>
      </w:r>
      <w:r w:rsidRPr="002D7923">
        <w:rPr>
          <w:sz w:val="28"/>
          <w:szCs w:val="28"/>
        </w:rPr>
        <w:t>EK 1260/1999-es Strukturális Alapokról szóló</w:t>
      </w:r>
      <w:r>
        <w:rPr>
          <w:sz w:val="28"/>
          <w:szCs w:val="28"/>
        </w:rPr>
        <w:t xml:space="preserve"> rendeletének értelmében a támogatások igénybevételének feltétele a Nemzeti Fejlesztési Terv, melyet Magyarországnak is el kellett készíteni, és be kellett nyújtani az Európai Bizottsághoz. </w:t>
      </w:r>
      <w:r w:rsidR="00D323E6">
        <w:rPr>
          <w:sz w:val="28"/>
          <w:szCs w:val="28"/>
        </w:rPr>
        <w:t>(Nagy – Trombitás, 2004)</w:t>
      </w:r>
    </w:p>
    <w:p w:rsidR="00BB7E2F" w:rsidRDefault="007E0E65" w:rsidP="008260EF">
      <w:pPr>
        <w:spacing w:before="120"/>
        <w:jc w:val="both"/>
        <w:rPr>
          <w:sz w:val="28"/>
          <w:szCs w:val="28"/>
        </w:rPr>
      </w:pPr>
      <w:r>
        <w:rPr>
          <w:sz w:val="28"/>
          <w:szCs w:val="28"/>
        </w:rPr>
        <w:t>A Nemzeti Fejlesztési Terv a Magyar Köztársaság Kormányának nemzeti stratégiai dokumentuma, mely tartalmazza az ország fejlesztési céljait és prioritásait. E dokumentum képezte a Bizottsággal folytatott tárgyalások alapját, melynek eredményeként a Közösségi Támogatási Keretszerződés (KTK) elkészült. (</w:t>
      </w:r>
      <w:hyperlink r:id="rId8" w:history="1">
        <w:r w:rsidR="00735FDE" w:rsidRPr="00735FDE">
          <w:rPr>
            <w:sz w:val="28"/>
            <w:szCs w:val="28"/>
          </w:rPr>
          <w:t>www.terport.hu</w:t>
        </w:r>
      </w:hyperlink>
      <w:r>
        <w:rPr>
          <w:sz w:val="28"/>
          <w:szCs w:val="28"/>
        </w:rPr>
        <w:t>)</w:t>
      </w:r>
    </w:p>
    <w:p w:rsidR="00317C7F" w:rsidRDefault="00BB7E2F" w:rsidP="008260EF">
      <w:pPr>
        <w:spacing w:before="120"/>
        <w:jc w:val="both"/>
        <w:rPr>
          <w:sz w:val="28"/>
          <w:szCs w:val="28"/>
        </w:rPr>
      </w:pPr>
      <w:r>
        <w:rPr>
          <w:sz w:val="28"/>
          <w:szCs w:val="28"/>
        </w:rPr>
        <w:t xml:space="preserve">A fent említettek a 2004-2006 időszakban az I. Nemzeti Fejlesztési Terv keretében valósultak meg, melynek előkészítése 2001-ben elkezdődött, és egy évvel később a dokumentum el is készült. A szükséges egyeztetések és tárgyalások lefolytatása után azonban csak 2003-ban került benyújtásra az Európai Bizottságnak. </w:t>
      </w:r>
    </w:p>
    <w:p w:rsidR="00317C7F" w:rsidRDefault="00317C7F" w:rsidP="008260EF">
      <w:pPr>
        <w:spacing w:before="120"/>
        <w:jc w:val="both"/>
        <w:rPr>
          <w:sz w:val="28"/>
          <w:szCs w:val="28"/>
        </w:rPr>
      </w:pPr>
      <w:r>
        <w:rPr>
          <w:sz w:val="28"/>
          <w:szCs w:val="28"/>
        </w:rPr>
        <w:t>Az Európai Unió a költségvetést 7 évre tervezi előre, így az általa juttatott támogatások felhasználását is erre az időszakra kell megtervezni. Ezeket programozási időszakoknak hívják. Magyarország a 2000-2006 programozási időszakba kapcsolódott be 2004. május 1-é</w:t>
      </w:r>
      <w:r w:rsidR="003964B6">
        <w:rPr>
          <w:sz w:val="28"/>
          <w:szCs w:val="28"/>
        </w:rPr>
        <w:t>n, ezért az NVT erre a két évre vonatkozott</w:t>
      </w:r>
      <w:r>
        <w:rPr>
          <w:sz w:val="28"/>
          <w:szCs w:val="28"/>
        </w:rPr>
        <w:t>.</w:t>
      </w:r>
      <w:r w:rsidR="003964B6">
        <w:rPr>
          <w:sz w:val="28"/>
          <w:szCs w:val="28"/>
        </w:rPr>
        <w:t xml:space="preserve"> A 2007-2013 programozási időszakra szintén készült egy fejlesztési terv, amely az Új Magyarország Fejlesztési Terv (ÚMFT) elnevezést kapta. </w:t>
      </w:r>
      <w:r>
        <w:rPr>
          <w:sz w:val="28"/>
          <w:szCs w:val="28"/>
        </w:rPr>
        <w:t xml:space="preserve">Azoknak az államoknak kellett elkészíteni, amelyek az 1. célkitűzés hatálya alá estek, vagyis az egy főre jutó GDP nem érte el az EU átlag 75 %-át. </w:t>
      </w:r>
      <w:r w:rsidR="00D323E6">
        <w:rPr>
          <w:sz w:val="28"/>
          <w:szCs w:val="28"/>
        </w:rPr>
        <w:t>(Nagy – Trombitás, 2004)</w:t>
      </w:r>
    </w:p>
    <w:p w:rsidR="008260EF" w:rsidRDefault="00504E5E" w:rsidP="007E0E65">
      <w:pPr>
        <w:jc w:val="both"/>
        <w:rPr>
          <w:sz w:val="28"/>
          <w:szCs w:val="28"/>
        </w:rPr>
      </w:pPr>
      <w:r>
        <w:rPr>
          <w:sz w:val="28"/>
          <w:szCs w:val="28"/>
        </w:rPr>
        <w:lastRenderedPageBreak/>
        <w:t>A vizsgált gazdaság mindkét programozási időszakban nyújtott be pályázatot és nyert el támogatást</w:t>
      </w:r>
      <w:r w:rsidR="00CD6680">
        <w:rPr>
          <w:sz w:val="28"/>
          <w:szCs w:val="28"/>
        </w:rPr>
        <w:t xml:space="preserve"> különböző célok megvalósítására, emiatt fontosnak tartom mindkét időszak támogatási rendszerének rövid bemutatását.</w:t>
      </w:r>
    </w:p>
    <w:p w:rsidR="00BB7E2F" w:rsidRDefault="00BB7E2F" w:rsidP="008260EF">
      <w:pPr>
        <w:spacing w:before="120"/>
        <w:jc w:val="both"/>
        <w:rPr>
          <w:sz w:val="28"/>
          <w:szCs w:val="28"/>
        </w:rPr>
      </w:pPr>
      <w:r>
        <w:rPr>
          <w:sz w:val="28"/>
          <w:szCs w:val="28"/>
        </w:rPr>
        <w:t>Az NFT általános célja az egy főre eső jövedelem növelése, és ezzel az Unióhoz való felzárkózás (EU átlaghoz viszonyított lemaradás csökkentése), amellyel hosszú távon az életminőség javulását szeretnék elérni. Ennek megvalósítása érdekében speciális célok is megfogalmazásra kerültek, melyek a következők:</w:t>
      </w:r>
    </w:p>
    <w:p w:rsidR="007E0E65" w:rsidRDefault="007E0E65" w:rsidP="007E0E65">
      <w:pPr>
        <w:numPr>
          <w:ilvl w:val="0"/>
          <w:numId w:val="8"/>
        </w:numPr>
        <w:tabs>
          <w:tab w:val="left" w:pos="717"/>
          <w:tab w:val="left" w:pos="720"/>
        </w:tabs>
        <w:spacing w:before="60"/>
        <w:ind w:left="717"/>
        <w:jc w:val="both"/>
        <w:rPr>
          <w:sz w:val="28"/>
          <w:szCs w:val="28"/>
        </w:rPr>
      </w:pPr>
      <w:r>
        <w:rPr>
          <w:sz w:val="28"/>
          <w:szCs w:val="28"/>
        </w:rPr>
        <w:t>Versenyképesebb gazdaság</w:t>
      </w:r>
    </w:p>
    <w:p w:rsidR="007E0E65" w:rsidRDefault="007E0E65" w:rsidP="007E0E65">
      <w:pPr>
        <w:numPr>
          <w:ilvl w:val="0"/>
          <w:numId w:val="8"/>
        </w:numPr>
        <w:tabs>
          <w:tab w:val="left" w:pos="717"/>
          <w:tab w:val="left" w:pos="720"/>
        </w:tabs>
        <w:spacing w:before="60"/>
        <w:ind w:left="717"/>
        <w:jc w:val="both"/>
        <w:rPr>
          <w:sz w:val="28"/>
          <w:szCs w:val="28"/>
        </w:rPr>
      </w:pPr>
      <w:r>
        <w:rPr>
          <w:sz w:val="28"/>
          <w:szCs w:val="28"/>
        </w:rPr>
        <w:t>A humán erőforrások fejlesztése</w:t>
      </w:r>
    </w:p>
    <w:p w:rsidR="007E0E65" w:rsidRDefault="007E0E65" w:rsidP="007E0E65">
      <w:pPr>
        <w:numPr>
          <w:ilvl w:val="0"/>
          <w:numId w:val="8"/>
        </w:numPr>
        <w:tabs>
          <w:tab w:val="left" w:pos="717"/>
          <w:tab w:val="left" w:pos="720"/>
        </w:tabs>
        <w:spacing w:before="60"/>
        <w:ind w:left="717"/>
        <w:jc w:val="both"/>
        <w:rPr>
          <w:sz w:val="28"/>
          <w:szCs w:val="28"/>
        </w:rPr>
      </w:pPr>
      <w:r>
        <w:rPr>
          <w:sz w:val="28"/>
          <w:szCs w:val="28"/>
        </w:rPr>
        <w:t>Jobb minőségű környezet és alap infrastruktúra</w:t>
      </w:r>
    </w:p>
    <w:p w:rsidR="007E0E65" w:rsidRDefault="007E0E65" w:rsidP="007E0E65">
      <w:pPr>
        <w:numPr>
          <w:ilvl w:val="0"/>
          <w:numId w:val="8"/>
        </w:numPr>
        <w:tabs>
          <w:tab w:val="left" w:pos="717"/>
          <w:tab w:val="left" w:pos="720"/>
        </w:tabs>
        <w:spacing w:before="60"/>
        <w:ind w:left="717"/>
        <w:jc w:val="both"/>
        <w:rPr>
          <w:sz w:val="28"/>
          <w:szCs w:val="28"/>
        </w:rPr>
      </w:pPr>
      <w:r>
        <w:rPr>
          <w:sz w:val="28"/>
          <w:szCs w:val="28"/>
        </w:rPr>
        <w:t>Kiegyensúlyozottabb területi fejlődés</w:t>
      </w:r>
    </w:p>
    <w:p w:rsidR="007B2483" w:rsidRDefault="00D35EF2" w:rsidP="00440727">
      <w:pPr>
        <w:spacing w:before="240"/>
        <w:jc w:val="both"/>
        <w:rPr>
          <w:sz w:val="28"/>
          <w:szCs w:val="28"/>
        </w:rPr>
      </w:pPr>
      <w:r>
        <w:rPr>
          <w:sz w:val="28"/>
          <w:szCs w:val="28"/>
        </w:rPr>
        <w:t>A meghatározott specifikus valamint általános célok elérése érdekében Magyarország 670 milliárd forintot használhatott fel ebben az időszakban, amely a Strukturális Alapokból került finanszírozásra. Ennek érdekében azonban szükséges volt fejle</w:t>
      </w:r>
      <w:r w:rsidR="007B2483">
        <w:rPr>
          <w:sz w:val="28"/>
          <w:szCs w:val="28"/>
        </w:rPr>
        <w:t xml:space="preserve">sztési prioritások kijelölése, </w:t>
      </w:r>
      <w:r>
        <w:rPr>
          <w:sz w:val="28"/>
          <w:szCs w:val="28"/>
        </w:rPr>
        <w:t>melyek meg kellett, hogy egyezzenek a kitűzött célokkal</w:t>
      </w:r>
      <w:r w:rsidRPr="007B2483">
        <w:rPr>
          <w:sz w:val="28"/>
          <w:szCs w:val="28"/>
        </w:rPr>
        <w:t>. (</w:t>
      </w:r>
      <w:hyperlink r:id="rId9" w:history="1">
        <w:r w:rsidR="007B2483" w:rsidRPr="00CD6680">
          <w:rPr>
            <w:sz w:val="28"/>
            <w:szCs w:val="28"/>
          </w:rPr>
          <w:t>www.nfu.hu/nft</w:t>
        </w:r>
      </w:hyperlink>
      <w:r w:rsidRPr="007B2483">
        <w:rPr>
          <w:sz w:val="28"/>
          <w:szCs w:val="28"/>
        </w:rPr>
        <w:t>)</w:t>
      </w:r>
    </w:p>
    <w:p w:rsidR="00D35EF2" w:rsidRDefault="00D35EF2" w:rsidP="007E0E65">
      <w:pPr>
        <w:spacing w:before="180"/>
        <w:jc w:val="both"/>
        <w:rPr>
          <w:sz w:val="28"/>
          <w:szCs w:val="28"/>
        </w:rPr>
      </w:pPr>
      <w:r>
        <w:rPr>
          <w:sz w:val="28"/>
          <w:szCs w:val="28"/>
        </w:rPr>
        <w:t>Az így juttatott források egy részéből központi fejlesztések valósultak meg, azonban a jelentősebb rész pályázati úton</w:t>
      </w:r>
      <w:r w:rsidR="007B2483">
        <w:rPr>
          <w:sz w:val="28"/>
          <w:szCs w:val="28"/>
        </w:rPr>
        <w:t xml:space="preserve"> volt</w:t>
      </w:r>
      <w:r>
        <w:rPr>
          <w:sz w:val="28"/>
          <w:szCs w:val="28"/>
        </w:rPr>
        <w:t xml:space="preserve"> </w:t>
      </w:r>
      <w:r w:rsidR="007B2483">
        <w:rPr>
          <w:sz w:val="28"/>
          <w:szCs w:val="28"/>
        </w:rPr>
        <w:t>elnyerhető a fejlesztési prioritásnak megfelelő operatív program (OP) keretében. A megvalósulást segítő öt OP egymást segítve és egymás hatásait felerősítve kerültek kialakításra.</w:t>
      </w:r>
      <w:r w:rsidR="002C585E" w:rsidRPr="002C585E">
        <w:rPr>
          <w:sz w:val="28"/>
          <w:szCs w:val="28"/>
        </w:rPr>
        <w:t xml:space="preserve"> </w:t>
      </w:r>
      <w:r w:rsidR="002C585E" w:rsidRPr="00CD6680">
        <w:rPr>
          <w:sz w:val="28"/>
          <w:szCs w:val="28"/>
        </w:rPr>
        <w:t>(A Nemzeti Fejlesztési Terv elfogadásáról és a Kohéziós Alap Stratégiáról szóló 1030/</w:t>
      </w:r>
      <w:r w:rsidR="00440727">
        <w:rPr>
          <w:sz w:val="28"/>
          <w:szCs w:val="28"/>
        </w:rPr>
        <w:t>2003. (IV. 9.) Korm. határozat)</w:t>
      </w:r>
    </w:p>
    <w:p w:rsidR="007B2483" w:rsidRDefault="007B2483" w:rsidP="007E0E65">
      <w:pPr>
        <w:spacing w:before="180"/>
        <w:jc w:val="both"/>
        <w:rPr>
          <w:sz w:val="28"/>
          <w:szCs w:val="28"/>
        </w:rPr>
      </w:pPr>
      <w:r>
        <w:rPr>
          <w:sz w:val="28"/>
          <w:szCs w:val="28"/>
        </w:rPr>
        <w:t>Az öt operatív program a következő volt:</w:t>
      </w:r>
    </w:p>
    <w:p w:rsidR="007B2483" w:rsidRDefault="007B2483" w:rsidP="007B2483">
      <w:pPr>
        <w:numPr>
          <w:ilvl w:val="0"/>
          <w:numId w:val="8"/>
        </w:numPr>
        <w:tabs>
          <w:tab w:val="left" w:pos="717"/>
          <w:tab w:val="left" w:pos="720"/>
        </w:tabs>
        <w:spacing w:before="60"/>
        <w:ind w:left="717"/>
        <w:jc w:val="both"/>
        <w:rPr>
          <w:sz w:val="28"/>
          <w:szCs w:val="28"/>
        </w:rPr>
      </w:pPr>
      <w:r>
        <w:rPr>
          <w:sz w:val="28"/>
          <w:szCs w:val="28"/>
        </w:rPr>
        <w:t>Agrár- és Vidékfejlesztési Operatív Program (AVOP)</w:t>
      </w:r>
    </w:p>
    <w:p w:rsidR="007B2483" w:rsidRDefault="007B2483" w:rsidP="007B2483">
      <w:pPr>
        <w:numPr>
          <w:ilvl w:val="0"/>
          <w:numId w:val="8"/>
        </w:numPr>
        <w:tabs>
          <w:tab w:val="left" w:pos="717"/>
          <w:tab w:val="left" w:pos="720"/>
        </w:tabs>
        <w:spacing w:before="60"/>
        <w:ind w:left="717"/>
        <w:jc w:val="both"/>
        <w:rPr>
          <w:sz w:val="28"/>
          <w:szCs w:val="28"/>
        </w:rPr>
      </w:pPr>
      <w:r>
        <w:rPr>
          <w:sz w:val="28"/>
          <w:szCs w:val="28"/>
        </w:rPr>
        <w:t>Gazdasági Versenyképesség Operatív Program (GVOP)</w:t>
      </w:r>
    </w:p>
    <w:p w:rsidR="007B2483" w:rsidRDefault="007B2483" w:rsidP="007B2483">
      <w:pPr>
        <w:numPr>
          <w:ilvl w:val="0"/>
          <w:numId w:val="8"/>
        </w:numPr>
        <w:tabs>
          <w:tab w:val="left" w:pos="717"/>
          <w:tab w:val="left" w:pos="720"/>
        </w:tabs>
        <w:spacing w:before="60"/>
        <w:ind w:left="717"/>
        <w:jc w:val="both"/>
        <w:rPr>
          <w:sz w:val="28"/>
          <w:szCs w:val="28"/>
        </w:rPr>
      </w:pPr>
      <w:r>
        <w:rPr>
          <w:sz w:val="28"/>
          <w:szCs w:val="28"/>
        </w:rPr>
        <w:t>Humánerőforrás-fejlesztés Operatív Program (HEFOP)</w:t>
      </w:r>
    </w:p>
    <w:p w:rsidR="007B2483" w:rsidRDefault="007B2483" w:rsidP="007B2483">
      <w:pPr>
        <w:numPr>
          <w:ilvl w:val="0"/>
          <w:numId w:val="8"/>
        </w:numPr>
        <w:tabs>
          <w:tab w:val="left" w:pos="717"/>
          <w:tab w:val="left" w:pos="720"/>
        </w:tabs>
        <w:spacing w:before="60"/>
        <w:ind w:left="717"/>
        <w:jc w:val="both"/>
        <w:rPr>
          <w:sz w:val="28"/>
          <w:szCs w:val="28"/>
        </w:rPr>
      </w:pPr>
      <w:r>
        <w:rPr>
          <w:sz w:val="28"/>
          <w:szCs w:val="28"/>
        </w:rPr>
        <w:t>Környezetvédelmi és Infrastruktúra Operatív Program (KIOP)</w:t>
      </w:r>
    </w:p>
    <w:p w:rsidR="007B2483" w:rsidRDefault="007B2483" w:rsidP="007B2483">
      <w:pPr>
        <w:numPr>
          <w:ilvl w:val="0"/>
          <w:numId w:val="8"/>
        </w:numPr>
        <w:tabs>
          <w:tab w:val="left" w:pos="717"/>
          <w:tab w:val="left" w:pos="720"/>
        </w:tabs>
        <w:spacing w:before="60"/>
        <w:ind w:left="717"/>
        <w:jc w:val="both"/>
        <w:rPr>
          <w:sz w:val="28"/>
          <w:szCs w:val="28"/>
        </w:rPr>
      </w:pPr>
      <w:r>
        <w:rPr>
          <w:sz w:val="28"/>
          <w:szCs w:val="28"/>
        </w:rPr>
        <w:t>Regionális Fejlesztés Operatív Program (ROP)</w:t>
      </w:r>
    </w:p>
    <w:p w:rsidR="0073584E" w:rsidRDefault="0073584E" w:rsidP="00440727">
      <w:pPr>
        <w:tabs>
          <w:tab w:val="left" w:pos="717"/>
          <w:tab w:val="left" w:pos="720"/>
        </w:tabs>
        <w:spacing w:before="240"/>
        <w:jc w:val="both"/>
        <w:rPr>
          <w:sz w:val="28"/>
          <w:szCs w:val="28"/>
        </w:rPr>
      </w:pPr>
    </w:p>
    <w:p w:rsidR="007B2483" w:rsidRDefault="0073584E" w:rsidP="00307967">
      <w:pPr>
        <w:pStyle w:val="cmsor50"/>
      </w:pPr>
      <w:r>
        <w:t>Új Magyarország Fejlesztési Terv (ÚMFT)</w:t>
      </w:r>
    </w:p>
    <w:p w:rsidR="0073584E" w:rsidRDefault="0073584E" w:rsidP="00307967">
      <w:pPr>
        <w:spacing w:before="360"/>
        <w:jc w:val="both"/>
        <w:rPr>
          <w:sz w:val="28"/>
          <w:szCs w:val="28"/>
        </w:rPr>
      </w:pPr>
      <w:r>
        <w:rPr>
          <w:sz w:val="28"/>
          <w:szCs w:val="28"/>
        </w:rPr>
        <w:t>Mint már korábban említésre került, az ÚMFT a 2007-2013 programozási időszakra készített Nemzeti Fejlesztési Terv,</w:t>
      </w:r>
      <w:r w:rsidR="00A56D94">
        <w:rPr>
          <w:sz w:val="28"/>
          <w:szCs w:val="28"/>
        </w:rPr>
        <w:t xml:space="preserve"> tehát készítésének feltételei megegyeznek az NFT ismertetésében leírtakkal.</w:t>
      </w:r>
      <w:r>
        <w:rPr>
          <w:sz w:val="28"/>
          <w:szCs w:val="28"/>
        </w:rPr>
        <w:t xml:space="preserve"> </w:t>
      </w:r>
      <w:r w:rsidR="00A56D94">
        <w:rPr>
          <w:sz w:val="28"/>
          <w:szCs w:val="28"/>
        </w:rPr>
        <w:t>T</w:t>
      </w:r>
      <w:r>
        <w:rPr>
          <w:sz w:val="28"/>
          <w:szCs w:val="28"/>
        </w:rPr>
        <w:t>artalmazza a Strukturális Eszközökből származó támogatások felhasználhatóságához szükséges fejlesztési célokat, irányvonalakat, illetve az országot átfogó, hosszú távú stratégiai konc</w:t>
      </w:r>
      <w:r w:rsidR="00A56D94">
        <w:rPr>
          <w:sz w:val="28"/>
          <w:szCs w:val="28"/>
        </w:rPr>
        <w:t xml:space="preserve">epciót, amelyek az EU támogatásával valósulnak meg. </w:t>
      </w:r>
    </w:p>
    <w:p w:rsidR="00A56D94" w:rsidRDefault="00A56D94" w:rsidP="0073584E">
      <w:pPr>
        <w:spacing w:before="180"/>
        <w:jc w:val="both"/>
        <w:rPr>
          <w:sz w:val="28"/>
          <w:szCs w:val="28"/>
        </w:rPr>
      </w:pPr>
      <w:r>
        <w:rPr>
          <w:sz w:val="28"/>
          <w:szCs w:val="28"/>
        </w:rPr>
        <w:lastRenderedPageBreak/>
        <w:t>Elmondható azonban, hogy a dokumentum nem csupán az Európai Unió gazdasági és társadalmi kohéziós politikáját veszi alapul, hanem a Közös Mezőgazdasági Politikát és a Közös Halászati Poli</w:t>
      </w:r>
      <w:r w:rsidR="00A45135">
        <w:rPr>
          <w:sz w:val="28"/>
          <w:szCs w:val="28"/>
        </w:rPr>
        <w:t>tikát is.</w:t>
      </w:r>
    </w:p>
    <w:p w:rsidR="00A45135" w:rsidRDefault="00A45135" w:rsidP="0073584E">
      <w:pPr>
        <w:spacing w:before="180"/>
        <w:jc w:val="both"/>
        <w:rPr>
          <w:sz w:val="28"/>
          <w:szCs w:val="28"/>
        </w:rPr>
      </w:pPr>
      <w:r>
        <w:rPr>
          <w:sz w:val="28"/>
          <w:szCs w:val="28"/>
        </w:rPr>
        <w:t>A Nemzeti Fejlesztési Ügynökség honlapján közzétett adatok szerint hazánk 2007 és 2013 között az Európai Uniótól 22,4 milliárd euró összegű támogatást kap abból a célból, hogy felzárkózzon a fejlett országokhoz, amely a vidékfejlesztési támogatásokkal együtt közel 8000 milliárd forint.</w:t>
      </w:r>
    </w:p>
    <w:p w:rsidR="007E0E65" w:rsidRPr="00860F26" w:rsidRDefault="00A45135" w:rsidP="005E2247">
      <w:pPr>
        <w:spacing w:before="180"/>
        <w:jc w:val="both"/>
      </w:pPr>
      <w:r>
        <w:rPr>
          <w:sz w:val="28"/>
          <w:szCs w:val="28"/>
        </w:rPr>
        <w:t>Ezt az összeget 6 kiemelkedő területen kí</w:t>
      </w:r>
      <w:r w:rsidR="00341D76">
        <w:rPr>
          <w:sz w:val="28"/>
          <w:szCs w:val="28"/>
        </w:rPr>
        <w:t>vánják megosztani: a gazdaság, a közlekedés</w:t>
      </w:r>
      <w:r>
        <w:rPr>
          <w:sz w:val="28"/>
          <w:szCs w:val="28"/>
        </w:rPr>
        <w:t>, a társadalmi me</w:t>
      </w:r>
      <w:r w:rsidR="00341D76">
        <w:rPr>
          <w:sz w:val="28"/>
          <w:szCs w:val="28"/>
        </w:rPr>
        <w:t>gújulás elősegítése</w:t>
      </w:r>
      <w:r>
        <w:rPr>
          <w:sz w:val="28"/>
          <w:szCs w:val="28"/>
        </w:rPr>
        <w:t>, a k</w:t>
      </w:r>
      <w:r w:rsidR="00341D76">
        <w:rPr>
          <w:sz w:val="28"/>
          <w:szCs w:val="28"/>
        </w:rPr>
        <w:t>örnyezet és energetika területe</w:t>
      </w:r>
      <w:r>
        <w:rPr>
          <w:sz w:val="28"/>
          <w:szCs w:val="28"/>
        </w:rPr>
        <w:t>, a ter</w:t>
      </w:r>
      <w:r w:rsidR="00341D76">
        <w:rPr>
          <w:sz w:val="28"/>
          <w:szCs w:val="28"/>
        </w:rPr>
        <w:t>ületfejlesztés</w:t>
      </w:r>
      <w:r>
        <w:rPr>
          <w:sz w:val="28"/>
          <w:szCs w:val="28"/>
        </w:rPr>
        <w:t>, ill</w:t>
      </w:r>
      <w:r w:rsidR="00341D76">
        <w:rPr>
          <w:sz w:val="28"/>
          <w:szCs w:val="28"/>
        </w:rPr>
        <w:t>etve az államreform megvalósítása között.</w:t>
      </w:r>
      <w:r w:rsidR="005E2247">
        <w:rPr>
          <w:sz w:val="28"/>
          <w:szCs w:val="28"/>
        </w:rPr>
        <w:t xml:space="preserve"> </w:t>
      </w:r>
      <w:r w:rsidR="005E2247" w:rsidRPr="00860F26">
        <w:t>(</w:t>
      </w:r>
      <w:r w:rsidR="005E2247" w:rsidRPr="00860F26">
        <w:rPr>
          <w:sz w:val="28"/>
          <w:szCs w:val="28"/>
        </w:rPr>
        <w:t>http</w:t>
      </w:r>
      <w:r w:rsidR="00860F26">
        <w:rPr>
          <w:sz w:val="28"/>
          <w:szCs w:val="28"/>
        </w:rPr>
        <w:t>://www.nfu.hu</w:t>
      </w:r>
      <w:r w:rsidR="00860F26">
        <w:t>/</w:t>
      </w:r>
      <w:r w:rsidR="00860F26" w:rsidRPr="00860F26">
        <w:rPr>
          <w:sz w:val="28"/>
          <w:szCs w:val="28"/>
        </w:rPr>
        <w:t>uj_magyarorszag_fejlesztesi_terv_2</w:t>
      </w:r>
      <w:r w:rsidR="00860F26">
        <w:rPr>
          <w:sz w:val="28"/>
          <w:szCs w:val="28"/>
        </w:rPr>
        <w:t>)</w:t>
      </w:r>
    </w:p>
    <w:p w:rsidR="005E2247" w:rsidRDefault="005E2247" w:rsidP="005E2247">
      <w:pPr>
        <w:spacing w:before="180"/>
        <w:jc w:val="both"/>
        <w:rPr>
          <w:sz w:val="28"/>
          <w:szCs w:val="28"/>
        </w:rPr>
      </w:pPr>
      <w:r>
        <w:rPr>
          <w:sz w:val="28"/>
          <w:szCs w:val="28"/>
        </w:rPr>
        <w:t>Ennek érdekében 15 Operatív Program</w:t>
      </w:r>
      <w:r w:rsidR="00323053">
        <w:rPr>
          <w:sz w:val="28"/>
          <w:szCs w:val="28"/>
        </w:rPr>
        <w:t xml:space="preserve"> (OP)</w:t>
      </w:r>
      <w:r>
        <w:rPr>
          <w:sz w:val="28"/>
          <w:szCs w:val="28"/>
        </w:rPr>
        <w:t xml:space="preserve"> került kidolgozásra</w:t>
      </w:r>
      <w:r w:rsidR="00323053">
        <w:rPr>
          <w:sz w:val="28"/>
          <w:szCs w:val="28"/>
        </w:rPr>
        <w:t xml:space="preserve"> </w:t>
      </w:r>
      <w:r w:rsidR="00323053" w:rsidRPr="00860F26">
        <w:rPr>
          <w:sz w:val="28"/>
          <w:szCs w:val="28"/>
        </w:rPr>
        <w:t>(http://www.nfu.hu/umft_operativ_programok)</w:t>
      </w:r>
      <w:r>
        <w:rPr>
          <w:sz w:val="28"/>
          <w:szCs w:val="28"/>
        </w:rPr>
        <w:t>:</w:t>
      </w:r>
    </w:p>
    <w:p w:rsidR="005E2247" w:rsidRPr="005E2247" w:rsidRDefault="005E2247" w:rsidP="00323053">
      <w:pPr>
        <w:numPr>
          <w:ilvl w:val="0"/>
          <w:numId w:val="8"/>
        </w:numPr>
        <w:tabs>
          <w:tab w:val="left" w:pos="717"/>
          <w:tab w:val="left" w:pos="720"/>
        </w:tabs>
        <w:spacing w:before="120"/>
        <w:ind w:left="714" w:hanging="357"/>
        <w:jc w:val="both"/>
        <w:rPr>
          <w:sz w:val="28"/>
          <w:szCs w:val="28"/>
        </w:rPr>
      </w:pPr>
      <w:r w:rsidRPr="005E2247">
        <w:rPr>
          <w:sz w:val="28"/>
          <w:szCs w:val="28"/>
        </w:rPr>
        <w:t>Gazdaságfejleszt</w:t>
      </w:r>
      <w:r>
        <w:rPr>
          <w:sz w:val="28"/>
          <w:szCs w:val="28"/>
        </w:rPr>
        <w:t>és Operatív Program</w:t>
      </w:r>
      <w:r w:rsidR="006A68BC">
        <w:rPr>
          <w:sz w:val="28"/>
          <w:szCs w:val="28"/>
        </w:rPr>
        <w:t xml:space="preserve"> (GOP)</w:t>
      </w:r>
    </w:p>
    <w:p w:rsidR="005E2247" w:rsidRPr="005E2247" w:rsidRDefault="00D233A8" w:rsidP="005E2247">
      <w:pPr>
        <w:numPr>
          <w:ilvl w:val="0"/>
          <w:numId w:val="8"/>
        </w:numPr>
        <w:tabs>
          <w:tab w:val="left" w:pos="717"/>
          <w:tab w:val="left" w:pos="720"/>
        </w:tabs>
        <w:spacing w:before="60"/>
        <w:ind w:left="717"/>
        <w:jc w:val="both"/>
        <w:rPr>
          <w:sz w:val="28"/>
          <w:szCs w:val="28"/>
        </w:rPr>
      </w:pPr>
      <w:hyperlink r:id="rId10" w:history="1">
        <w:r w:rsidR="005E2247" w:rsidRPr="005E2247">
          <w:rPr>
            <w:sz w:val="28"/>
            <w:szCs w:val="28"/>
          </w:rPr>
          <w:t xml:space="preserve">Közlekedés </w:t>
        </w:r>
        <w:r w:rsidR="005E2247">
          <w:rPr>
            <w:sz w:val="28"/>
            <w:szCs w:val="28"/>
          </w:rPr>
          <w:t>Operatív Program</w:t>
        </w:r>
      </w:hyperlink>
      <w:r w:rsidR="006A68BC">
        <w:rPr>
          <w:sz w:val="28"/>
          <w:szCs w:val="28"/>
        </w:rPr>
        <w:t xml:space="preserve"> (KÖZOP)</w:t>
      </w:r>
    </w:p>
    <w:p w:rsidR="005E2247" w:rsidRPr="006A68BC" w:rsidRDefault="00D233A8" w:rsidP="006A68BC">
      <w:pPr>
        <w:numPr>
          <w:ilvl w:val="0"/>
          <w:numId w:val="8"/>
        </w:numPr>
        <w:tabs>
          <w:tab w:val="left" w:pos="717"/>
          <w:tab w:val="left" w:pos="720"/>
        </w:tabs>
        <w:spacing w:before="60"/>
        <w:ind w:left="717"/>
        <w:jc w:val="both"/>
        <w:rPr>
          <w:sz w:val="28"/>
          <w:szCs w:val="28"/>
        </w:rPr>
      </w:pPr>
      <w:hyperlink r:id="rId11" w:history="1">
        <w:r w:rsidR="005E2247" w:rsidRPr="006A68BC">
          <w:rPr>
            <w:sz w:val="28"/>
            <w:szCs w:val="28"/>
          </w:rPr>
          <w:t>Társadalmi Infrastruktúra Operatív Program</w:t>
        </w:r>
      </w:hyperlink>
      <w:r w:rsidR="006A68BC">
        <w:rPr>
          <w:sz w:val="28"/>
          <w:szCs w:val="28"/>
        </w:rPr>
        <w:t xml:space="preserve"> (TIOP)</w:t>
      </w:r>
    </w:p>
    <w:p w:rsidR="005E2247" w:rsidRPr="006A68BC" w:rsidRDefault="00D233A8" w:rsidP="006A68BC">
      <w:pPr>
        <w:numPr>
          <w:ilvl w:val="0"/>
          <w:numId w:val="8"/>
        </w:numPr>
        <w:tabs>
          <w:tab w:val="left" w:pos="717"/>
          <w:tab w:val="left" w:pos="720"/>
        </w:tabs>
        <w:spacing w:before="60"/>
        <w:ind w:left="717"/>
        <w:jc w:val="both"/>
        <w:rPr>
          <w:sz w:val="28"/>
          <w:szCs w:val="28"/>
        </w:rPr>
      </w:pPr>
      <w:hyperlink r:id="rId12" w:history="1">
        <w:r w:rsidR="005E2247" w:rsidRPr="006A68BC">
          <w:rPr>
            <w:sz w:val="28"/>
            <w:szCs w:val="28"/>
          </w:rPr>
          <w:t xml:space="preserve">Környezet és Energia Operatív Program </w:t>
        </w:r>
      </w:hyperlink>
      <w:r w:rsidR="006A68BC">
        <w:rPr>
          <w:sz w:val="28"/>
          <w:szCs w:val="28"/>
        </w:rPr>
        <w:t>(KEOP)</w:t>
      </w:r>
    </w:p>
    <w:p w:rsidR="005E2247" w:rsidRPr="006A68BC" w:rsidRDefault="00D233A8" w:rsidP="006A68BC">
      <w:pPr>
        <w:numPr>
          <w:ilvl w:val="0"/>
          <w:numId w:val="8"/>
        </w:numPr>
        <w:tabs>
          <w:tab w:val="left" w:pos="717"/>
          <w:tab w:val="left" w:pos="720"/>
        </w:tabs>
        <w:spacing w:before="60"/>
        <w:ind w:left="717"/>
        <w:jc w:val="both"/>
        <w:rPr>
          <w:sz w:val="28"/>
          <w:szCs w:val="28"/>
        </w:rPr>
      </w:pPr>
      <w:hyperlink r:id="rId13" w:history="1">
        <w:r w:rsidR="005E2247" w:rsidRPr="006A68BC">
          <w:rPr>
            <w:sz w:val="28"/>
            <w:szCs w:val="28"/>
          </w:rPr>
          <w:t xml:space="preserve">Elektronikus Közigazgatás Operatív Program </w:t>
        </w:r>
      </w:hyperlink>
      <w:r w:rsidR="006A68BC">
        <w:rPr>
          <w:sz w:val="28"/>
          <w:szCs w:val="28"/>
        </w:rPr>
        <w:t>(EKOP)</w:t>
      </w:r>
    </w:p>
    <w:p w:rsidR="005E2247" w:rsidRPr="006A68BC" w:rsidRDefault="00D233A8" w:rsidP="006A68BC">
      <w:pPr>
        <w:numPr>
          <w:ilvl w:val="0"/>
          <w:numId w:val="8"/>
        </w:numPr>
        <w:tabs>
          <w:tab w:val="left" w:pos="717"/>
          <w:tab w:val="left" w:pos="720"/>
        </w:tabs>
        <w:spacing w:before="60"/>
        <w:ind w:left="717"/>
        <w:jc w:val="both"/>
        <w:rPr>
          <w:sz w:val="28"/>
          <w:szCs w:val="28"/>
        </w:rPr>
      </w:pPr>
      <w:hyperlink r:id="rId14" w:history="1">
        <w:r w:rsidR="005E2247" w:rsidRPr="006A68BC">
          <w:rPr>
            <w:sz w:val="28"/>
            <w:szCs w:val="28"/>
          </w:rPr>
          <w:t>Dél-Alföldi Operatív Program</w:t>
        </w:r>
        <w:r w:rsidR="006A68BC">
          <w:rPr>
            <w:sz w:val="28"/>
            <w:szCs w:val="28"/>
          </w:rPr>
          <w:t xml:space="preserve"> (DAOP)</w:t>
        </w:r>
        <w:r w:rsidR="005E2247" w:rsidRPr="006A68BC">
          <w:rPr>
            <w:sz w:val="28"/>
            <w:szCs w:val="28"/>
          </w:rPr>
          <w:t xml:space="preserve"> </w:t>
        </w:r>
      </w:hyperlink>
    </w:p>
    <w:p w:rsidR="005E2247" w:rsidRPr="006A68BC" w:rsidRDefault="00D233A8" w:rsidP="006A68BC">
      <w:pPr>
        <w:numPr>
          <w:ilvl w:val="0"/>
          <w:numId w:val="8"/>
        </w:numPr>
        <w:tabs>
          <w:tab w:val="left" w:pos="717"/>
          <w:tab w:val="left" w:pos="720"/>
        </w:tabs>
        <w:spacing w:before="60"/>
        <w:ind w:left="717"/>
        <w:jc w:val="both"/>
        <w:rPr>
          <w:sz w:val="28"/>
          <w:szCs w:val="28"/>
        </w:rPr>
      </w:pPr>
      <w:hyperlink r:id="rId15" w:history="1">
        <w:r w:rsidR="006A68BC">
          <w:rPr>
            <w:sz w:val="28"/>
            <w:szCs w:val="28"/>
          </w:rPr>
          <w:t>Dél-Dunántúli Operatív Program</w:t>
        </w:r>
      </w:hyperlink>
      <w:r w:rsidR="006A68BC">
        <w:rPr>
          <w:sz w:val="28"/>
          <w:szCs w:val="28"/>
        </w:rPr>
        <w:t xml:space="preserve"> (DDOP)</w:t>
      </w:r>
    </w:p>
    <w:p w:rsidR="005E2247" w:rsidRPr="006A68BC" w:rsidRDefault="00D233A8" w:rsidP="006A68BC">
      <w:pPr>
        <w:numPr>
          <w:ilvl w:val="0"/>
          <w:numId w:val="8"/>
        </w:numPr>
        <w:tabs>
          <w:tab w:val="left" w:pos="717"/>
          <w:tab w:val="left" w:pos="720"/>
        </w:tabs>
        <w:spacing w:before="60"/>
        <w:ind w:left="717"/>
        <w:jc w:val="both"/>
        <w:rPr>
          <w:sz w:val="28"/>
          <w:szCs w:val="28"/>
        </w:rPr>
      </w:pPr>
      <w:hyperlink r:id="rId16" w:history="1">
        <w:r w:rsidR="005E2247" w:rsidRPr="006A68BC">
          <w:rPr>
            <w:sz w:val="28"/>
            <w:szCs w:val="28"/>
          </w:rPr>
          <w:t>Észak-Alföldi Operatív Program</w:t>
        </w:r>
        <w:r w:rsidR="006A68BC">
          <w:rPr>
            <w:sz w:val="28"/>
            <w:szCs w:val="28"/>
          </w:rPr>
          <w:t xml:space="preserve"> (ÉAOP)</w:t>
        </w:r>
        <w:r w:rsidR="005E2247" w:rsidRPr="006A68BC">
          <w:rPr>
            <w:sz w:val="28"/>
            <w:szCs w:val="28"/>
          </w:rPr>
          <w:t xml:space="preserve"> </w:t>
        </w:r>
      </w:hyperlink>
    </w:p>
    <w:p w:rsidR="005E2247" w:rsidRPr="006A68BC" w:rsidRDefault="00D233A8" w:rsidP="006A68BC">
      <w:pPr>
        <w:numPr>
          <w:ilvl w:val="0"/>
          <w:numId w:val="8"/>
        </w:numPr>
        <w:tabs>
          <w:tab w:val="left" w:pos="717"/>
          <w:tab w:val="left" w:pos="720"/>
        </w:tabs>
        <w:spacing w:before="60"/>
        <w:ind w:left="717"/>
        <w:jc w:val="both"/>
        <w:rPr>
          <w:sz w:val="28"/>
          <w:szCs w:val="28"/>
        </w:rPr>
      </w:pPr>
      <w:hyperlink r:id="rId17" w:history="1">
        <w:r w:rsidR="005E2247" w:rsidRPr="006A68BC">
          <w:rPr>
            <w:sz w:val="28"/>
            <w:szCs w:val="28"/>
          </w:rPr>
          <w:t xml:space="preserve">Észak-Magyarországi Operatív Program </w:t>
        </w:r>
        <w:r w:rsidR="006A68BC">
          <w:rPr>
            <w:sz w:val="28"/>
            <w:szCs w:val="28"/>
          </w:rPr>
          <w:t>(ÉMOP)</w:t>
        </w:r>
      </w:hyperlink>
    </w:p>
    <w:p w:rsidR="005E2247" w:rsidRPr="006A68BC" w:rsidRDefault="00D233A8" w:rsidP="006A68BC">
      <w:pPr>
        <w:numPr>
          <w:ilvl w:val="0"/>
          <w:numId w:val="8"/>
        </w:numPr>
        <w:tabs>
          <w:tab w:val="left" w:pos="717"/>
          <w:tab w:val="left" w:pos="720"/>
        </w:tabs>
        <w:spacing w:before="60"/>
        <w:ind w:left="717"/>
        <w:jc w:val="both"/>
        <w:rPr>
          <w:sz w:val="28"/>
          <w:szCs w:val="28"/>
        </w:rPr>
      </w:pPr>
      <w:hyperlink r:id="rId18" w:history="1">
        <w:r w:rsidR="005E2247" w:rsidRPr="006A68BC">
          <w:rPr>
            <w:sz w:val="28"/>
            <w:szCs w:val="28"/>
          </w:rPr>
          <w:t>Közép-Dunántúli Operatív Program</w:t>
        </w:r>
        <w:r w:rsidR="006A68BC">
          <w:rPr>
            <w:sz w:val="28"/>
            <w:szCs w:val="28"/>
          </w:rPr>
          <w:t xml:space="preserve"> (KDOP)</w:t>
        </w:r>
        <w:r w:rsidR="005E2247" w:rsidRPr="006A68BC">
          <w:rPr>
            <w:sz w:val="28"/>
            <w:szCs w:val="28"/>
          </w:rPr>
          <w:t xml:space="preserve"> </w:t>
        </w:r>
      </w:hyperlink>
    </w:p>
    <w:p w:rsidR="005E2247" w:rsidRPr="006A68BC" w:rsidRDefault="00D233A8" w:rsidP="006A68BC">
      <w:pPr>
        <w:numPr>
          <w:ilvl w:val="0"/>
          <w:numId w:val="8"/>
        </w:numPr>
        <w:tabs>
          <w:tab w:val="left" w:pos="717"/>
          <w:tab w:val="left" w:pos="720"/>
        </w:tabs>
        <w:spacing w:before="60"/>
        <w:ind w:left="717"/>
        <w:jc w:val="both"/>
        <w:rPr>
          <w:sz w:val="28"/>
          <w:szCs w:val="28"/>
        </w:rPr>
      </w:pPr>
      <w:hyperlink r:id="rId19" w:history="1">
        <w:r w:rsidR="005E2247" w:rsidRPr="006A68BC">
          <w:rPr>
            <w:sz w:val="28"/>
            <w:szCs w:val="28"/>
          </w:rPr>
          <w:t>Közép-Magyarországi Operatív Program</w:t>
        </w:r>
        <w:r w:rsidR="006A68BC">
          <w:rPr>
            <w:sz w:val="28"/>
            <w:szCs w:val="28"/>
          </w:rPr>
          <w:t xml:space="preserve"> (KMOP)</w:t>
        </w:r>
        <w:r w:rsidR="005E2247" w:rsidRPr="006A68BC">
          <w:rPr>
            <w:sz w:val="28"/>
            <w:szCs w:val="28"/>
          </w:rPr>
          <w:t xml:space="preserve"> </w:t>
        </w:r>
      </w:hyperlink>
    </w:p>
    <w:p w:rsidR="005E2247" w:rsidRPr="006A68BC" w:rsidRDefault="00D233A8" w:rsidP="006A68BC">
      <w:pPr>
        <w:numPr>
          <w:ilvl w:val="0"/>
          <w:numId w:val="8"/>
        </w:numPr>
        <w:tabs>
          <w:tab w:val="left" w:pos="717"/>
          <w:tab w:val="left" w:pos="720"/>
        </w:tabs>
        <w:spacing w:before="60"/>
        <w:ind w:left="717"/>
        <w:jc w:val="both"/>
        <w:rPr>
          <w:sz w:val="28"/>
          <w:szCs w:val="28"/>
        </w:rPr>
      </w:pPr>
      <w:hyperlink r:id="rId20" w:history="1">
        <w:r w:rsidR="005E2247" w:rsidRPr="006A68BC">
          <w:rPr>
            <w:sz w:val="28"/>
            <w:szCs w:val="28"/>
          </w:rPr>
          <w:t xml:space="preserve">Nyugat-Dunántúli Operatív Program </w:t>
        </w:r>
        <w:r w:rsidR="006A68BC">
          <w:rPr>
            <w:sz w:val="28"/>
            <w:szCs w:val="28"/>
          </w:rPr>
          <w:t>(NYDOP)</w:t>
        </w:r>
      </w:hyperlink>
    </w:p>
    <w:p w:rsidR="006A68BC" w:rsidRPr="006A68BC" w:rsidRDefault="00D233A8" w:rsidP="006A68BC">
      <w:pPr>
        <w:numPr>
          <w:ilvl w:val="0"/>
          <w:numId w:val="8"/>
        </w:numPr>
        <w:tabs>
          <w:tab w:val="left" w:pos="717"/>
          <w:tab w:val="left" w:pos="720"/>
        </w:tabs>
        <w:spacing w:before="60"/>
        <w:ind w:left="717"/>
        <w:jc w:val="both"/>
        <w:rPr>
          <w:sz w:val="28"/>
          <w:szCs w:val="28"/>
        </w:rPr>
      </w:pPr>
      <w:hyperlink r:id="rId21" w:history="1">
        <w:r w:rsidR="006A68BC" w:rsidRPr="006A68BC">
          <w:rPr>
            <w:sz w:val="28"/>
            <w:szCs w:val="28"/>
          </w:rPr>
          <w:t xml:space="preserve">Államreform Operatív Program </w:t>
        </w:r>
        <w:r w:rsidR="006A68BC">
          <w:rPr>
            <w:sz w:val="28"/>
            <w:szCs w:val="28"/>
          </w:rPr>
          <w:t>(ÁROP)</w:t>
        </w:r>
      </w:hyperlink>
    </w:p>
    <w:p w:rsidR="006A68BC" w:rsidRPr="006A68BC" w:rsidRDefault="00D233A8" w:rsidP="006A68BC">
      <w:pPr>
        <w:numPr>
          <w:ilvl w:val="0"/>
          <w:numId w:val="8"/>
        </w:numPr>
        <w:tabs>
          <w:tab w:val="left" w:pos="717"/>
          <w:tab w:val="left" w:pos="720"/>
        </w:tabs>
        <w:spacing w:before="60"/>
        <w:ind w:left="717"/>
        <w:jc w:val="both"/>
        <w:rPr>
          <w:sz w:val="28"/>
          <w:szCs w:val="28"/>
        </w:rPr>
      </w:pPr>
      <w:hyperlink r:id="rId22" w:history="1">
        <w:r w:rsidR="006A68BC" w:rsidRPr="006A68BC">
          <w:rPr>
            <w:sz w:val="28"/>
            <w:szCs w:val="28"/>
          </w:rPr>
          <w:t>Társada</w:t>
        </w:r>
        <w:r w:rsidR="006A68BC">
          <w:rPr>
            <w:sz w:val="28"/>
            <w:szCs w:val="28"/>
          </w:rPr>
          <w:t>lmi Megújulás Operatív Program (TÁMOP)</w:t>
        </w:r>
      </w:hyperlink>
    </w:p>
    <w:p w:rsidR="005E2247" w:rsidRPr="00323053" w:rsidRDefault="00D233A8" w:rsidP="00860F26">
      <w:pPr>
        <w:numPr>
          <w:ilvl w:val="0"/>
          <w:numId w:val="8"/>
        </w:numPr>
        <w:tabs>
          <w:tab w:val="left" w:pos="717"/>
          <w:tab w:val="left" w:pos="720"/>
        </w:tabs>
        <w:spacing w:before="60"/>
        <w:ind w:left="717"/>
        <w:jc w:val="both"/>
        <w:rPr>
          <w:sz w:val="28"/>
          <w:szCs w:val="28"/>
        </w:rPr>
      </w:pPr>
      <w:hyperlink r:id="rId23" w:history="1">
        <w:r w:rsidR="005E2247" w:rsidRPr="006A68BC">
          <w:rPr>
            <w:sz w:val="28"/>
            <w:szCs w:val="28"/>
          </w:rPr>
          <w:t xml:space="preserve">Végrehajtás Operatív Program </w:t>
        </w:r>
        <w:r w:rsidR="006A68BC">
          <w:rPr>
            <w:sz w:val="28"/>
            <w:szCs w:val="28"/>
          </w:rPr>
          <w:t>(Technikai segítségnyújtás)</w:t>
        </w:r>
      </w:hyperlink>
    </w:p>
    <w:p w:rsidR="005E2247" w:rsidRPr="005E2247" w:rsidRDefault="005E2247" w:rsidP="005E2247">
      <w:pPr>
        <w:spacing w:before="180"/>
        <w:jc w:val="both"/>
        <w:rPr>
          <w:sz w:val="28"/>
          <w:szCs w:val="28"/>
        </w:rPr>
      </w:pPr>
    </w:p>
    <w:p w:rsidR="00625AF9" w:rsidRPr="00D96D67" w:rsidRDefault="00625AF9" w:rsidP="005E2247">
      <w:pPr>
        <w:pStyle w:val="cmsor50"/>
      </w:pPr>
      <w:r w:rsidRPr="005E2247">
        <w:t>Társfinanszírozású támogatások</w:t>
      </w:r>
    </w:p>
    <w:p w:rsidR="00625AF9" w:rsidRDefault="00625AF9" w:rsidP="00625AF9">
      <w:pPr>
        <w:spacing w:before="60"/>
        <w:jc w:val="both"/>
        <w:rPr>
          <w:sz w:val="28"/>
          <w:szCs w:val="28"/>
        </w:rPr>
      </w:pPr>
    </w:p>
    <w:p w:rsidR="00625AF9" w:rsidRPr="00685EB9" w:rsidRDefault="00625AF9" w:rsidP="00625AF9">
      <w:pPr>
        <w:spacing w:before="60"/>
        <w:jc w:val="both"/>
        <w:rPr>
          <w:sz w:val="28"/>
          <w:szCs w:val="28"/>
        </w:rPr>
      </w:pPr>
      <w:r w:rsidRPr="00685EB9">
        <w:rPr>
          <w:sz w:val="28"/>
          <w:szCs w:val="28"/>
        </w:rPr>
        <w:t>Magyarország az EU költségvetéséből 2013-i</w:t>
      </w:r>
      <w:r>
        <w:rPr>
          <w:sz w:val="28"/>
          <w:szCs w:val="28"/>
        </w:rPr>
        <w:t>g mintegy 1300 M</w:t>
      </w:r>
      <w:r w:rsidRPr="00685EB9">
        <w:rPr>
          <w:sz w:val="28"/>
          <w:szCs w:val="28"/>
        </w:rPr>
        <w:t>rd forintnyi összeget fordíthat vidékfejlesztésre. (</w:t>
      </w:r>
      <w:r>
        <w:rPr>
          <w:sz w:val="28"/>
          <w:szCs w:val="28"/>
        </w:rPr>
        <w:t>GRÁF,</w:t>
      </w:r>
      <w:r w:rsidRPr="00685EB9">
        <w:rPr>
          <w:sz w:val="28"/>
          <w:szCs w:val="28"/>
        </w:rPr>
        <w:t xml:space="preserve"> 2007) Ez az összeg a tervezet szerint négy részre oszlik. A mezőgazdaság, az élelmiszer feldolgozás és az erdészet versenyképességének javítására az összeg 47%-</w:t>
      </w:r>
      <w:proofErr w:type="gramStart"/>
      <w:r w:rsidRPr="00685EB9">
        <w:rPr>
          <w:sz w:val="28"/>
          <w:szCs w:val="28"/>
        </w:rPr>
        <w:t>a</w:t>
      </w:r>
      <w:proofErr w:type="gramEnd"/>
      <w:r w:rsidRPr="00685EB9">
        <w:rPr>
          <w:sz w:val="28"/>
          <w:szCs w:val="28"/>
        </w:rPr>
        <w:t xml:space="preserve">, a környezet és vidék állapotának javítására 32%, az életminőség javítására 17%, és végül a foglalkoztatottság növelésére mintegy 4% fordítható. </w:t>
      </w:r>
    </w:p>
    <w:p w:rsidR="00625AF9" w:rsidRDefault="00625AF9" w:rsidP="00625AF9">
      <w:pPr>
        <w:spacing w:before="120"/>
        <w:jc w:val="both"/>
        <w:rPr>
          <w:sz w:val="28"/>
          <w:szCs w:val="28"/>
        </w:rPr>
      </w:pPr>
      <w:r>
        <w:rPr>
          <w:sz w:val="28"/>
          <w:szCs w:val="28"/>
        </w:rPr>
        <w:lastRenderedPageBreak/>
        <w:t xml:space="preserve">Az agrártárca a növénytermesztés és állattenyésztés korszerűsítését támogató műszaki beruházásokat szeretné elsősorban segíteni, valamint az ezekkel összefüggő környezetvédelmi beruházásokat, mint például </w:t>
      </w:r>
      <w:r w:rsidR="00860F26">
        <w:rPr>
          <w:sz w:val="28"/>
          <w:szCs w:val="28"/>
        </w:rPr>
        <w:t>a megfelelő hígtrágya</w:t>
      </w:r>
      <w:r w:rsidR="001D0DD4">
        <w:rPr>
          <w:sz w:val="28"/>
          <w:szCs w:val="28"/>
        </w:rPr>
        <w:t>kezelést.</w:t>
      </w:r>
    </w:p>
    <w:p w:rsidR="00625AF9" w:rsidRDefault="00625AF9" w:rsidP="00625AF9">
      <w:pPr>
        <w:spacing w:before="180"/>
        <w:jc w:val="both"/>
        <w:rPr>
          <w:sz w:val="28"/>
          <w:szCs w:val="28"/>
        </w:rPr>
      </w:pPr>
      <w:r>
        <w:rPr>
          <w:sz w:val="28"/>
          <w:szCs w:val="28"/>
        </w:rPr>
        <w:t>Emellett előtérbe kerül a fás szárú energiaültetvények és erdőségek fejlesztései, és a meliorációs munkálatok is.</w:t>
      </w:r>
    </w:p>
    <w:p w:rsidR="00625AF9" w:rsidRDefault="00625AF9" w:rsidP="00625AF9">
      <w:pPr>
        <w:spacing w:before="180"/>
        <w:jc w:val="both"/>
        <w:rPr>
          <w:sz w:val="28"/>
          <w:szCs w:val="28"/>
        </w:rPr>
      </w:pPr>
      <w:r>
        <w:rPr>
          <w:sz w:val="28"/>
          <w:szCs w:val="28"/>
        </w:rPr>
        <w:t xml:space="preserve">Az Európai Unió támogatásai elősegítik a hazai mezőgazdaság korszerűsödését. Számos lehetőséget kínálnak a gazdálkodók számára, amellyel versenyképesebbé válhatnak. Továbbá támogatja azon szektorait is a mezőgazdaságnak, amelyek más körülmények között esetlegesen nem lennének jövedelmezőek. Ezzel a lépéssel elősegíti, hogy növekedjen a mezőgazdaságból élők életszínvonala. </w:t>
      </w:r>
    </w:p>
    <w:p w:rsidR="00625AF9" w:rsidRDefault="00625AF9" w:rsidP="00625AF9">
      <w:pPr>
        <w:jc w:val="both"/>
        <w:rPr>
          <w:b/>
          <w:sz w:val="28"/>
          <w:szCs w:val="28"/>
        </w:rPr>
      </w:pPr>
    </w:p>
    <w:p w:rsidR="0040121E" w:rsidRDefault="0040121E" w:rsidP="00625AF9">
      <w:pPr>
        <w:jc w:val="both"/>
        <w:rPr>
          <w:b/>
          <w:sz w:val="28"/>
          <w:szCs w:val="28"/>
        </w:rPr>
      </w:pPr>
    </w:p>
    <w:p w:rsidR="00625AF9" w:rsidRDefault="00625AF9" w:rsidP="00625AF9">
      <w:pPr>
        <w:pStyle w:val="cmsor50"/>
      </w:pPr>
      <w:bookmarkStart w:id="31" w:name="_Toc182565365"/>
      <w:r>
        <w:t>A csatlakozást megelőző időszak - SAPARD</w:t>
      </w:r>
      <w:bookmarkEnd w:id="31"/>
    </w:p>
    <w:p w:rsidR="00625AF9" w:rsidRDefault="00625AF9" w:rsidP="00625AF9">
      <w:pPr>
        <w:jc w:val="both"/>
        <w:rPr>
          <w:sz w:val="28"/>
          <w:szCs w:val="28"/>
        </w:rPr>
      </w:pPr>
    </w:p>
    <w:p w:rsidR="00625AF9" w:rsidRDefault="00625AF9" w:rsidP="00A2086D">
      <w:pPr>
        <w:spacing w:before="120"/>
        <w:jc w:val="both"/>
        <w:rPr>
          <w:sz w:val="28"/>
          <w:szCs w:val="28"/>
        </w:rPr>
      </w:pPr>
      <w:r>
        <w:rPr>
          <w:sz w:val="28"/>
          <w:szCs w:val="28"/>
        </w:rPr>
        <w:t xml:space="preserve">A csatlakozást megelőző évek folyamán is fontos szerepet játszott az Unió országunk mezőgazdaságának átalakulásában. Számos támogatással, programmal igyekezett elősegíteni Magyarország felzárkózását a többi tagállamhoz. Ilyen program volt pl. a SAPARD, melyet 1999-ben, az Unió kormányfőinek, a Berlinben tartott csúcsértekezletén hagytak jóvá, és amely az ún. </w:t>
      </w:r>
      <w:proofErr w:type="gramStart"/>
      <w:r>
        <w:rPr>
          <w:sz w:val="28"/>
          <w:szCs w:val="28"/>
        </w:rPr>
        <w:t>előcsatlakozási</w:t>
      </w:r>
      <w:proofErr w:type="gramEnd"/>
      <w:r>
        <w:rPr>
          <w:sz w:val="28"/>
          <w:szCs w:val="28"/>
        </w:rPr>
        <w:t xml:space="preserve"> segélyprogramok egyike volt. A program a csatlakozni kívánó 10 állam mezőgazdaságának és vidékfejlesztésének pozi</w:t>
      </w:r>
      <w:r w:rsidR="00A2086D">
        <w:rPr>
          <w:sz w:val="28"/>
          <w:szCs w:val="28"/>
        </w:rPr>
        <w:t>tív irányú változását kívánta</w:t>
      </w:r>
      <w:r>
        <w:rPr>
          <w:sz w:val="28"/>
          <w:szCs w:val="28"/>
        </w:rPr>
        <w:t xml:space="preserve"> előmozd</w:t>
      </w:r>
      <w:r w:rsidR="00A2086D">
        <w:rPr>
          <w:sz w:val="28"/>
          <w:szCs w:val="28"/>
        </w:rPr>
        <w:t>ítani a felkészülés időszakában,</w:t>
      </w:r>
      <w:r>
        <w:rPr>
          <w:sz w:val="28"/>
          <w:szCs w:val="28"/>
        </w:rPr>
        <w:t xml:space="preserve"> </w:t>
      </w:r>
      <w:r w:rsidR="00A2086D">
        <w:rPr>
          <w:sz w:val="28"/>
          <w:szCs w:val="28"/>
        </w:rPr>
        <w:t>illetve igyekezett fejleszteni a kistérségek beilleszkedési képességét, és felkészítette a tagjelölt országokat a Strukturális Alapok fogadására. (Nagy – Trombitás, 2004)</w:t>
      </w:r>
    </w:p>
    <w:p w:rsidR="00625AF9" w:rsidRDefault="00625AF9" w:rsidP="00625AF9">
      <w:pPr>
        <w:spacing w:before="180"/>
        <w:jc w:val="both"/>
        <w:rPr>
          <w:sz w:val="28"/>
          <w:szCs w:val="28"/>
        </w:rPr>
      </w:pPr>
      <w:r>
        <w:rPr>
          <w:sz w:val="28"/>
          <w:szCs w:val="28"/>
        </w:rPr>
        <w:t>Ezt tette azzal, hogy hozzájárult egy fenntartható és versenyképes agrárgazdaság kialakításához, valamint a vidék életképességének növeléséhez. Ennek több összetevője is volt. A program hangsúlyt fektetett az agrárgazdaság versenyképességére, a mezőgazdáságból származó káros környezeti hatások csökkentésére és a munkahelyteremtésre</w:t>
      </w:r>
      <w:r w:rsidR="00860F26">
        <w:rPr>
          <w:sz w:val="28"/>
          <w:szCs w:val="28"/>
        </w:rPr>
        <w:t>, illetve</w:t>
      </w:r>
      <w:r>
        <w:rPr>
          <w:sz w:val="28"/>
          <w:szCs w:val="28"/>
        </w:rPr>
        <w:t xml:space="preserve"> annak megtartására. </w:t>
      </w:r>
    </w:p>
    <w:p w:rsidR="00625AF9" w:rsidRDefault="00625AF9" w:rsidP="00625AF9">
      <w:pPr>
        <w:spacing w:before="180"/>
        <w:jc w:val="both"/>
        <w:rPr>
          <w:sz w:val="28"/>
          <w:szCs w:val="28"/>
        </w:rPr>
      </w:pPr>
      <w:r>
        <w:rPr>
          <w:sz w:val="28"/>
          <w:szCs w:val="28"/>
        </w:rPr>
        <w:t>Mint számos más program, a SAPARD sem csak a fejlesztések segítésére irányult, hanem a közösségi vívmányok, az ún. „</w:t>
      </w:r>
      <w:proofErr w:type="spellStart"/>
      <w:r>
        <w:rPr>
          <w:sz w:val="28"/>
          <w:szCs w:val="28"/>
        </w:rPr>
        <w:t>acquis</w:t>
      </w:r>
      <w:proofErr w:type="spellEnd"/>
      <w:r>
        <w:rPr>
          <w:sz w:val="28"/>
          <w:szCs w:val="28"/>
        </w:rPr>
        <w:t xml:space="preserve"> </w:t>
      </w:r>
      <w:proofErr w:type="spellStart"/>
      <w:r>
        <w:rPr>
          <w:sz w:val="28"/>
          <w:szCs w:val="28"/>
        </w:rPr>
        <w:t>communautaire</w:t>
      </w:r>
      <w:proofErr w:type="spellEnd"/>
      <w:r>
        <w:rPr>
          <w:sz w:val="28"/>
          <w:szCs w:val="28"/>
        </w:rPr>
        <w:t>” átvételéhez is sokban hozzájárult.</w:t>
      </w:r>
    </w:p>
    <w:p w:rsidR="00A86B5D" w:rsidRPr="0040121E" w:rsidRDefault="00625AF9" w:rsidP="0040121E">
      <w:pPr>
        <w:spacing w:before="180"/>
        <w:jc w:val="both"/>
        <w:rPr>
          <w:sz w:val="28"/>
          <w:szCs w:val="28"/>
        </w:rPr>
      </w:pPr>
      <w:r>
        <w:rPr>
          <w:sz w:val="28"/>
          <w:szCs w:val="28"/>
        </w:rPr>
        <w:t xml:space="preserve">A programhoz tartozó tervezetet, melyben az Európai Unió Közös Agrárpolitikájának célkitűzéseit kellett követni, 2000-2006 időszakra vonatkozóan kellett elkészíteni, vagyis ma már ez a támogatás megszűnt. Ezen idő alatt Magyarország évente 38.054.000 </w:t>
      </w:r>
      <w:proofErr w:type="spellStart"/>
      <w:r>
        <w:rPr>
          <w:sz w:val="28"/>
          <w:szCs w:val="28"/>
        </w:rPr>
        <w:t>€-t</w:t>
      </w:r>
      <w:proofErr w:type="spellEnd"/>
      <w:r>
        <w:rPr>
          <w:sz w:val="28"/>
          <w:szCs w:val="28"/>
        </w:rPr>
        <w:t xml:space="preserve"> (kb. 9,5 </w:t>
      </w:r>
      <w:proofErr w:type="spellStart"/>
      <w:r>
        <w:rPr>
          <w:sz w:val="28"/>
          <w:szCs w:val="28"/>
        </w:rPr>
        <w:t>mrd</w:t>
      </w:r>
      <w:proofErr w:type="spellEnd"/>
      <w:r>
        <w:rPr>
          <w:sz w:val="28"/>
          <w:szCs w:val="28"/>
        </w:rPr>
        <w:t xml:space="preserve"> Ft) kapott az Unió költségvetésétől. (www.fvm.hu)</w:t>
      </w:r>
      <w:bookmarkStart w:id="32" w:name="_Toc182565366"/>
    </w:p>
    <w:p w:rsidR="00625AF9" w:rsidRDefault="00625AF9" w:rsidP="00625AF9">
      <w:pPr>
        <w:pStyle w:val="cmsor50"/>
      </w:pPr>
      <w:r>
        <w:lastRenderedPageBreak/>
        <w:t>Nemzeti Vidékfejlesztési Terv (NVT)</w:t>
      </w:r>
      <w:bookmarkEnd w:id="32"/>
      <w:r w:rsidR="004D1130">
        <w:t xml:space="preserve"> (2004-2006)</w:t>
      </w:r>
    </w:p>
    <w:p w:rsidR="00625AF9" w:rsidRDefault="00625AF9" w:rsidP="00625AF9">
      <w:pPr>
        <w:jc w:val="both"/>
        <w:rPr>
          <w:sz w:val="28"/>
          <w:szCs w:val="28"/>
        </w:rPr>
      </w:pPr>
    </w:p>
    <w:p w:rsidR="00625AF9" w:rsidRDefault="00625AF9" w:rsidP="00625AF9">
      <w:pPr>
        <w:spacing w:before="120"/>
        <w:jc w:val="both"/>
        <w:rPr>
          <w:rFonts w:eastAsia="MS Mincho"/>
          <w:sz w:val="28"/>
          <w:szCs w:val="28"/>
        </w:rPr>
      </w:pPr>
      <w:r>
        <w:rPr>
          <w:rFonts w:eastAsia="MS Mincho"/>
          <w:sz w:val="28"/>
          <w:szCs w:val="28"/>
        </w:rPr>
        <w:t xml:space="preserve">A vidékfejlesztési politika elsődlegesen a </w:t>
      </w:r>
      <w:proofErr w:type="spellStart"/>
      <w:r>
        <w:rPr>
          <w:rFonts w:eastAsia="MS Mincho"/>
          <w:sz w:val="28"/>
          <w:szCs w:val="28"/>
        </w:rPr>
        <w:t>rurális</w:t>
      </w:r>
      <w:proofErr w:type="spellEnd"/>
      <w:r>
        <w:rPr>
          <w:rFonts w:eastAsia="MS Mincho"/>
          <w:sz w:val="28"/>
          <w:szCs w:val="28"/>
        </w:rPr>
        <w:t xml:space="preserve"> térségek felzárkóztatását, az életminőség javítását és a további lemaradás megakadályozását célozza meg. A beavatkozás a vidéki lakosság és a gazdasági szereplők számára megfelelő körülmények és működtetési feltételek biztosítására fókuszál. Az egymással harmonizáló fejlesztési dokumentumok (NFT, AVOP, NVT) stratégiái és a megvalósítás tervezett tevékenységei ezt biztosítják. (www.fvm.hu)</w:t>
      </w:r>
    </w:p>
    <w:p w:rsidR="00625AF9" w:rsidRDefault="00A86B5D" w:rsidP="00625AF9">
      <w:pPr>
        <w:spacing w:before="180"/>
        <w:jc w:val="both"/>
        <w:rPr>
          <w:rFonts w:eastAsia="MS Mincho"/>
          <w:sz w:val="28"/>
          <w:szCs w:val="28"/>
        </w:rPr>
      </w:pPr>
      <w:r>
        <w:rPr>
          <w:rFonts w:eastAsia="MS Mincho"/>
          <w:sz w:val="28"/>
          <w:szCs w:val="28"/>
        </w:rPr>
        <w:t>Az NVT egységesítette</w:t>
      </w:r>
      <w:r w:rsidR="00625AF9">
        <w:rPr>
          <w:rFonts w:eastAsia="MS Mincho"/>
          <w:sz w:val="28"/>
          <w:szCs w:val="28"/>
        </w:rPr>
        <w:t xml:space="preserve"> az EMOGA Garanciarészlegéből finanszírozandó intézkedéseinek végreh</w:t>
      </w:r>
      <w:r>
        <w:rPr>
          <w:rFonts w:eastAsia="MS Mincho"/>
          <w:sz w:val="28"/>
          <w:szCs w:val="28"/>
        </w:rPr>
        <w:t>ajtását. Tartalmazt</w:t>
      </w:r>
      <w:r w:rsidR="00625AF9">
        <w:rPr>
          <w:rFonts w:eastAsia="MS Mincho"/>
          <w:sz w:val="28"/>
          <w:szCs w:val="28"/>
        </w:rPr>
        <w:t>a a fejlődés fenntarthatóságának biztosítása szempontjából fontos célokat, prioritásokat, az intézkedések keretében támogatható tevékenységek körét, az igénybevétel feltételeit és a végrehajtásra vonatkozó szabályozásokat.</w:t>
      </w:r>
    </w:p>
    <w:p w:rsidR="00625AF9" w:rsidRDefault="00625AF9" w:rsidP="00625AF9">
      <w:pPr>
        <w:spacing w:before="180"/>
        <w:jc w:val="both"/>
        <w:rPr>
          <w:rFonts w:eastAsia="MS Mincho"/>
          <w:sz w:val="28"/>
          <w:szCs w:val="28"/>
        </w:rPr>
      </w:pPr>
      <w:r>
        <w:rPr>
          <w:rFonts w:eastAsia="MS Mincho"/>
          <w:sz w:val="28"/>
          <w:szCs w:val="28"/>
        </w:rPr>
        <w:t>A Nemzeti Vidékfejlesztési Terv hatóköre az 1257/1999 EK Tanácsi rendeletben, valamint annak módosításaként jogerőre emelkedő 1783/2003 EK Tanácsi rendeletben rögzített, az EMOGA Garanciarészlegéből támogatott kísérő intézkedésekre terjed</w:t>
      </w:r>
      <w:r w:rsidR="004D1130">
        <w:rPr>
          <w:rFonts w:eastAsia="MS Mincho"/>
          <w:sz w:val="28"/>
          <w:szCs w:val="28"/>
        </w:rPr>
        <w:t>t</w:t>
      </w:r>
      <w:r>
        <w:rPr>
          <w:rFonts w:eastAsia="MS Mincho"/>
          <w:sz w:val="28"/>
          <w:szCs w:val="28"/>
        </w:rPr>
        <w:t xml:space="preserve"> ki. </w:t>
      </w:r>
    </w:p>
    <w:p w:rsidR="00625AF9" w:rsidRDefault="00625AF9" w:rsidP="00625AF9">
      <w:pPr>
        <w:spacing w:before="180"/>
        <w:jc w:val="both"/>
        <w:rPr>
          <w:rFonts w:eastAsia="MS Mincho"/>
          <w:sz w:val="28"/>
          <w:szCs w:val="28"/>
        </w:rPr>
      </w:pPr>
      <w:r>
        <w:rPr>
          <w:rFonts w:eastAsia="MS Mincho"/>
          <w:sz w:val="28"/>
          <w:szCs w:val="28"/>
        </w:rPr>
        <w:t xml:space="preserve">Az NVT jelentős mértékben </w:t>
      </w:r>
      <w:r w:rsidR="004D1130">
        <w:rPr>
          <w:rFonts w:eastAsia="MS Mincho"/>
          <w:sz w:val="28"/>
          <w:szCs w:val="28"/>
        </w:rPr>
        <w:t>támaszkodott</w:t>
      </w:r>
      <w:r>
        <w:rPr>
          <w:rFonts w:eastAsia="MS Mincho"/>
          <w:sz w:val="28"/>
          <w:szCs w:val="28"/>
        </w:rPr>
        <w:t xml:space="preserve"> a SAPARD Program által kezdeményezett intézkedésekre. Alapul szolgáltak a „Termelői csoportok létrehozásának támogatása”, az „Agrár – környezetvédelem” és a „Technikai Segítségnyújtás” végrehajtásához szükséges tevékenységek, valamint a monitoring, ellenőrzés t</w:t>
      </w:r>
      <w:r w:rsidR="004D1130">
        <w:rPr>
          <w:rFonts w:eastAsia="MS Mincho"/>
          <w:sz w:val="28"/>
          <w:szCs w:val="28"/>
        </w:rPr>
        <w:t>erületén is segítséget nyújtottak</w:t>
      </w:r>
      <w:r>
        <w:rPr>
          <w:rFonts w:eastAsia="MS Mincho"/>
          <w:sz w:val="28"/>
          <w:szCs w:val="28"/>
        </w:rPr>
        <w:t xml:space="preserve"> a SAPARD ide vonatkozó fejezetei</w:t>
      </w:r>
      <w:r w:rsidR="004D1130">
        <w:rPr>
          <w:rFonts w:eastAsia="MS Mincho"/>
          <w:sz w:val="28"/>
          <w:szCs w:val="28"/>
        </w:rPr>
        <w:t>.</w:t>
      </w:r>
    </w:p>
    <w:p w:rsidR="00625AF9" w:rsidRPr="001B1349" w:rsidRDefault="00625AF9" w:rsidP="00625AF9">
      <w:pPr>
        <w:spacing w:before="180"/>
        <w:jc w:val="both"/>
        <w:rPr>
          <w:rFonts w:eastAsia="MS Mincho"/>
          <w:sz w:val="28"/>
          <w:szCs w:val="28"/>
        </w:rPr>
      </w:pPr>
      <w:r>
        <w:rPr>
          <w:rFonts w:eastAsia="MS Mincho"/>
          <w:sz w:val="28"/>
          <w:szCs w:val="28"/>
        </w:rPr>
        <w:t>A teljes, minden prioritásra kiterjedő vidékfejlesztés az NVT és az operatív programok, különösen az Agrár- és Vidékfejlesztési Operatív Program (AVOP) összehangolt együttműködésével valósul</w:t>
      </w:r>
      <w:r w:rsidR="004D1130">
        <w:rPr>
          <w:rFonts w:eastAsia="MS Mincho"/>
          <w:sz w:val="28"/>
          <w:szCs w:val="28"/>
        </w:rPr>
        <w:t>t</w:t>
      </w:r>
      <w:r>
        <w:rPr>
          <w:rFonts w:eastAsia="MS Mincho"/>
          <w:sz w:val="28"/>
          <w:szCs w:val="28"/>
        </w:rPr>
        <w:t xml:space="preserve"> meg</w:t>
      </w:r>
      <w:r w:rsidR="004D1130">
        <w:rPr>
          <w:rFonts w:eastAsia="MS Mincho"/>
          <w:sz w:val="28"/>
          <w:szCs w:val="28"/>
        </w:rPr>
        <w:t xml:space="preserve"> a 2004-2006 időszakban</w:t>
      </w:r>
      <w:r>
        <w:rPr>
          <w:rFonts w:eastAsia="MS Mincho"/>
          <w:sz w:val="28"/>
          <w:szCs w:val="28"/>
        </w:rPr>
        <w:t>.</w:t>
      </w:r>
    </w:p>
    <w:p w:rsidR="00625AF9" w:rsidRPr="001B1349" w:rsidRDefault="00625AF9" w:rsidP="00625AF9"/>
    <w:p w:rsidR="00625AF9" w:rsidRDefault="00625AF9" w:rsidP="00625AF9">
      <w:pPr>
        <w:spacing w:before="120"/>
        <w:jc w:val="both"/>
        <w:rPr>
          <w:sz w:val="28"/>
          <w:szCs w:val="28"/>
        </w:rPr>
      </w:pPr>
      <w:r>
        <w:rPr>
          <w:sz w:val="28"/>
          <w:szCs w:val="28"/>
        </w:rPr>
        <w:t xml:space="preserve">Az </w:t>
      </w:r>
      <w:proofErr w:type="spellStart"/>
      <w:r>
        <w:rPr>
          <w:sz w:val="28"/>
          <w:szCs w:val="28"/>
        </w:rPr>
        <w:t>NVT-ben</w:t>
      </w:r>
      <w:proofErr w:type="spellEnd"/>
      <w:r>
        <w:rPr>
          <w:sz w:val="28"/>
          <w:szCs w:val="28"/>
        </w:rPr>
        <w:t xml:space="preserve"> megfogalmazott célok megtalálhatóak mind az NFT-ben, mind az </w:t>
      </w:r>
      <w:proofErr w:type="spellStart"/>
      <w:r>
        <w:rPr>
          <w:sz w:val="28"/>
          <w:szCs w:val="28"/>
        </w:rPr>
        <w:t>AVOP-ban</w:t>
      </w:r>
      <w:proofErr w:type="spellEnd"/>
      <w:r>
        <w:rPr>
          <w:sz w:val="28"/>
          <w:szCs w:val="28"/>
        </w:rPr>
        <w:t>. Ugyanakkor e célok megvalósításához szükséges eszközöket az NVT biztosítja.</w:t>
      </w:r>
    </w:p>
    <w:p w:rsidR="00625AF9" w:rsidRDefault="00625AF9" w:rsidP="00625AF9">
      <w:pPr>
        <w:jc w:val="both"/>
        <w:rPr>
          <w:sz w:val="28"/>
          <w:szCs w:val="28"/>
        </w:rPr>
      </w:pPr>
    </w:p>
    <w:p w:rsidR="0040121E" w:rsidRDefault="0040121E" w:rsidP="00625AF9">
      <w:pPr>
        <w:jc w:val="both"/>
        <w:rPr>
          <w:sz w:val="28"/>
          <w:szCs w:val="28"/>
        </w:rPr>
      </w:pPr>
    </w:p>
    <w:p w:rsidR="00625AF9" w:rsidRDefault="00625AF9" w:rsidP="00625AF9">
      <w:pPr>
        <w:pStyle w:val="cmsor50"/>
      </w:pPr>
      <w:bookmarkStart w:id="33" w:name="_Toc182565367"/>
      <w:r>
        <w:t>Az Agrár- és Vidékfejlesztés Operatív Program (AVOP)</w:t>
      </w:r>
      <w:bookmarkEnd w:id="33"/>
    </w:p>
    <w:p w:rsidR="00625AF9" w:rsidRDefault="00625AF9" w:rsidP="00625AF9">
      <w:pPr>
        <w:jc w:val="both"/>
        <w:rPr>
          <w:rFonts w:eastAsia="MS Mincho"/>
          <w:sz w:val="28"/>
          <w:szCs w:val="28"/>
        </w:rPr>
      </w:pPr>
    </w:p>
    <w:p w:rsidR="00625AF9" w:rsidRDefault="00625AF9" w:rsidP="00625AF9">
      <w:pPr>
        <w:jc w:val="both"/>
        <w:rPr>
          <w:rFonts w:eastAsia="MS Mincho"/>
          <w:sz w:val="28"/>
          <w:szCs w:val="28"/>
        </w:rPr>
      </w:pPr>
      <w:r>
        <w:rPr>
          <w:rFonts w:eastAsia="MS Mincho"/>
          <w:sz w:val="28"/>
          <w:szCs w:val="28"/>
        </w:rPr>
        <w:t>Az Agrár- és Vidékfejlesztés Operatív Program a Nemzeti Fejlesztési Tervben megfogalmazott</w:t>
      </w:r>
      <w:r w:rsidR="004D1130">
        <w:rPr>
          <w:rFonts w:eastAsia="MS Mincho"/>
          <w:sz w:val="28"/>
          <w:szCs w:val="28"/>
        </w:rPr>
        <w:t xml:space="preserve"> stratégiai célokhoz kapcsolódott</w:t>
      </w:r>
      <w:r>
        <w:rPr>
          <w:rFonts w:eastAsia="MS Mincho"/>
          <w:sz w:val="28"/>
          <w:szCs w:val="28"/>
        </w:rPr>
        <w:t>. A Magyarország számára létrehozott Közösségi Támogatási Keret</w:t>
      </w:r>
      <w:r w:rsidR="004D1130">
        <w:rPr>
          <w:rFonts w:eastAsia="MS Mincho"/>
          <w:sz w:val="28"/>
          <w:szCs w:val="28"/>
        </w:rPr>
        <w:t xml:space="preserve"> öt operatív programot tartalmazott</w:t>
      </w:r>
      <w:r>
        <w:rPr>
          <w:rFonts w:eastAsia="MS Mincho"/>
          <w:sz w:val="28"/>
          <w:szCs w:val="28"/>
        </w:rPr>
        <w:t>, melyek közül a mezőgazdaság és vidékfejlesztés támogatására az AVOP nyújt</w:t>
      </w:r>
      <w:r w:rsidR="004D1130">
        <w:rPr>
          <w:rFonts w:eastAsia="MS Mincho"/>
          <w:sz w:val="28"/>
          <w:szCs w:val="28"/>
        </w:rPr>
        <w:t>ott</w:t>
      </w:r>
      <w:r>
        <w:rPr>
          <w:rFonts w:eastAsia="MS Mincho"/>
          <w:sz w:val="28"/>
          <w:szCs w:val="28"/>
        </w:rPr>
        <w:t xml:space="preserve"> lehetőséget. (www.fvm.hu)</w:t>
      </w:r>
    </w:p>
    <w:p w:rsidR="00625AF9" w:rsidRDefault="00625AF9" w:rsidP="00625AF9">
      <w:pPr>
        <w:spacing w:before="180"/>
        <w:jc w:val="both"/>
        <w:rPr>
          <w:rFonts w:eastAsia="MS Mincho"/>
          <w:sz w:val="28"/>
          <w:szCs w:val="28"/>
        </w:rPr>
      </w:pPr>
      <w:r>
        <w:rPr>
          <w:rFonts w:eastAsia="MS Mincho"/>
          <w:sz w:val="28"/>
          <w:szCs w:val="28"/>
        </w:rPr>
        <w:lastRenderedPageBreak/>
        <w:t>Folytatta az előcsatlakozási programok (PHARE, SAPARD) által sikeresen elkezdett fejlesztésekre irányuló stratégiákat, és számolt az általuk támasztott lehetőségekkel, illetve a megvalósult fejlesztésekkel. Adaptálta a hazai agrártámogatási rendszer egyes elemeit.</w:t>
      </w:r>
    </w:p>
    <w:p w:rsidR="00625AF9" w:rsidRDefault="00625AF9" w:rsidP="00625AF9">
      <w:pPr>
        <w:spacing w:before="180"/>
        <w:jc w:val="both"/>
        <w:rPr>
          <w:rFonts w:eastAsia="MS Mincho"/>
          <w:sz w:val="28"/>
          <w:szCs w:val="28"/>
        </w:rPr>
      </w:pPr>
      <w:r>
        <w:rPr>
          <w:rFonts w:eastAsia="MS Mincho"/>
          <w:sz w:val="28"/>
          <w:szCs w:val="28"/>
        </w:rPr>
        <w:t>Megállapítható, hogy jelentős szerepet tölt</w:t>
      </w:r>
      <w:r w:rsidR="004D1130">
        <w:rPr>
          <w:rFonts w:eastAsia="MS Mincho"/>
          <w:sz w:val="28"/>
          <w:szCs w:val="28"/>
        </w:rPr>
        <w:t>ött</w:t>
      </w:r>
      <w:r>
        <w:rPr>
          <w:rFonts w:eastAsia="MS Mincho"/>
          <w:sz w:val="28"/>
          <w:szCs w:val="28"/>
        </w:rPr>
        <w:t xml:space="preserve"> be az eltérő adottságú területek közötti egyenlőtlen termelési feltételekből adódó különbségek kompenzálásában, a vidék szociális problémáinak megoldásában, a környezeti és ökológiai értékek megóvásában, fenntartásában és a környezetvédelemben. </w:t>
      </w:r>
    </w:p>
    <w:p w:rsidR="00625AF9" w:rsidRDefault="00625AF9" w:rsidP="00625AF9">
      <w:pPr>
        <w:spacing w:before="180"/>
        <w:jc w:val="both"/>
        <w:rPr>
          <w:sz w:val="28"/>
          <w:szCs w:val="28"/>
        </w:rPr>
      </w:pPr>
      <w:r>
        <w:rPr>
          <w:sz w:val="28"/>
          <w:szCs w:val="28"/>
        </w:rPr>
        <w:t>Az AVOP széles körben nyújt</w:t>
      </w:r>
      <w:r w:rsidR="004D1130">
        <w:rPr>
          <w:sz w:val="28"/>
          <w:szCs w:val="28"/>
        </w:rPr>
        <w:t>ott</w:t>
      </w:r>
      <w:r>
        <w:rPr>
          <w:sz w:val="28"/>
          <w:szCs w:val="28"/>
        </w:rPr>
        <w:t xml:space="preserve"> támogatást a vidéken élők számára mind a gazdasági fejlődés, mind az életszínvonal emelkedését eredményező tényezők fejlesztésének elősegítésére.</w:t>
      </w:r>
    </w:p>
    <w:p w:rsidR="00625AF9" w:rsidRDefault="00625AF9" w:rsidP="000F0389">
      <w:pPr>
        <w:spacing w:before="360"/>
        <w:jc w:val="both"/>
        <w:rPr>
          <w:sz w:val="28"/>
          <w:szCs w:val="28"/>
        </w:rPr>
      </w:pPr>
      <w:r>
        <w:rPr>
          <w:sz w:val="28"/>
          <w:szCs w:val="28"/>
        </w:rPr>
        <w:t>Az AVOP keretében az alábbi jogcímekre lehet</w:t>
      </w:r>
      <w:r w:rsidR="004D1130">
        <w:rPr>
          <w:sz w:val="28"/>
          <w:szCs w:val="28"/>
        </w:rPr>
        <w:t>ett</w:t>
      </w:r>
      <w:r>
        <w:rPr>
          <w:sz w:val="28"/>
          <w:szCs w:val="28"/>
        </w:rPr>
        <w:t xml:space="preserve"> pályázni</w:t>
      </w:r>
      <w:r w:rsidR="00F811A4">
        <w:rPr>
          <w:sz w:val="28"/>
          <w:szCs w:val="28"/>
        </w:rPr>
        <w:t xml:space="preserve"> (Nagy – Trombitás, 2004)</w:t>
      </w:r>
      <w:r>
        <w:rPr>
          <w:sz w:val="28"/>
          <w:szCs w:val="28"/>
        </w:rPr>
        <w:t>:</w:t>
      </w:r>
    </w:p>
    <w:p w:rsidR="00625AF9" w:rsidRDefault="00625AF9" w:rsidP="00625AF9">
      <w:pPr>
        <w:numPr>
          <w:ilvl w:val="0"/>
          <w:numId w:val="7"/>
        </w:numPr>
        <w:tabs>
          <w:tab w:val="left" w:pos="717"/>
          <w:tab w:val="left" w:pos="720"/>
        </w:tabs>
        <w:spacing w:before="60"/>
        <w:ind w:left="717"/>
        <w:jc w:val="both"/>
        <w:rPr>
          <w:sz w:val="28"/>
          <w:szCs w:val="28"/>
        </w:rPr>
      </w:pPr>
      <w:r>
        <w:rPr>
          <w:sz w:val="28"/>
          <w:szCs w:val="28"/>
        </w:rPr>
        <w:t>A mezőgazdasági beruházások támogatása</w:t>
      </w:r>
    </w:p>
    <w:p w:rsidR="00625AF9" w:rsidRDefault="00625AF9" w:rsidP="00625AF9">
      <w:pPr>
        <w:numPr>
          <w:ilvl w:val="0"/>
          <w:numId w:val="7"/>
        </w:numPr>
        <w:tabs>
          <w:tab w:val="left" w:pos="717"/>
          <w:tab w:val="left" w:pos="720"/>
        </w:tabs>
        <w:spacing w:before="60"/>
        <w:ind w:left="717"/>
        <w:jc w:val="both"/>
        <w:rPr>
          <w:sz w:val="28"/>
          <w:szCs w:val="28"/>
        </w:rPr>
      </w:pPr>
      <w:r>
        <w:rPr>
          <w:sz w:val="28"/>
          <w:szCs w:val="28"/>
        </w:rPr>
        <w:t>A halászati ágazat strukturális támogatása</w:t>
      </w:r>
    </w:p>
    <w:p w:rsidR="00625AF9" w:rsidRPr="004D1130" w:rsidRDefault="00625AF9" w:rsidP="00625AF9">
      <w:pPr>
        <w:numPr>
          <w:ilvl w:val="0"/>
          <w:numId w:val="7"/>
        </w:numPr>
        <w:tabs>
          <w:tab w:val="left" w:pos="717"/>
          <w:tab w:val="left" w:pos="720"/>
        </w:tabs>
        <w:spacing w:before="60"/>
        <w:ind w:left="717"/>
        <w:jc w:val="both"/>
        <w:rPr>
          <w:i/>
          <w:sz w:val="28"/>
          <w:szCs w:val="28"/>
        </w:rPr>
      </w:pPr>
      <w:r w:rsidRPr="004D1130">
        <w:rPr>
          <w:i/>
          <w:sz w:val="28"/>
          <w:szCs w:val="28"/>
        </w:rPr>
        <w:t>Fiatal gazdálkodók induló támogatása</w:t>
      </w:r>
    </w:p>
    <w:p w:rsidR="00625AF9" w:rsidRDefault="00625AF9" w:rsidP="00625AF9">
      <w:pPr>
        <w:numPr>
          <w:ilvl w:val="0"/>
          <w:numId w:val="7"/>
        </w:numPr>
        <w:tabs>
          <w:tab w:val="left" w:pos="717"/>
          <w:tab w:val="left" w:pos="720"/>
        </w:tabs>
        <w:spacing w:before="60"/>
        <w:ind w:left="717"/>
        <w:jc w:val="both"/>
        <w:rPr>
          <w:sz w:val="28"/>
          <w:szCs w:val="28"/>
        </w:rPr>
      </w:pPr>
      <w:r>
        <w:rPr>
          <w:sz w:val="28"/>
          <w:szCs w:val="28"/>
        </w:rPr>
        <w:t>Szakmai továbbképzés és átképzés támogatása</w:t>
      </w:r>
    </w:p>
    <w:p w:rsidR="00625AF9" w:rsidRDefault="00625AF9" w:rsidP="00625AF9">
      <w:pPr>
        <w:numPr>
          <w:ilvl w:val="0"/>
          <w:numId w:val="7"/>
        </w:numPr>
        <w:tabs>
          <w:tab w:val="left" w:pos="717"/>
          <w:tab w:val="left" w:pos="720"/>
        </w:tabs>
        <w:spacing w:before="60"/>
        <w:ind w:left="717"/>
        <w:jc w:val="both"/>
        <w:rPr>
          <w:sz w:val="28"/>
          <w:szCs w:val="28"/>
        </w:rPr>
      </w:pPr>
      <w:r>
        <w:rPr>
          <w:sz w:val="28"/>
          <w:szCs w:val="28"/>
        </w:rPr>
        <w:t>A mezőgazdasági termékek feldolgozásának és értékesítésének fejlesztése</w:t>
      </w:r>
    </w:p>
    <w:p w:rsidR="00625AF9" w:rsidRDefault="00625AF9" w:rsidP="00625AF9">
      <w:pPr>
        <w:numPr>
          <w:ilvl w:val="0"/>
          <w:numId w:val="7"/>
        </w:numPr>
        <w:tabs>
          <w:tab w:val="left" w:pos="717"/>
          <w:tab w:val="left" w:pos="720"/>
        </w:tabs>
        <w:spacing w:before="60"/>
        <w:ind w:left="717"/>
        <w:jc w:val="both"/>
        <w:rPr>
          <w:sz w:val="28"/>
          <w:szCs w:val="28"/>
        </w:rPr>
      </w:pPr>
      <w:r>
        <w:rPr>
          <w:sz w:val="28"/>
          <w:szCs w:val="28"/>
        </w:rPr>
        <w:t>A vidéki jövedelemszerzési lehetőségek bővítése</w:t>
      </w:r>
    </w:p>
    <w:p w:rsidR="00625AF9" w:rsidRDefault="00625AF9" w:rsidP="00625AF9">
      <w:pPr>
        <w:numPr>
          <w:ilvl w:val="0"/>
          <w:numId w:val="7"/>
        </w:numPr>
        <w:tabs>
          <w:tab w:val="left" w:pos="717"/>
          <w:tab w:val="left" w:pos="720"/>
        </w:tabs>
        <w:spacing w:before="60"/>
        <w:ind w:left="717"/>
        <w:jc w:val="both"/>
        <w:rPr>
          <w:sz w:val="28"/>
          <w:szCs w:val="28"/>
        </w:rPr>
      </w:pPr>
      <w:r>
        <w:rPr>
          <w:sz w:val="28"/>
          <w:szCs w:val="28"/>
        </w:rPr>
        <w:t>Mezőgazdasághoz kötődő infrastruktúra fejlesztése</w:t>
      </w:r>
    </w:p>
    <w:p w:rsidR="00625AF9" w:rsidRDefault="00625AF9" w:rsidP="00625AF9">
      <w:pPr>
        <w:numPr>
          <w:ilvl w:val="0"/>
          <w:numId w:val="7"/>
        </w:numPr>
        <w:tabs>
          <w:tab w:val="left" w:pos="717"/>
          <w:tab w:val="left" w:pos="720"/>
        </w:tabs>
        <w:spacing w:before="60"/>
        <w:ind w:left="717"/>
        <w:jc w:val="both"/>
        <w:rPr>
          <w:sz w:val="28"/>
          <w:szCs w:val="28"/>
        </w:rPr>
      </w:pPr>
      <w:r>
        <w:rPr>
          <w:sz w:val="28"/>
          <w:szCs w:val="28"/>
        </w:rPr>
        <w:t>Falufejlesztés és megújítás, a vidék tárgyi és szellemi örökségének védelme és megőrzése</w:t>
      </w:r>
    </w:p>
    <w:p w:rsidR="00625AF9" w:rsidRDefault="00625AF9" w:rsidP="00625AF9">
      <w:pPr>
        <w:numPr>
          <w:ilvl w:val="0"/>
          <w:numId w:val="7"/>
        </w:numPr>
        <w:tabs>
          <w:tab w:val="left" w:pos="717"/>
          <w:tab w:val="left" w:pos="720"/>
        </w:tabs>
        <w:spacing w:before="60"/>
        <w:ind w:left="717"/>
        <w:jc w:val="both"/>
        <w:rPr>
          <w:sz w:val="28"/>
          <w:szCs w:val="28"/>
        </w:rPr>
      </w:pPr>
      <w:r>
        <w:rPr>
          <w:sz w:val="28"/>
          <w:szCs w:val="28"/>
        </w:rPr>
        <w:t>LEADER +</w:t>
      </w:r>
    </w:p>
    <w:p w:rsidR="004D1130" w:rsidRDefault="00625AF9" w:rsidP="000F0389">
      <w:pPr>
        <w:spacing w:before="360"/>
        <w:jc w:val="both"/>
        <w:rPr>
          <w:sz w:val="28"/>
          <w:szCs w:val="28"/>
        </w:rPr>
      </w:pPr>
      <w:r>
        <w:rPr>
          <w:sz w:val="28"/>
          <w:szCs w:val="28"/>
        </w:rPr>
        <w:t>A fenti jogcímek mind</w:t>
      </w:r>
      <w:r w:rsidR="004D1130">
        <w:rPr>
          <w:sz w:val="28"/>
          <w:szCs w:val="28"/>
        </w:rPr>
        <w:t>egyike hatással volt</w:t>
      </w:r>
      <w:r>
        <w:rPr>
          <w:sz w:val="28"/>
          <w:szCs w:val="28"/>
        </w:rPr>
        <w:t xml:space="preserve"> a vidéken élők jövedelmének változására és az életszínvonal alakulására, ugyanakkor a feldolgozásra kerülő témáva</w:t>
      </w:r>
      <w:r w:rsidR="004D1130">
        <w:rPr>
          <w:sz w:val="28"/>
          <w:szCs w:val="28"/>
        </w:rPr>
        <w:t>l kapcsolatban a következő</w:t>
      </w:r>
      <w:r>
        <w:rPr>
          <w:sz w:val="28"/>
          <w:szCs w:val="28"/>
        </w:rPr>
        <w:t xml:space="preserve"> </w:t>
      </w:r>
      <w:r w:rsidRPr="004D1130">
        <w:rPr>
          <w:sz w:val="28"/>
          <w:szCs w:val="28"/>
        </w:rPr>
        <w:t>támogatott</w:t>
      </w:r>
      <w:r>
        <w:rPr>
          <w:sz w:val="28"/>
          <w:szCs w:val="28"/>
        </w:rPr>
        <w:t xml:space="preserve"> területet emelném ki:</w:t>
      </w:r>
    </w:p>
    <w:p w:rsidR="000F0389" w:rsidRDefault="000F0389" w:rsidP="000F0389">
      <w:pPr>
        <w:jc w:val="both"/>
        <w:rPr>
          <w:sz w:val="28"/>
          <w:szCs w:val="28"/>
        </w:rPr>
      </w:pPr>
    </w:p>
    <w:p w:rsidR="00625AF9" w:rsidRPr="004D1130" w:rsidRDefault="004D1130" w:rsidP="000F0389">
      <w:pPr>
        <w:spacing w:before="120"/>
        <w:jc w:val="both"/>
        <w:rPr>
          <w:b/>
          <w:sz w:val="28"/>
          <w:szCs w:val="28"/>
        </w:rPr>
      </w:pPr>
      <w:r w:rsidRPr="004D1130">
        <w:rPr>
          <w:b/>
          <w:sz w:val="28"/>
          <w:szCs w:val="28"/>
        </w:rPr>
        <w:t>Fiatal gazdálkodók induló támogatása</w:t>
      </w:r>
    </w:p>
    <w:p w:rsidR="004D1130" w:rsidRDefault="009225EF" w:rsidP="004D1130">
      <w:pPr>
        <w:spacing w:before="180"/>
        <w:jc w:val="both"/>
        <w:rPr>
          <w:sz w:val="28"/>
          <w:szCs w:val="28"/>
        </w:rPr>
      </w:pPr>
      <w:r>
        <w:rPr>
          <w:sz w:val="28"/>
          <w:szCs w:val="28"/>
        </w:rPr>
        <w:t xml:space="preserve">A támogatás elsődlegesen arra irányul, hogy segítse a fiatal mezőgazdasági termelőket saját gazdaság megalapításában, de emellett feladata az is, hogy hozzájáruljon a mezőgazdaságban dolgozók korösszetételének javulásához. Ezzel előidézi a birtokstruktúra átalakulását, növelve a vidék népességmegtartó képességét és fenntartható fejlődését. Segítségével javítható a gazdaságok életképessége, amelynek jelentős szerepe van a munkahelyteremtésben és –megőrzésben. </w:t>
      </w:r>
    </w:p>
    <w:p w:rsidR="009225EF" w:rsidRDefault="009225EF" w:rsidP="004D1130">
      <w:pPr>
        <w:spacing w:before="180"/>
        <w:jc w:val="both"/>
        <w:rPr>
          <w:sz w:val="28"/>
          <w:szCs w:val="28"/>
        </w:rPr>
      </w:pPr>
      <w:r>
        <w:rPr>
          <w:sz w:val="28"/>
          <w:szCs w:val="28"/>
        </w:rPr>
        <w:lastRenderedPageBreak/>
        <w:t>Azok a gazdálkodók pályázhatnak a támogatásra, akik még nem töltötték be 40. életévüket, és főtevékenységként mezőgazdaság</w:t>
      </w:r>
      <w:r w:rsidR="00DD4E2F">
        <w:rPr>
          <w:sz w:val="28"/>
          <w:szCs w:val="28"/>
        </w:rPr>
        <w:t>i termék előállításával szeretnének</w:t>
      </w:r>
      <w:r>
        <w:rPr>
          <w:sz w:val="28"/>
          <w:szCs w:val="28"/>
        </w:rPr>
        <w:t xml:space="preserve"> foglalkozni</w:t>
      </w:r>
      <w:r w:rsidR="00DD4E2F">
        <w:rPr>
          <w:sz w:val="28"/>
          <w:szCs w:val="28"/>
        </w:rPr>
        <w:t>, valamint a gazdaság vezetésében is főfoglalkozásban kívánnak részt venni. További előírás, hogy szakirányú végzettséggel rendelkezzenek.</w:t>
      </w:r>
      <w:r w:rsidR="00F811A4">
        <w:rPr>
          <w:sz w:val="28"/>
          <w:szCs w:val="28"/>
        </w:rPr>
        <w:t xml:space="preserve"> (www.vm.gov.hu)</w:t>
      </w:r>
    </w:p>
    <w:p w:rsidR="00DD4E2F" w:rsidRDefault="00DD4E2F" w:rsidP="004D1130">
      <w:pPr>
        <w:spacing w:before="180"/>
        <w:jc w:val="both"/>
        <w:rPr>
          <w:sz w:val="28"/>
          <w:szCs w:val="28"/>
        </w:rPr>
      </w:pPr>
      <w:r>
        <w:rPr>
          <w:sz w:val="28"/>
          <w:szCs w:val="28"/>
        </w:rPr>
        <w:t>A fiatal gazdálkodók nemcsak saját gazdaság létrehozására nyújthatnak be pályázatot, hanem idős gazdálkodótól átvett meglevő gazdaság működtetésére is. Ez hozzájárul a mezőgazdaságban dolgozók korösszetételének javulásához</w:t>
      </w:r>
      <w:r w:rsidR="004606C0">
        <w:rPr>
          <w:sz w:val="28"/>
          <w:szCs w:val="28"/>
        </w:rPr>
        <w:t>,</w:t>
      </w:r>
      <w:r w:rsidR="00BF2659">
        <w:rPr>
          <w:sz w:val="28"/>
          <w:szCs w:val="28"/>
        </w:rPr>
        <w:t xml:space="preserve"> és mivel csak agrárszakemberek igényelhetik a támogatást, az általuk ismert új technológiák egy versenyképesebb és életképesebb mezőgazdaság kialakulásához.</w:t>
      </w:r>
    </w:p>
    <w:p w:rsidR="004606C0" w:rsidRDefault="004606C0" w:rsidP="004D1130">
      <w:pPr>
        <w:spacing w:before="180"/>
        <w:jc w:val="both"/>
        <w:rPr>
          <w:sz w:val="28"/>
          <w:szCs w:val="28"/>
        </w:rPr>
      </w:pPr>
      <w:r w:rsidRPr="004606C0">
        <w:rPr>
          <w:sz w:val="28"/>
          <w:szCs w:val="28"/>
        </w:rPr>
        <w:t>A támogatás formája: vissza nem térítendő támogatás európai uniós és nemzeti forrásból, amely az alábbi két formában vehető igénybe:</w:t>
      </w:r>
    </w:p>
    <w:p w:rsidR="004606C0" w:rsidRDefault="004606C0" w:rsidP="004606C0">
      <w:pPr>
        <w:spacing w:before="60"/>
        <w:ind w:left="567"/>
        <w:jc w:val="both"/>
        <w:rPr>
          <w:sz w:val="28"/>
          <w:szCs w:val="28"/>
        </w:rPr>
      </w:pPr>
      <w:r w:rsidRPr="004606C0">
        <w:rPr>
          <w:sz w:val="28"/>
          <w:szCs w:val="28"/>
        </w:rPr>
        <w:t>-</w:t>
      </w:r>
      <w:r>
        <w:rPr>
          <w:sz w:val="28"/>
          <w:szCs w:val="28"/>
        </w:rPr>
        <w:t xml:space="preserve"> </w:t>
      </w:r>
      <w:r w:rsidRPr="004606C0">
        <w:rPr>
          <w:sz w:val="28"/>
          <w:szCs w:val="28"/>
        </w:rPr>
        <w:t>fejlesztési célú juttatás (egyszeri tőkejuttatás) és</w:t>
      </w:r>
    </w:p>
    <w:p w:rsidR="004606C0" w:rsidRDefault="004606C0" w:rsidP="004606C0">
      <w:pPr>
        <w:spacing w:before="60"/>
        <w:ind w:left="567"/>
        <w:jc w:val="both"/>
        <w:rPr>
          <w:sz w:val="28"/>
          <w:szCs w:val="28"/>
        </w:rPr>
      </w:pPr>
      <w:r w:rsidRPr="004606C0">
        <w:rPr>
          <w:sz w:val="28"/>
          <w:szCs w:val="28"/>
        </w:rPr>
        <w:t>-</w:t>
      </w:r>
      <w:r>
        <w:rPr>
          <w:sz w:val="28"/>
          <w:szCs w:val="28"/>
        </w:rPr>
        <w:t xml:space="preserve"> </w:t>
      </w:r>
      <w:r w:rsidRPr="004606C0">
        <w:rPr>
          <w:sz w:val="28"/>
          <w:szCs w:val="28"/>
        </w:rPr>
        <w:t xml:space="preserve">éven </w:t>
      </w:r>
      <w:proofErr w:type="gramStart"/>
      <w:r w:rsidRPr="004606C0">
        <w:rPr>
          <w:sz w:val="28"/>
          <w:szCs w:val="28"/>
        </w:rPr>
        <w:t>túli lejáratú</w:t>
      </w:r>
      <w:proofErr w:type="gramEnd"/>
      <w:r w:rsidRPr="004606C0">
        <w:rPr>
          <w:sz w:val="28"/>
          <w:szCs w:val="28"/>
        </w:rPr>
        <w:t xml:space="preserve"> hitel esetén kamattámogatás.</w:t>
      </w:r>
    </w:p>
    <w:p w:rsidR="0040121E" w:rsidRDefault="0040121E" w:rsidP="0040121E">
      <w:pPr>
        <w:spacing w:before="240"/>
        <w:jc w:val="both"/>
        <w:rPr>
          <w:sz w:val="28"/>
          <w:szCs w:val="28"/>
        </w:rPr>
      </w:pPr>
      <w:r>
        <w:rPr>
          <w:sz w:val="28"/>
          <w:szCs w:val="28"/>
        </w:rPr>
        <w:t xml:space="preserve">A vizsgálat tárgyát képező családi gazdaság esetében a két legidősebb gyermek egyszeri tőkejuttatás formájában kapott vissza nem térítendő támogatást, melyet az édesapjuktól átvett gazdaság további működtetésére és fejlesztésére kívántak fordítani. </w:t>
      </w:r>
    </w:p>
    <w:p w:rsidR="0040121E" w:rsidRDefault="0040121E" w:rsidP="00BC1C5C">
      <w:pPr>
        <w:spacing w:before="60"/>
        <w:jc w:val="both"/>
        <w:rPr>
          <w:sz w:val="28"/>
          <w:szCs w:val="28"/>
        </w:rPr>
      </w:pPr>
    </w:p>
    <w:p w:rsidR="0040121E" w:rsidRDefault="0040121E" w:rsidP="00BC1C5C">
      <w:pPr>
        <w:spacing w:before="60"/>
        <w:jc w:val="both"/>
        <w:rPr>
          <w:sz w:val="28"/>
          <w:szCs w:val="28"/>
        </w:rPr>
      </w:pPr>
    </w:p>
    <w:p w:rsidR="00BC1C5C" w:rsidRPr="001E79E6" w:rsidRDefault="00BC1C5C" w:rsidP="00BC1C5C">
      <w:pPr>
        <w:pStyle w:val="cmsor50"/>
      </w:pPr>
      <w:bookmarkStart w:id="34" w:name="_Toc182565368"/>
      <w:bookmarkStart w:id="35" w:name="_Toc182565371"/>
      <w:r>
        <w:t>Az NVT, NFT és AVOP közötti kapcsolat</w:t>
      </w:r>
      <w:bookmarkEnd w:id="34"/>
    </w:p>
    <w:p w:rsidR="00BC1C5C" w:rsidRDefault="00BC1C5C" w:rsidP="00BC1C5C">
      <w:pPr>
        <w:jc w:val="both"/>
        <w:rPr>
          <w:sz w:val="28"/>
          <w:szCs w:val="28"/>
        </w:rPr>
      </w:pPr>
    </w:p>
    <w:p w:rsidR="00BC1C5C" w:rsidRDefault="00BC1C5C" w:rsidP="00BC1C5C">
      <w:pPr>
        <w:jc w:val="both"/>
        <w:rPr>
          <w:sz w:val="28"/>
          <w:szCs w:val="28"/>
        </w:rPr>
      </w:pPr>
      <w:r>
        <w:rPr>
          <w:sz w:val="28"/>
          <w:szCs w:val="28"/>
        </w:rPr>
        <w:t>Az NFT és az AVOP stratégiai megállapításaira épül az NVT helyzetfeltáró része, amely kifejti az NVT hatókörébe tartozó indikátorokat is (pl. foglalkoztatottság, jövedelmezőség, környezeti állapot, termőhelyi adottságok különbségei) valamint az ezekkel összefüggésben levő célokat, eszközöket is. A három dokumentum mindegyikének alapja az EMOGA Garanciarészlege. (www.fvm.hu)</w:t>
      </w:r>
    </w:p>
    <w:p w:rsidR="00BC1C5C" w:rsidRDefault="00BC1C5C" w:rsidP="0040121E">
      <w:pPr>
        <w:spacing w:before="240"/>
        <w:jc w:val="both"/>
        <w:rPr>
          <w:rFonts w:eastAsia="MS Mincho"/>
        </w:rPr>
      </w:pPr>
      <w:r>
        <w:rPr>
          <w:sz w:val="28"/>
          <w:szCs w:val="28"/>
        </w:rPr>
        <w:t xml:space="preserve">A vidéki térségeken felmerülő problémák jellege eltérő. Előfordulnak szociális és társadalmi, környezeti valamint gazdasági területre irányulók is. </w:t>
      </w:r>
      <w:r>
        <w:rPr>
          <w:rFonts w:eastAsia="MS Mincho"/>
          <w:sz w:val="28"/>
          <w:szCs w:val="28"/>
        </w:rPr>
        <w:t>A vidékfejlesztési intézkedések e problémákra kínálnak megoldási lehetőséget</w:t>
      </w:r>
      <w:r>
        <w:rPr>
          <w:rFonts w:eastAsia="MS Mincho"/>
        </w:rPr>
        <w:t xml:space="preserve">. </w:t>
      </w:r>
    </w:p>
    <w:p w:rsidR="00BC1C5C" w:rsidRDefault="00BC1C5C" w:rsidP="0040121E">
      <w:pPr>
        <w:spacing w:before="240"/>
        <w:jc w:val="both"/>
        <w:rPr>
          <w:rFonts w:eastAsia="MS Mincho"/>
          <w:sz w:val="28"/>
          <w:szCs w:val="28"/>
        </w:rPr>
      </w:pPr>
      <w:r>
        <w:rPr>
          <w:rFonts w:eastAsia="MS Mincho"/>
          <w:sz w:val="28"/>
          <w:szCs w:val="28"/>
        </w:rPr>
        <w:t>Az AVOP támogatások elsősorban a gazdasági fejlődésre irányulnak, mint például a jövedelemszerzési lehetőségek és foglalkoztatottság növelése vagy a lakókörnyezet és infrastruktúra állapotának javítása. De emellett társadalmi, szociális területeket is érint a közösségek belső erőforrásainak aktivizálásával.</w:t>
      </w:r>
    </w:p>
    <w:p w:rsidR="00BC1C5C" w:rsidRDefault="00BC1C5C" w:rsidP="0040121E">
      <w:pPr>
        <w:spacing w:before="240"/>
        <w:jc w:val="both"/>
        <w:rPr>
          <w:rFonts w:eastAsia="MS Mincho"/>
          <w:sz w:val="28"/>
          <w:szCs w:val="28"/>
        </w:rPr>
      </w:pPr>
      <w:r>
        <w:rPr>
          <w:rFonts w:eastAsia="MS Mincho"/>
          <w:sz w:val="28"/>
          <w:szCs w:val="28"/>
        </w:rPr>
        <w:lastRenderedPageBreak/>
        <w:t>Az NVT intézkedései ezzel szemben a környezeti jellegű problémák megoldásában segítenek elsősorban. Igyekeznek elősegíteni a kedvezőtlen adottságokból adódó hátrányok leküzdését, a környezet és a természeti tényezők védelmét és az állatjóléti és higiéniai előírások betartását.</w:t>
      </w:r>
    </w:p>
    <w:p w:rsidR="00BC1C5C" w:rsidRDefault="00BC1C5C" w:rsidP="00BC1C5C">
      <w:pPr>
        <w:jc w:val="both"/>
        <w:rPr>
          <w:b/>
          <w:sz w:val="28"/>
          <w:szCs w:val="28"/>
          <w:u w:val="single"/>
        </w:rPr>
      </w:pPr>
    </w:p>
    <w:p w:rsidR="00CF7793" w:rsidRDefault="00CF7793" w:rsidP="00BC1C5C">
      <w:pPr>
        <w:jc w:val="both"/>
        <w:rPr>
          <w:b/>
          <w:sz w:val="28"/>
          <w:szCs w:val="28"/>
          <w:u w:val="single"/>
        </w:rPr>
      </w:pPr>
    </w:p>
    <w:p w:rsidR="00BC1C5C" w:rsidRDefault="00BC1C5C" w:rsidP="00BC1C5C">
      <w:pPr>
        <w:pStyle w:val="cmsor50"/>
      </w:pPr>
      <w:bookmarkStart w:id="36" w:name="_Toc182565369"/>
      <w:r>
        <w:t>Az EU előírásai és a támogatások összefüggései</w:t>
      </w:r>
      <w:bookmarkEnd w:id="36"/>
    </w:p>
    <w:p w:rsidR="00BC1C5C" w:rsidRDefault="00BC1C5C" w:rsidP="00BC1C5C">
      <w:pPr>
        <w:pStyle w:val="NormlWeb"/>
        <w:spacing w:before="0" w:after="0"/>
        <w:jc w:val="both"/>
        <w:rPr>
          <w:bCs/>
          <w:sz w:val="28"/>
          <w:szCs w:val="28"/>
        </w:rPr>
      </w:pPr>
    </w:p>
    <w:p w:rsidR="00BC1C5C" w:rsidRDefault="00BC1C5C" w:rsidP="00BC1C5C">
      <w:pPr>
        <w:pStyle w:val="NormlWeb"/>
        <w:spacing w:before="0" w:after="0"/>
        <w:jc w:val="both"/>
        <w:rPr>
          <w:sz w:val="28"/>
          <w:szCs w:val="28"/>
        </w:rPr>
      </w:pPr>
      <w:r>
        <w:rPr>
          <w:bCs/>
          <w:sz w:val="28"/>
          <w:szCs w:val="28"/>
        </w:rPr>
        <w:t xml:space="preserve">Az EU támogatást nyújt az </w:t>
      </w:r>
      <w:r>
        <w:rPr>
          <w:bCs/>
          <w:color w:val="000000"/>
          <w:sz w:val="28"/>
          <w:szCs w:val="28"/>
        </w:rPr>
        <w:t>állatjóléti</w:t>
      </w:r>
      <w:r>
        <w:rPr>
          <w:bCs/>
          <w:sz w:val="28"/>
          <w:szCs w:val="28"/>
        </w:rPr>
        <w:t xml:space="preserve"> és higiéniai feltételeinek való megfeleléshez a gazdálkodóknak. </w:t>
      </w:r>
      <w:r>
        <w:rPr>
          <w:sz w:val="28"/>
          <w:szCs w:val="28"/>
        </w:rPr>
        <w:t xml:space="preserve">Mivel a hazai állattartó telepek döntő többsége az Európai Unió ide vonatkozó előírásainak nem felel meg, minden pótlólagos forrás, amely a követelmények betartását elősegítheti, figyelemre érdemes. </w:t>
      </w:r>
    </w:p>
    <w:p w:rsidR="00BC1C5C" w:rsidRPr="00F74F9B" w:rsidRDefault="00BC1C5C" w:rsidP="00BC1C5C">
      <w:pPr>
        <w:pStyle w:val="NormlWeb"/>
        <w:spacing w:before="120" w:after="0"/>
        <w:jc w:val="both"/>
        <w:rPr>
          <w:sz w:val="28"/>
          <w:szCs w:val="28"/>
        </w:rPr>
      </w:pPr>
      <w:r w:rsidRPr="00F74F9B">
        <w:rPr>
          <w:sz w:val="28"/>
          <w:szCs w:val="28"/>
        </w:rPr>
        <w:t xml:space="preserve">Az EU szabályozza az állatok elhelyezését. Jogszabályokban határozzák meg, hogy a helyiség mely övezetében milyen fajú állatból hány darabot lehet tartani. Az előírásokat a Polgármesteri Hivatalokban elérhetővé teszik a lakók számára, de számos újság is közzé teszi ezeket. Általános követelmény például, hogy az állattartó hely nem állhat tiltó rendelkezések hatálya alatt. </w:t>
      </w:r>
      <w:r>
        <w:rPr>
          <w:sz w:val="28"/>
          <w:szCs w:val="28"/>
        </w:rPr>
        <w:t>Továbbá</w:t>
      </w:r>
      <w:r w:rsidRPr="00F74F9B">
        <w:rPr>
          <w:sz w:val="28"/>
          <w:szCs w:val="28"/>
        </w:rPr>
        <w:t xml:space="preserve"> ide tartoznak a férőhelyigénnyel kapcsolatos előírások, melyeket FVM rendelet és EU jogszabály egyaránt szabályoz. Külön jogszabályok vannak az egyes haszonállatok védelmére. Kiemelten kezelik a ketreces tartású tojótyúkok védelmét. </w:t>
      </w:r>
      <w:r w:rsidRPr="00CF7793">
        <w:rPr>
          <w:sz w:val="28"/>
          <w:szCs w:val="28"/>
        </w:rPr>
        <w:t xml:space="preserve">(Dr. Németh </w:t>
      </w:r>
      <w:proofErr w:type="gramStart"/>
      <w:r w:rsidRPr="00CF7793">
        <w:rPr>
          <w:sz w:val="28"/>
          <w:szCs w:val="28"/>
        </w:rPr>
        <w:t>A</w:t>
      </w:r>
      <w:proofErr w:type="gramEnd"/>
      <w:r w:rsidRPr="00CF7793">
        <w:rPr>
          <w:sz w:val="28"/>
          <w:szCs w:val="28"/>
        </w:rPr>
        <w:t>., 2007)</w:t>
      </w:r>
    </w:p>
    <w:p w:rsidR="00BC1C5C" w:rsidRDefault="00BC1C5C" w:rsidP="00BC1C5C">
      <w:pPr>
        <w:spacing w:before="180"/>
        <w:jc w:val="both"/>
        <w:rPr>
          <w:sz w:val="28"/>
          <w:szCs w:val="28"/>
        </w:rPr>
      </w:pPr>
      <w:r>
        <w:rPr>
          <w:sz w:val="28"/>
          <w:szCs w:val="28"/>
        </w:rPr>
        <w:t>Előírás emellett, hogy az állattartó hely könnyen tisztítható legyen, és könnyen fertőtleníthető etető, itató berendezéssel és kezelőhelyiséggel legyen ellátva.</w:t>
      </w:r>
    </w:p>
    <w:p w:rsidR="00BC1C5C" w:rsidRPr="00537753" w:rsidRDefault="00BC1C5C" w:rsidP="00BC1C5C">
      <w:pPr>
        <w:spacing w:before="180"/>
        <w:jc w:val="both"/>
        <w:rPr>
          <w:sz w:val="28"/>
          <w:szCs w:val="28"/>
        </w:rPr>
      </w:pPr>
      <w:r w:rsidRPr="00B3459B">
        <w:rPr>
          <w:sz w:val="28"/>
          <w:szCs w:val="28"/>
        </w:rPr>
        <w:t>A támogatások igényléséhez a gazdálkodónak szükséges meghatározni az állatlétszámot, amelyet nagyállat egységben kell kifejezni. Az érintett üzem akkor veheti igénybe a támogatást, ha a telepen legfeljebb 200 ÁE állat van. Ez abban az esetben van így, ha több jogosult állatfajt is tartanak. Ugyanakkor ez korlátozva van még azzal, hogy a legnagyobb támogatható telep még, ahol 160 ÁE szarvasmarha és 40 ÁE juh az állatok megoszlása. Azonban módosításra került a támogatás igénybevételéről szóló FVM rendelet (az EU-s szabályoknak megfelelően), miszerint a támogatható állatlétszám legfeljebb azon állatok száma, amelyek a tartási helyen egy időben, a támogatási időszak minden évében, legalább 6 hónapig megtalálhatóak. Az állatjóléti és –higiéniai célú jövedelempótló támogatásokra való jogosultságot a támogatható állatlétszám h</w:t>
      </w:r>
      <w:r w:rsidR="00CF7793">
        <w:rPr>
          <w:sz w:val="28"/>
          <w:szCs w:val="28"/>
        </w:rPr>
        <w:t xml:space="preserve">atározza meg. </w:t>
      </w:r>
    </w:p>
    <w:p w:rsidR="00BC1C5C" w:rsidRDefault="00BC1C5C" w:rsidP="00BC1C5C">
      <w:pPr>
        <w:spacing w:before="180"/>
        <w:jc w:val="both"/>
        <w:rPr>
          <w:sz w:val="28"/>
          <w:szCs w:val="28"/>
        </w:rPr>
      </w:pPr>
      <w:r>
        <w:rPr>
          <w:bCs/>
          <w:iCs/>
          <w:sz w:val="28"/>
          <w:szCs w:val="28"/>
        </w:rPr>
        <w:t>Állatjóléti</w:t>
      </w:r>
      <w:r>
        <w:rPr>
          <w:iCs/>
          <w:sz w:val="28"/>
          <w:szCs w:val="28"/>
        </w:rPr>
        <w:t xml:space="preserve"> és állathigiéniai célú jövedelempótló </w:t>
      </w:r>
      <w:r>
        <w:rPr>
          <w:bCs/>
          <w:sz w:val="28"/>
          <w:szCs w:val="28"/>
        </w:rPr>
        <w:t>támogatás</w:t>
      </w:r>
      <w:r>
        <w:rPr>
          <w:sz w:val="28"/>
          <w:szCs w:val="28"/>
        </w:rPr>
        <w:t xml:space="preserve"> igénybe vételére abban az esetben van lehetőség, amennyiben az állattartó telep az állatok férőhely szükségletére vonatkozó előírásoknak maradéktalanul megfelel.</w:t>
      </w:r>
    </w:p>
    <w:p w:rsidR="00CF7793" w:rsidRPr="009023C6" w:rsidRDefault="009023C6" w:rsidP="009023C6">
      <w:pPr>
        <w:jc w:val="both"/>
        <w:rPr>
          <w:sz w:val="28"/>
          <w:szCs w:val="28"/>
        </w:rPr>
      </w:pPr>
      <w:r>
        <w:rPr>
          <w:sz w:val="28"/>
          <w:szCs w:val="28"/>
        </w:rPr>
        <w:t>(</w:t>
      </w:r>
      <w:hyperlink r:id="rId24" w:history="1">
        <w:r>
          <w:rPr>
            <w:sz w:val="28"/>
            <w:szCs w:val="28"/>
          </w:rPr>
          <w:t>50/2008.</w:t>
        </w:r>
        <w:r w:rsidRPr="009023C6">
          <w:rPr>
            <w:sz w:val="28"/>
            <w:szCs w:val="28"/>
          </w:rPr>
          <w:t xml:space="preserve"> FVM rendelet</w:t>
        </w:r>
      </w:hyperlink>
      <w:r>
        <w:rPr>
          <w:sz w:val="28"/>
          <w:szCs w:val="28"/>
        </w:rPr>
        <w:t>)</w:t>
      </w:r>
    </w:p>
    <w:p w:rsidR="00567861" w:rsidRDefault="00567861" w:rsidP="00567861">
      <w:pPr>
        <w:pStyle w:val="cmsor50"/>
      </w:pPr>
      <w:r w:rsidRPr="002F1BA8">
        <w:lastRenderedPageBreak/>
        <w:t>Az Európai Mezőgazdasági Vidékfejlesztési Alap (EMVA)</w:t>
      </w:r>
      <w:bookmarkEnd w:id="35"/>
    </w:p>
    <w:p w:rsidR="00CF7793" w:rsidRPr="002F1BA8" w:rsidRDefault="00CF7793" w:rsidP="00567861">
      <w:pPr>
        <w:pStyle w:val="cmsor50"/>
      </w:pPr>
    </w:p>
    <w:p w:rsidR="00567861" w:rsidRDefault="00567861" w:rsidP="00567861">
      <w:pPr>
        <w:spacing w:before="180"/>
        <w:jc w:val="both"/>
        <w:rPr>
          <w:rFonts w:eastAsia="MS Mincho"/>
          <w:sz w:val="28"/>
          <w:szCs w:val="28"/>
        </w:rPr>
      </w:pPr>
      <w:r>
        <w:rPr>
          <w:rFonts w:eastAsia="MS Mincho"/>
          <w:sz w:val="28"/>
          <w:szCs w:val="28"/>
        </w:rPr>
        <w:t>A vidékfejlesztési támogatások rendszere a 2007-2013 közötti időszakra vonatkozóan jelentősen átalakult, melyhez a keretet az EMVA, illetve az ún. EMVA rendelet határozza meg. (www.standard-team.hu)</w:t>
      </w:r>
    </w:p>
    <w:p w:rsidR="00567861" w:rsidRDefault="00567861" w:rsidP="00567861">
      <w:pPr>
        <w:spacing w:before="180"/>
        <w:jc w:val="both"/>
        <w:rPr>
          <w:rFonts w:eastAsia="MS Mincho"/>
          <w:sz w:val="28"/>
          <w:szCs w:val="28"/>
        </w:rPr>
      </w:pPr>
      <w:r>
        <w:rPr>
          <w:rFonts w:eastAsia="MS Mincho"/>
          <w:sz w:val="28"/>
          <w:szCs w:val="28"/>
        </w:rPr>
        <w:t xml:space="preserve">Az 1257/1999 EK rendeletet felváltó jogszabály </w:t>
      </w:r>
      <w:proofErr w:type="gramStart"/>
      <w:r>
        <w:rPr>
          <w:rFonts w:eastAsia="MS Mincho"/>
          <w:sz w:val="28"/>
          <w:szCs w:val="28"/>
        </w:rPr>
        <w:t>ezen</w:t>
      </w:r>
      <w:proofErr w:type="gramEnd"/>
      <w:r>
        <w:rPr>
          <w:rFonts w:eastAsia="MS Mincho"/>
          <w:sz w:val="28"/>
          <w:szCs w:val="28"/>
        </w:rPr>
        <w:t xml:space="preserve"> hét évre vonatkozóan meghatározza a vidékfejlesztési politika céljait, prioritásait és intézkedéseit. Megállapítja a partnerségre, a programozásra, az értékelésre, a pénzgazdálkodásra, a </w:t>
      </w:r>
      <w:proofErr w:type="spellStart"/>
      <w:r>
        <w:rPr>
          <w:rFonts w:eastAsia="MS Mincho"/>
          <w:sz w:val="28"/>
          <w:szCs w:val="28"/>
        </w:rPr>
        <w:t>monitoringra</w:t>
      </w:r>
      <w:proofErr w:type="spellEnd"/>
      <w:r>
        <w:rPr>
          <w:rFonts w:eastAsia="MS Mincho"/>
          <w:sz w:val="28"/>
          <w:szCs w:val="28"/>
        </w:rPr>
        <w:t xml:space="preserve"> és ellenőrzésre vonatkozó szabályokat is. Nemzeti vidékfejlesztési stratégiai tervet kellett létrehozni a közösségi iránymutatások segítségével, mely finanszírozása az </w:t>
      </w:r>
      <w:proofErr w:type="spellStart"/>
      <w:r>
        <w:rPr>
          <w:rFonts w:eastAsia="MS Mincho"/>
          <w:sz w:val="28"/>
          <w:szCs w:val="28"/>
        </w:rPr>
        <w:t>EMVA-ból</w:t>
      </w:r>
      <w:proofErr w:type="spellEnd"/>
      <w:r>
        <w:rPr>
          <w:rFonts w:eastAsia="MS Mincho"/>
          <w:sz w:val="28"/>
          <w:szCs w:val="28"/>
        </w:rPr>
        <w:t xml:space="preserve"> történik.</w:t>
      </w:r>
    </w:p>
    <w:p w:rsidR="00567861" w:rsidRPr="00CF7793" w:rsidRDefault="00567861" w:rsidP="00567861">
      <w:pPr>
        <w:spacing w:before="180"/>
        <w:jc w:val="both"/>
        <w:rPr>
          <w:rFonts w:eastAsia="MS Mincho"/>
          <w:sz w:val="28"/>
          <w:szCs w:val="28"/>
        </w:rPr>
      </w:pPr>
      <w:r w:rsidRPr="0049062B">
        <w:rPr>
          <w:rFonts w:eastAsia="MS Mincho"/>
          <w:sz w:val="28"/>
          <w:szCs w:val="28"/>
        </w:rPr>
        <w:t xml:space="preserve">A költségvetési időszak folyamán hazánk agrár- és vidékfejlesztése nagy lehetőségek előtt áll, közel 5 Mrd euró felhasználására jogosult. </w:t>
      </w:r>
      <w:r w:rsidRPr="00CF7793">
        <w:rPr>
          <w:rFonts w:eastAsia="MS Mincho"/>
          <w:sz w:val="28"/>
          <w:szCs w:val="28"/>
        </w:rPr>
        <w:t>(www.emva.hu)</w:t>
      </w:r>
    </w:p>
    <w:p w:rsidR="00094A63" w:rsidRDefault="00567861" w:rsidP="00094A63">
      <w:pPr>
        <w:spacing w:before="180"/>
        <w:jc w:val="both"/>
        <w:rPr>
          <w:rFonts w:eastAsia="MS Mincho"/>
          <w:sz w:val="28"/>
          <w:szCs w:val="28"/>
        </w:rPr>
      </w:pPr>
      <w:r>
        <w:rPr>
          <w:rFonts w:eastAsia="MS Mincho"/>
          <w:sz w:val="28"/>
          <w:szCs w:val="28"/>
        </w:rPr>
        <w:t xml:space="preserve">Az FVM a 2007-2013 tervidőszakra vonatkozó stratégiai terv létrehozásába bevonja a vidékfejlesztés gazdasági, társadalmi és civil szervezeteit annak érdekében, hogy a lehető legnagyobb egyetértés alapján kerüljenek megvalósításra a célok és a támogatási rendszer. </w:t>
      </w:r>
    </w:p>
    <w:p w:rsidR="00CF7793" w:rsidRPr="0049062B" w:rsidRDefault="00CF7793" w:rsidP="00094A63">
      <w:pPr>
        <w:spacing w:before="180"/>
        <w:jc w:val="both"/>
        <w:rPr>
          <w:rFonts w:eastAsia="MS Mincho"/>
          <w:sz w:val="28"/>
          <w:szCs w:val="28"/>
        </w:rPr>
      </w:pPr>
    </w:p>
    <w:p w:rsidR="00585154" w:rsidRPr="00CF7793" w:rsidRDefault="00585154" w:rsidP="00CF7793">
      <w:pPr>
        <w:pStyle w:val="StlusCmsor3TimesNewRoman14pt"/>
      </w:pPr>
      <w:bookmarkStart w:id="37" w:name="_Toc290562982"/>
      <w:bookmarkStart w:id="38" w:name="_Toc290973732"/>
      <w:r w:rsidRPr="00CF7793">
        <w:t>2.4.2. Az agrártermékek közvetlen értékesítése</w:t>
      </w:r>
      <w:bookmarkEnd w:id="37"/>
      <w:bookmarkEnd w:id="38"/>
    </w:p>
    <w:p w:rsidR="00585154" w:rsidRDefault="00585154" w:rsidP="00585154">
      <w:pPr>
        <w:jc w:val="both"/>
        <w:rPr>
          <w:b/>
          <w:sz w:val="28"/>
          <w:szCs w:val="28"/>
        </w:rPr>
      </w:pPr>
    </w:p>
    <w:p w:rsidR="00585154" w:rsidRDefault="00585154" w:rsidP="00585154">
      <w:pPr>
        <w:jc w:val="both"/>
        <w:rPr>
          <w:sz w:val="28"/>
          <w:szCs w:val="28"/>
        </w:rPr>
      </w:pPr>
      <w:r>
        <w:rPr>
          <w:sz w:val="28"/>
          <w:szCs w:val="28"/>
        </w:rPr>
        <w:t xml:space="preserve">A közvetlen értékesítés vagy direkt marketing számos országban alkalmazott eljárás a mezőgazdaság területén. Kialakult gyakorlat és szabályozás vonatkozik rá. </w:t>
      </w:r>
    </w:p>
    <w:p w:rsidR="00585154" w:rsidRDefault="00585154" w:rsidP="00585154">
      <w:pPr>
        <w:spacing w:before="180"/>
        <w:jc w:val="both"/>
        <w:rPr>
          <w:sz w:val="28"/>
          <w:szCs w:val="28"/>
        </w:rPr>
      </w:pPr>
      <w:r>
        <w:rPr>
          <w:bCs/>
          <w:sz w:val="28"/>
          <w:szCs w:val="28"/>
        </w:rPr>
        <w:t>Bálin</w:t>
      </w:r>
      <w:r w:rsidR="00F851CA">
        <w:rPr>
          <w:bCs/>
          <w:sz w:val="28"/>
          <w:szCs w:val="28"/>
        </w:rPr>
        <w:t xml:space="preserve">t J. - Juhász M. - Bálint </w:t>
      </w:r>
      <w:proofErr w:type="gramStart"/>
      <w:r w:rsidR="00F851CA">
        <w:rPr>
          <w:bCs/>
          <w:sz w:val="28"/>
          <w:szCs w:val="28"/>
        </w:rPr>
        <w:t>A</w:t>
      </w:r>
      <w:proofErr w:type="gramEnd"/>
      <w:r w:rsidR="00F851CA">
        <w:rPr>
          <w:bCs/>
          <w:sz w:val="28"/>
          <w:szCs w:val="28"/>
        </w:rPr>
        <w:t xml:space="preserve">. </w:t>
      </w:r>
      <w:proofErr w:type="gramStart"/>
      <w:r w:rsidR="00F851CA">
        <w:rPr>
          <w:bCs/>
          <w:sz w:val="28"/>
          <w:szCs w:val="28"/>
        </w:rPr>
        <w:t>megfogalmazása</w:t>
      </w:r>
      <w:proofErr w:type="gramEnd"/>
      <w:r w:rsidR="00F851CA">
        <w:rPr>
          <w:bCs/>
          <w:sz w:val="28"/>
          <w:szCs w:val="28"/>
        </w:rPr>
        <w:t xml:space="preserve"> szerint</w:t>
      </w:r>
      <w:r>
        <w:rPr>
          <w:bCs/>
          <w:sz w:val="28"/>
          <w:szCs w:val="28"/>
        </w:rPr>
        <w:t xml:space="preserve"> a</w:t>
      </w:r>
      <w:r>
        <w:rPr>
          <w:sz w:val="28"/>
          <w:szCs w:val="28"/>
        </w:rPr>
        <w:t xml:space="preserve"> mezőgazdasági (kis)termelő terményei számára a direkt marketing a következőket jelentheti</w:t>
      </w:r>
      <w:r w:rsidR="00F851CA">
        <w:rPr>
          <w:sz w:val="28"/>
          <w:szCs w:val="28"/>
        </w:rPr>
        <w:t xml:space="preserve"> </w:t>
      </w:r>
      <w:r w:rsidR="00F851CA">
        <w:rPr>
          <w:bCs/>
          <w:sz w:val="28"/>
          <w:szCs w:val="28"/>
        </w:rPr>
        <w:t>(www.videkfejlesztes.net)</w:t>
      </w:r>
      <w:r>
        <w:rPr>
          <w:sz w:val="28"/>
          <w:szCs w:val="28"/>
        </w:rPr>
        <w:t>:</w:t>
      </w:r>
    </w:p>
    <w:p w:rsidR="00585154" w:rsidRDefault="00585154" w:rsidP="00585154">
      <w:pPr>
        <w:numPr>
          <w:ilvl w:val="0"/>
          <w:numId w:val="5"/>
        </w:numPr>
        <w:tabs>
          <w:tab w:val="left" w:pos="720"/>
        </w:tabs>
        <w:spacing w:before="60"/>
        <w:jc w:val="both"/>
        <w:rPr>
          <w:rFonts w:eastAsia="MS Mincho"/>
          <w:sz w:val="28"/>
          <w:szCs w:val="28"/>
        </w:rPr>
      </w:pPr>
      <w:r>
        <w:rPr>
          <w:rFonts w:eastAsia="MS Mincho"/>
          <w:sz w:val="28"/>
          <w:szCs w:val="28"/>
        </w:rPr>
        <w:t>a termelő udvarán, a közeli utcán, téren, útmentén való árusítást, üzletnyitást</w:t>
      </w:r>
    </w:p>
    <w:p w:rsidR="00585154" w:rsidRDefault="00585154" w:rsidP="00585154">
      <w:pPr>
        <w:numPr>
          <w:ilvl w:val="0"/>
          <w:numId w:val="5"/>
        </w:numPr>
        <w:tabs>
          <w:tab w:val="clear" w:pos="720"/>
          <w:tab w:val="left" w:pos="723"/>
        </w:tabs>
        <w:spacing w:before="60"/>
        <w:ind w:left="723"/>
        <w:jc w:val="both"/>
        <w:rPr>
          <w:rFonts w:eastAsia="MS Mincho"/>
          <w:sz w:val="28"/>
          <w:szCs w:val="28"/>
        </w:rPr>
      </w:pPr>
      <w:r>
        <w:rPr>
          <w:rFonts w:eastAsia="MS Mincho"/>
          <w:sz w:val="28"/>
          <w:szCs w:val="28"/>
        </w:rPr>
        <w:t>a termelői közösségek együttesen működtetett piacát, üzletét</w:t>
      </w:r>
    </w:p>
    <w:p w:rsidR="00585154" w:rsidRDefault="00585154" w:rsidP="00585154">
      <w:pPr>
        <w:numPr>
          <w:ilvl w:val="0"/>
          <w:numId w:val="5"/>
        </w:numPr>
        <w:tabs>
          <w:tab w:val="clear" w:pos="720"/>
          <w:tab w:val="left" w:pos="723"/>
        </w:tabs>
        <w:spacing w:before="60"/>
        <w:ind w:left="723"/>
        <w:jc w:val="both"/>
        <w:rPr>
          <w:rFonts w:eastAsia="MS Mincho"/>
          <w:sz w:val="28"/>
          <w:szCs w:val="28"/>
        </w:rPr>
      </w:pPr>
      <w:r>
        <w:rPr>
          <w:rFonts w:eastAsia="MS Mincho"/>
          <w:sz w:val="28"/>
          <w:szCs w:val="28"/>
        </w:rPr>
        <w:t xml:space="preserve">előfizetéses megrendelésre, rendszeres vagy </w:t>
      </w:r>
      <w:proofErr w:type="gramStart"/>
      <w:r>
        <w:rPr>
          <w:rFonts w:eastAsia="MS Mincho"/>
          <w:sz w:val="28"/>
          <w:szCs w:val="28"/>
        </w:rPr>
        <w:t>katalógus rendelésre</w:t>
      </w:r>
      <w:proofErr w:type="gramEnd"/>
      <w:r>
        <w:rPr>
          <w:rFonts w:eastAsia="MS Mincho"/>
          <w:sz w:val="28"/>
          <w:szCs w:val="28"/>
        </w:rPr>
        <w:t xml:space="preserve"> alkalmi házhozszállítást</w:t>
      </w:r>
    </w:p>
    <w:p w:rsidR="00585154" w:rsidRDefault="00585154" w:rsidP="00585154">
      <w:pPr>
        <w:numPr>
          <w:ilvl w:val="0"/>
          <w:numId w:val="5"/>
        </w:numPr>
        <w:tabs>
          <w:tab w:val="clear" w:pos="720"/>
          <w:tab w:val="left" w:pos="723"/>
        </w:tabs>
        <w:spacing w:before="60"/>
        <w:ind w:left="723"/>
        <w:jc w:val="both"/>
        <w:rPr>
          <w:rFonts w:eastAsia="MS Mincho"/>
          <w:sz w:val="28"/>
          <w:szCs w:val="28"/>
        </w:rPr>
      </w:pPr>
      <w:r>
        <w:rPr>
          <w:rFonts w:eastAsia="MS Mincho"/>
          <w:sz w:val="28"/>
          <w:szCs w:val="28"/>
        </w:rPr>
        <w:t xml:space="preserve">levél, e-mail, internet, telefon, fax </w:t>
      </w:r>
      <w:proofErr w:type="gramStart"/>
      <w:r>
        <w:rPr>
          <w:rFonts w:eastAsia="MS Mincho"/>
          <w:sz w:val="28"/>
          <w:szCs w:val="28"/>
        </w:rPr>
        <w:t>megrendelésre címre</w:t>
      </w:r>
      <w:proofErr w:type="gramEnd"/>
      <w:r>
        <w:rPr>
          <w:rFonts w:eastAsia="MS Mincho"/>
          <w:sz w:val="28"/>
          <w:szCs w:val="28"/>
        </w:rPr>
        <w:t xml:space="preserve"> vagy házhozszállítást</w:t>
      </w:r>
    </w:p>
    <w:p w:rsidR="00585154" w:rsidRDefault="00585154" w:rsidP="00585154">
      <w:pPr>
        <w:numPr>
          <w:ilvl w:val="0"/>
          <w:numId w:val="5"/>
        </w:numPr>
        <w:tabs>
          <w:tab w:val="clear" w:pos="720"/>
          <w:tab w:val="left" w:pos="723"/>
        </w:tabs>
        <w:spacing w:before="60"/>
        <w:ind w:left="723"/>
        <w:jc w:val="both"/>
        <w:rPr>
          <w:rFonts w:eastAsia="MS Mincho"/>
          <w:sz w:val="28"/>
          <w:szCs w:val="28"/>
        </w:rPr>
      </w:pPr>
      <w:r>
        <w:rPr>
          <w:rFonts w:eastAsia="MS Mincho"/>
          <w:sz w:val="28"/>
          <w:szCs w:val="28"/>
        </w:rPr>
        <w:t xml:space="preserve">nagy konyhák, munkahelyi közösségek és dolgozói tanácsok </w:t>
      </w:r>
      <w:r>
        <w:rPr>
          <w:rFonts w:eastAsia="MS Mincho"/>
          <w:bCs/>
          <w:color w:val="000000"/>
          <w:sz w:val="28"/>
          <w:szCs w:val="28"/>
        </w:rPr>
        <w:t>közvetlen</w:t>
      </w:r>
      <w:r>
        <w:rPr>
          <w:rFonts w:eastAsia="MS Mincho"/>
          <w:sz w:val="28"/>
          <w:szCs w:val="28"/>
        </w:rPr>
        <w:t xml:space="preserve"> ellátását</w:t>
      </w:r>
    </w:p>
    <w:p w:rsidR="00585154" w:rsidRDefault="00585154" w:rsidP="00585154">
      <w:pPr>
        <w:numPr>
          <w:ilvl w:val="0"/>
          <w:numId w:val="5"/>
        </w:numPr>
        <w:tabs>
          <w:tab w:val="clear" w:pos="720"/>
          <w:tab w:val="left" w:pos="723"/>
        </w:tabs>
        <w:spacing w:before="60" w:after="120"/>
        <w:ind w:hanging="357"/>
        <w:jc w:val="both"/>
        <w:rPr>
          <w:rFonts w:eastAsia="MS Mincho"/>
          <w:sz w:val="28"/>
          <w:szCs w:val="28"/>
        </w:rPr>
      </w:pPr>
      <w:r>
        <w:rPr>
          <w:rFonts w:eastAsia="MS Mincho"/>
          <w:sz w:val="28"/>
          <w:szCs w:val="28"/>
        </w:rPr>
        <w:t xml:space="preserve">karitatív szervezeteknek (többnyire válsághelyzetekben) való </w:t>
      </w:r>
      <w:r>
        <w:rPr>
          <w:rFonts w:eastAsia="MS Mincho"/>
          <w:bCs/>
          <w:color w:val="000000"/>
          <w:sz w:val="28"/>
          <w:szCs w:val="28"/>
        </w:rPr>
        <w:t>közvetlen</w:t>
      </w:r>
      <w:r>
        <w:rPr>
          <w:rFonts w:eastAsia="MS Mincho"/>
          <w:sz w:val="28"/>
          <w:szCs w:val="28"/>
        </w:rPr>
        <w:t xml:space="preserve"> szállítást. </w:t>
      </w:r>
    </w:p>
    <w:p w:rsidR="00585154" w:rsidRDefault="00585154" w:rsidP="00585154">
      <w:pPr>
        <w:jc w:val="both"/>
        <w:rPr>
          <w:rFonts w:eastAsia="MS Mincho"/>
          <w:sz w:val="28"/>
          <w:szCs w:val="28"/>
        </w:rPr>
      </w:pPr>
      <w:r>
        <w:rPr>
          <w:rFonts w:eastAsia="MS Mincho"/>
          <w:sz w:val="28"/>
          <w:szCs w:val="28"/>
        </w:rPr>
        <w:lastRenderedPageBreak/>
        <w:t xml:space="preserve">A közvetlen értékesítés lényege tehát, hogy a termelők kizárják a közvetítők, kereskedők egy részét vagy egészét az értékesítés folyamatából ezzel növelhetik részesedésüket a fogyasztói árból és egyúttal a nyereségüket is. </w:t>
      </w:r>
    </w:p>
    <w:p w:rsidR="00585154" w:rsidRDefault="00585154" w:rsidP="00585154">
      <w:pPr>
        <w:spacing w:before="180"/>
        <w:jc w:val="both"/>
        <w:rPr>
          <w:rFonts w:eastAsia="MS Mincho"/>
          <w:sz w:val="28"/>
          <w:szCs w:val="28"/>
        </w:rPr>
      </w:pPr>
      <w:r>
        <w:rPr>
          <w:rFonts w:eastAsia="MS Mincho"/>
          <w:sz w:val="28"/>
          <w:szCs w:val="28"/>
        </w:rPr>
        <w:t>Ugyanakkor mégsem számít direkt marketingnek pl. a népművészeti vagy kézműipari termékek eladása vagy a falusi turizmus, amelyek természetükből kifolyólag csak közvetlenül értékesíthetők.</w:t>
      </w:r>
    </w:p>
    <w:p w:rsidR="008A719F" w:rsidRDefault="008A719F" w:rsidP="008A719F">
      <w:pPr>
        <w:jc w:val="both"/>
        <w:rPr>
          <w:rFonts w:eastAsia="MS Mincho"/>
          <w:sz w:val="28"/>
          <w:szCs w:val="28"/>
        </w:rPr>
      </w:pPr>
    </w:p>
    <w:p w:rsidR="00585154" w:rsidRDefault="00585154" w:rsidP="00585154">
      <w:pPr>
        <w:spacing w:before="180"/>
        <w:jc w:val="both"/>
        <w:rPr>
          <w:rFonts w:eastAsia="MS Mincho"/>
          <w:sz w:val="28"/>
          <w:szCs w:val="28"/>
        </w:rPr>
      </w:pPr>
      <w:r>
        <w:rPr>
          <w:rFonts w:eastAsia="MS Mincho"/>
          <w:sz w:val="28"/>
          <w:szCs w:val="28"/>
        </w:rPr>
        <w:t>A direktmarketingből származó alapvető általános előnyök:</w:t>
      </w:r>
    </w:p>
    <w:p w:rsidR="00585154" w:rsidRDefault="00585154" w:rsidP="00585154">
      <w:pPr>
        <w:numPr>
          <w:ilvl w:val="0"/>
          <w:numId w:val="4"/>
        </w:numPr>
        <w:tabs>
          <w:tab w:val="left" w:pos="720"/>
        </w:tabs>
        <w:spacing w:before="60"/>
        <w:jc w:val="both"/>
        <w:rPr>
          <w:rFonts w:eastAsia="MS Mincho"/>
          <w:sz w:val="28"/>
          <w:szCs w:val="28"/>
        </w:rPr>
      </w:pPr>
      <w:r>
        <w:rPr>
          <w:rFonts w:eastAsia="MS Mincho"/>
          <w:sz w:val="28"/>
          <w:szCs w:val="28"/>
        </w:rPr>
        <w:t xml:space="preserve">a közvetítői (elosztási) csatornák költségeinek és hasznának megtakarítása; </w:t>
      </w:r>
    </w:p>
    <w:p w:rsidR="00585154" w:rsidRDefault="00585154" w:rsidP="00585154">
      <w:pPr>
        <w:numPr>
          <w:ilvl w:val="0"/>
          <w:numId w:val="4"/>
        </w:numPr>
        <w:tabs>
          <w:tab w:val="clear" w:pos="720"/>
          <w:tab w:val="left" w:pos="723"/>
        </w:tabs>
        <w:spacing w:before="60"/>
        <w:ind w:left="723"/>
        <w:jc w:val="both"/>
        <w:rPr>
          <w:rFonts w:eastAsia="MS Mincho"/>
          <w:sz w:val="28"/>
          <w:szCs w:val="28"/>
        </w:rPr>
      </w:pPr>
      <w:r>
        <w:rPr>
          <w:rFonts w:eastAsia="MS Mincho"/>
          <w:sz w:val="28"/>
          <w:szCs w:val="28"/>
        </w:rPr>
        <w:t xml:space="preserve">friss, egészséges (főleg zöldség, gyümölcs és tojás) termények gyors eladása; </w:t>
      </w:r>
    </w:p>
    <w:p w:rsidR="00585154" w:rsidRDefault="00585154" w:rsidP="008A719F">
      <w:pPr>
        <w:numPr>
          <w:ilvl w:val="0"/>
          <w:numId w:val="4"/>
        </w:numPr>
        <w:tabs>
          <w:tab w:val="clear" w:pos="720"/>
          <w:tab w:val="left" w:pos="723"/>
        </w:tabs>
        <w:spacing w:before="60"/>
        <w:ind w:hanging="357"/>
        <w:jc w:val="both"/>
        <w:rPr>
          <w:rFonts w:eastAsia="MS Mincho"/>
          <w:sz w:val="28"/>
          <w:szCs w:val="28"/>
        </w:rPr>
      </w:pPr>
      <w:r>
        <w:rPr>
          <w:rFonts w:eastAsia="MS Mincho"/>
          <w:sz w:val="28"/>
          <w:szCs w:val="28"/>
        </w:rPr>
        <w:t xml:space="preserve">bizalom, gyors visszacsatolás, automatikus szabályozás termelő és fogyasztó között; </w:t>
      </w:r>
    </w:p>
    <w:p w:rsidR="008A719F" w:rsidRDefault="008A719F" w:rsidP="008A719F">
      <w:pPr>
        <w:jc w:val="both"/>
        <w:rPr>
          <w:rFonts w:eastAsia="MS Mincho"/>
          <w:sz w:val="28"/>
          <w:szCs w:val="28"/>
        </w:rPr>
      </w:pPr>
    </w:p>
    <w:p w:rsidR="00585154" w:rsidRDefault="00830171" w:rsidP="00830171">
      <w:pPr>
        <w:spacing w:before="180"/>
        <w:jc w:val="both"/>
        <w:rPr>
          <w:rFonts w:eastAsia="MS Mincho"/>
          <w:sz w:val="28"/>
          <w:szCs w:val="28"/>
        </w:rPr>
      </w:pPr>
      <w:r>
        <w:rPr>
          <w:rFonts w:eastAsia="MS Mincho"/>
          <w:sz w:val="28"/>
          <w:szCs w:val="28"/>
        </w:rPr>
        <w:t>H</w:t>
      </w:r>
      <w:r w:rsidR="00F851CA">
        <w:rPr>
          <w:rFonts w:eastAsia="MS Mincho"/>
          <w:sz w:val="28"/>
          <w:szCs w:val="28"/>
        </w:rPr>
        <w:t>olló</w:t>
      </w:r>
      <w:r>
        <w:rPr>
          <w:rFonts w:eastAsia="MS Mincho"/>
          <w:sz w:val="28"/>
          <w:szCs w:val="28"/>
        </w:rPr>
        <w:t xml:space="preserve"> M.</w:t>
      </w:r>
      <w:r w:rsidR="00F851CA">
        <w:rPr>
          <w:rFonts w:eastAsia="MS Mincho"/>
          <w:sz w:val="28"/>
          <w:szCs w:val="28"/>
        </w:rPr>
        <w:t xml:space="preserve"> (2000) cikkében kifejti, hogy a</w:t>
      </w:r>
      <w:r w:rsidR="00585154">
        <w:rPr>
          <w:rFonts w:eastAsia="MS Mincho"/>
          <w:sz w:val="28"/>
          <w:szCs w:val="28"/>
        </w:rPr>
        <w:t>zon gazdáknak, melyek a közvetlen értékesítést választják</w:t>
      </w:r>
      <w:r w:rsidR="00F851CA">
        <w:rPr>
          <w:rFonts w:eastAsia="MS Mincho"/>
          <w:sz w:val="28"/>
          <w:szCs w:val="28"/>
        </w:rPr>
        <w:t>,</w:t>
      </w:r>
      <w:r w:rsidR="00585154">
        <w:rPr>
          <w:rFonts w:eastAsia="MS Mincho"/>
          <w:sz w:val="28"/>
          <w:szCs w:val="28"/>
        </w:rPr>
        <w:t xml:space="preserve"> több feladatot kell ellátniuk. Szükséges, hogy legyen marketing ismerete, gondoskodnia kell arról, hogy termékeit vagy szolgáltatásait megkülönböztesse a versenytársakétól, le kell bonyolítania az értékesítést és biztos piaci pozíciót kell kiépítenie.</w:t>
      </w:r>
      <w:r w:rsidR="00585154" w:rsidRPr="00543491">
        <w:rPr>
          <w:rFonts w:eastAsia="MS Mincho"/>
          <w:sz w:val="28"/>
          <w:szCs w:val="28"/>
        </w:rPr>
        <w:t xml:space="preserve"> (</w:t>
      </w:r>
      <w:r>
        <w:rPr>
          <w:rFonts w:eastAsia="MS Mincho"/>
          <w:sz w:val="28"/>
          <w:szCs w:val="28"/>
        </w:rPr>
        <w:t>www.edenkert.hu)</w:t>
      </w:r>
    </w:p>
    <w:p w:rsidR="00585154" w:rsidRDefault="00585154" w:rsidP="00585154">
      <w:pPr>
        <w:spacing w:before="180"/>
        <w:jc w:val="both"/>
        <w:rPr>
          <w:rFonts w:eastAsia="MS Mincho"/>
          <w:sz w:val="28"/>
          <w:szCs w:val="28"/>
        </w:rPr>
      </w:pPr>
      <w:r>
        <w:rPr>
          <w:rFonts w:eastAsia="MS Mincho"/>
          <w:sz w:val="28"/>
          <w:szCs w:val="28"/>
        </w:rPr>
        <w:t>Egyértelműen megnövekednek a gazdálkodással együtt járó kötelezettségek, szervezési feladatok és a személyes elkötelezettség. Előtérbe kerülnek a gazdálkodó egyéni képességei, mint pl. a szervezőkészség, ötletgazdagság vagy a jó kommunikációs készség.</w:t>
      </w:r>
    </w:p>
    <w:p w:rsidR="00585154" w:rsidRDefault="00585154" w:rsidP="00585154">
      <w:pPr>
        <w:spacing w:before="180"/>
        <w:jc w:val="both"/>
        <w:rPr>
          <w:rFonts w:eastAsia="MS Mincho"/>
          <w:sz w:val="28"/>
          <w:szCs w:val="28"/>
        </w:rPr>
      </w:pPr>
      <w:r>
        <w:rPr>
          <w:rFonts w:eastAsia="MS Mincho"/>
          <w:sz w:val="28"/>
          <w:szCs w:val="28"/>
        </w:rPr>
        <w:t>A közvetlen értékesítés kölcsönös előnyt jelent a gazdálkodó és a fogyasztó számára. A fogyasztó jó minőségű termékhez jut, míg az eladó nagyobb nyereségre tesz szert.</w:t>
      </w:r>
    </w:p>
    <w:p w:rsidR="008A719F" w:rsidRDefault="008A719F" w:rsidP="008A719F">
      <w:pPr>
        <w:jc w:val="both"/>
        <w:rPr>
          <w:rFonts w:eastAsia="MS Mincho"/>
          <w:sz w:val="28"/>
          <w:szCs w:val="28"/>
        </w:rPr>
      </w:pPr>
    </w:p>
    <w:p w:rsidR="00585154" w:rsidRDefault="008A719F" w:rsidP="00CD4AA4">
      <w:pPr>
        <w:spacing w:before="180"/>
        <w:jc w:val="both"/>
        <w:rPr>
          <w:sz w:val="28"/>
          <w:szCs w:val="28"/>
        </w:rPr>
      </w:pPr>
      <w:r w:rsidRPr="008A719F">
        <w:rPr>
          <w:sz w:val="28"/>
          <w:szCs w:val="28"/>
        </w:rPr>
        <w:t>BÁLINT J. (1999</w:t>
      </w:r>
      <w:r w:rsidR="00585154" w:rsidRPr="008A719F">
        <w:rPr>
          <w:sz w:val="28"/>
          <w:szCs w:val="28"/>
        </w:rPr>
        <w:t>)</w:t>
      </w:r>
      <w:r w:rsidR="00585154" w:rsidRPr="001B1349">
        <w:rPr>
          <w:sz w:val="28"/>
          <w:szCs w:val="28"/>
        </w:rPr>
        <w:t xml:space="preserve"> szerint a direktmarketing eddig csak kényszermegoldás volt a termelők</w:t>
      </w:r>
      <w:r w:rsidR="00585154">
        <w:rPr>
          <w:sz w:val="28"/>
          <w:szCs w:val="28"/>
        </w:rPr>
        <w:t xml:space="preserve"> számára. Viszont lehetőséget teremtene a közvetlen értékesítés módszereinek és a vidékfejlesztés eszközeinek és céljainak kombinálása. </w:t>
      </w:r>
    </w:p>
    <w:p w:rsidR="00585154" w:rsidRDefault="00585154" w:rsidP="00585154">
      <w:pPr>
        <w:spacing w:before="180" w:after="120"/>
        <w:jc w:val="both"/>
        <w:rPr>
          <w:sz w:val="28"/>
          <w:szCs w:val="28"/>
        </w:rPr>
      </w:pPr>
      <w:r>
        <w:rPr>
          <w:sz w:val="28"/>
          <w:szCs w:val="28"/>
        </w:rPr>
        <w:t>Ilyen tényezők:</w:t>
      </w:r>
    </w:p>
    <w:p w:rsidR="00585154" w:rsidRDefault="00585154" w:rsidP="00585154">
      <w:pPr>
        <w:numPr>
          <w:ilvl w:val="0"/>
          <w:numId w:val="6"/>
        </w:numPr>
        <w:tabs>
          <w:tab w:val="left" w:pos="720"/>
        </w:tabs>
        <w:spacing w:before="60"/>
        <w:ind w:left="714" w:hanging="357"/>
        <w:jc w:val="both"/>
        <w:rPr>
          <w:sz w:val="28"/>
          <w:szCs w:val="28"/>
        </w:rPr>
      </w:pPr>
      <w:r>
        <w:rPr>
          <w:sz w:val="28"/>
          <w:szCs w:val="28"/>
        </w:rPr>
        <w:t>vidéki foglalkoztatás erősítése, életszínvonal növekedése, vásárlóerő és piacbővülés</w:t>
      </w:r>
    </w:p>
    <w:p w:rsidR="00585154" w:rsidRDefault="00585154" w:rsidP="00585154">
      <w:pPr>
        <w:numPr>
          <w:ilvl w:val="0"/>
          <w:numId w:val="6"/>
        </w:numPr>
        <w:tabs>
          <w:tab w:val="left" w:pos="720"/>
        </w:tabs>
        <w:spacing w:before="60"/>
        <w:ind w:left="714" w:hanging="357"/>
        <w:jc w:val="both"/>
        <w:rPr>
          <w:sz w:val="28"/>
          <w:szCs w:val="28"/>
        </w:rPr>
      </w:pPr>
      <w:r>
        <w:rPr>
          <w:sz w:val="28"/>
          <w:szCs w:val="28"/>
        </w:rPr>
        <w:t xml:space="preserve">helyi termékek előnyben részesítése, friss - áru - termelés, új termékek, termelésbővítés </w:t>
      </w:r>
    </w:p>
    <w:p w:rsidR="00585154" w:rsidRDefault="00585154" w:rsidP="00585154">
      <w:pPr>
        <w:numPr>
          <w:ilvl w:val="0"/>
          <w:numId w:val="6"/>
        </w:numPr>
        <w:spacing w:before="60"/>
        <w:ind w:left="714" w:hanging="357"/>
        <w:jc w:val="both"/>
        <w:rPr>
          <w:sz w:val="28"/>
          <w:szCs w:val="28"/>
        </w:rPr>
      </w:pPr>
      <w:proofErr w:type="spellStart"/>
      <w:r>
        <w:rPr>
          <w:sz w:val="28"/>
          <w:szCs w:val="28"/>
        </w:rPr>
        <w:lastRenderedPageBreak/>
        <w:t>biotermelés</w:t>
      </w:r>
      <w:proofErr w:type="spellEnd"/>
      <w:r>
        <w:rPr>
          <w:sz w:val="28"/>
          <w:szCs w:val="28"/>
        </w:rPr>
        <w:t>, ökológiai gazdálkodás, integrált és fenntartható mezőgazdasági termelés</w:t>
      </w:r>
    </w:p>
    <w:p w:rsidR="00585154" w:rsidRDefault="00585154" w:rsidP="00585154">
      <w:pPr>
        <w:numPr>
          <w:ilvl w:val="0"/>
          <w:numId w:val="6"/>
        </w:numPr>
        <w:tabs>
          <w:tab w:val="left" w:pos="720"/>
        </w:tabs>
        <w:spacing w:before="60"/>
        <w:ind w:left="714" w:hanging="357"/>
        <w:jc w:val="both"/>
        <w:rPr>
          <w:sz w:val="28"/>
          <w:szCs w:val="28"/>
        </w:rPr>
      </w:pPr>
      <w:r>
        <w:rPr>
          <w:sz w:val="28"/>
          <w:szCs w:val="28"/>
        </w:rPr>
        <w:t>helyi ipar, kézművesség, speciális helyi szolgáltatások</w:t>
      </w:r>
    </w:p>
    <w:p w:rsidR="00585154" w:rsidRDefault="00585154" w:rsidP="00585154">
      <w:pPr>
        <w:numPr>
          <w:ilvl w:val="0"/>
          <w:numId w:val="6"/>
        </w:numPr>
        <w:tabs>
          <w:tab w:val="left" w:pos="720"/>
        </w:tabs>
        <w:spacing w:before="60"/>
        <w:ind w:left="714" w:hanging="357"/>
        <w:jc w:val="both"/>
        <w:rPr>
          <w:sz w:val="28"/>
          <w:szCs w:val="28"/>
        </w:rPr>
      </w:pPr>
      <w:r>
        <w:rPr>
          <w:sz w:val="28"/>
          <w:szCs w:val="28"/>
        </w:rPr>
        <w:t>a parasztgazdaság és a háztartás működésének összekötése</w:t>
      </w:r>
    </w:p>
    <w:p w:rsidR="00585154" w:rsidRDefault="00585154" w:rsidP="00585154">
      <w:pPr>
        <w:numPr>
          <w:ilvl w:val="0"/>
          <w:numId w:val="6"/>
        </w:numPr>
        <w:tabs>
          <w:tab w:val="left" w:pos="720"/>
        </w:tabs>
        <w:spacing w:before="60"/>
        <w:ind w:left="714" w:hanging="357"/>
        <w:jc w:val="both"/>
        <w:rPr>
          <w:sz w:val="28"/>
          <w:szCs w:val="28"/>
        </w:rPr>
      </w:pPr>
      <w:r>
        <w:rPr>
          <w:sz w:val="28"/>
          <w:szCs w:val="28"/>
        </w:rPr>
        <w:t>szedd magad mozgalom, farmlátogatás, technológiai ismertetés</w:t>
      </w:r>
    </w:p>
    <w:p w:rsidR="00585154" w:rsidRDefault="00585154" w:rsidP="00585154">
      <w:pPr>
        <w:numPr>
          <w:ilvl w:val="0"/>
          <w:numId w:val="6"/>
        </w:numPr>
        <w:tabs>
          <w:tab w:val="left" w:pos="720"/>
        </w:tabs>
        <w:spacing w:before="60"/>
        <w:ind w:left="714" w:hanging="357"/>
        <w:jc w:val="both"/>
        <w:rPr>
          <w:sz w:val="28"/>
          <w:szCs w:val="28"/>
        </w:rPr>
      </w:pPr>
      <w:r>
        <w:rPr>
          <w:sz w:val="28"/>
          <w:szCs w:val="28"/>
        </w:rPr>
        <w:t>a legkisebb gazdaságok életben tartása, a gazdaságtalan méret kompenzálása</w:t>
      </w:r>
    </w:p>
    <w:p w:rsidR="00585154" w:rsidRDefault="00585154" w:rsidP="00C26B49">
      <w:pPr>
        <w:pStyle w:val="NormlWeb"/>
        <w:spacing w:before="240" w:after="0"/>
        <w:jc w:val="both"/>
        <w:rPr>
          <w:sz w:val="28"/>
          <w:szCs w:val="28"/>
        </w:rPr>
      </w:pPr>
      <w:r>
        <w:rPr>
          <w:sz w:val="28"/>
          <w:szCs w:val="28"/>
        </w:rPr>
        <w:t>Kifejti azonban azt is, hogy a direktmarketing néhány területre hátrányosan hat, ilyen lehet a kereskedők korlátozása és piacvesztése vagy a környezeti tényezők károsítása a megnövekedett falusi közlekedési forgalom miatt. Ezen hátrányok azonban kezelhetőek és szerepük kevésbé jelentős, mint az előnyöké.</w:t>
      </w:r>
    </w:p>
    <w:p w:rsidR="00C26B49" w:rsidRDefault="00C26B49" w:rsidP="00C26B49">
      <w:pPr>
        <w:pStyle w:val="NormlWeb"/>
        <w:spacing w:before="0" w:after="0"/>
        <w:jc w:val="both"/>
        <w:rPr>
          <w:sz w:val="28"/>
          <w:szCs w:val="28"/>
        </w:rPr>
      </w:pPr>
    </w:p>
    <w:p w:rsidR="00585154" w:rsidRDefault="00585154" w:rsidP="00585154">
      <w:pPr>
        <w:pStyle w:val="NormlWeb"/>
        <w:spacing w:before="120" w:after="0"/>
        <w:jc w:val="both"/>
        <w:rPr>
          <w:sz w:val="28"/>
          <w:szCs w:val="28"/>
        </w:rPr>
      </w:pPr>
    </w:p>
    <w:p w:rsidR="00585154" w:rsidRPr="008A719F" w:rsidRDefault="00585154" w:rsidP="008A719F">
      <w:pPr>
        <w:pStyle w:val="StlusCmsor3TimesNewRoman14pt"/>
      </w:pPr>
      <w:bookmarkStart w:id="39" w:name="_Toc290562983"/>
      <w:bookmarkStart w:id="40" w:name="_Toc290973733"/>
      <w:r w:rsidRPr="008A719F">
        <w:t xml:space="preserve">2.4.3. </w:t>
      </w:r>
      <w:r w:rsidR="0049062B" w:rsidRPr="008A719F">
        <w:t>Egyéb tevékenységdiverzifikációs lehetőségek</w:t>
      </w:r>
      <w:bookmarkEnd w:id="39"/>
      <w:bookmarkEnd w:id="40"/>
    </w:p>
    <w:p w:rsidR="0049062B" w:rsidRPr="0049062B" w:rsidRDefault="0049062B" w:rsidP="00585154">
      <w:pPr>
        <w:spacing w:before="180"/>
        <w:jc w:val="both"/>
        <w:rPr>
          <w:rFonts w:eastAsia="MS Mincho"/>
          <w:sz w:val="28"/>
          <w:szCs w:val="28"/>
        </w:rPr>
      </w:pPr>
      <w:r>
        <w:rPr>
          <w:rFonts w:eastAsia="MS Mincho"/>
          <w:sz w:val="28"/>
          <w:szCs w:val="28"/>
        </w:rPr>
        <w:t>A vidéki turizmus és a megújuló energiaforrások előállítása és</w:t>
      </w:r>
      <w:r w:rsidR="00CD4AA4">
        <w:rPr>
          <w:rFonts w:eastAsia="MS Mincho"/>
          <w:sz w:val="28"/>
          <w:szCs w:val="28"/>
        </w:rPr>
        <w:t xml:space="preserve"> hasznosítása is mód</w:t>
      </w:r>
      <w:r>
        <w:rPr>
          <w:rFonts w:eastAsia="MS Mincho"/>
          <w:sz w:val="28"/>
          <w:szCs w:val="28"/>
        </w:rPr>
        <w:t xml:space="preserve"> lehet a vidék</w:t>
      </w:r>
      <w:r w:rsidR="00CD4AA4">
        <w:rPr>
          <w:rFonts w:eastAsia="MS Mincho"/>
          <w:sz w:val="28"/>
          <w:szCs w:val="28"/>
        </w:rPr>
        <w:t>en működő gazdaságok</w:t>
      </w:r>
      <w:r>
        <w:rPr>
          <w:rFonts w:eastAsia="MS Mincho"/>
          <w:sz w:val="28"/>
          <w:szCs w:val="28"/>
        </w:rPr>
        <w:t xml:space="preserve"> jövedelemhelyzetének javítására. </w:t>
      </w:r>
      <w:r w:rsidR="00CD4AA4">
        <w:rPr>
          <w:rFonts w:eastAsia="MS Mincho"/>
          <w:sz w:val="28"/>
          <w:szCs w:val="28"/>
        </w:rPr>
        <w:t>Mivel a vizsgált gazdaság nem foglalkozik vidéki turizmussal és a jövőben sem tervezi e tevékenység kiépítését, a dolgozatban nem kerül</w:t>
      </w:r>
      <w:r w:rsidR="00C26B49">
        <w:rPr>
          <w:rFonts w:eastAsia="MS Mincho"/>
          <w:sz w:val="28"/>
          <w:szCs w:val="28"/>
        </w:rPr>
        <w:t xml:space="preserve"> részletes</w:t>
      </w:r>
      <w:r w:rsidR="00CD4AA4">
        <w:rPr>
          <w:rFonts w:eastAsia="MS Mincho"/>
          <w:sz w:val="28"/>
          <w:szCs w:val="28"/>
        </w:rPr>
        <w:t xml:space="preserve"> bemutatásra.</w:t>
      </w:r>
    </w:p>
    <w:p w:rsidR="00C26B49" w:rsidRDefault="00CD4AA4" w:rsidP="00CD4AA4">
      <w:pPr>
        <w:spacing w:before="120"/>
        <w:jc w:val="both"/>
        <w:rPr>
          <w:rFonts w:eastAsia="MS Mincho"/>
          <w:sz w:val="28"/>
          <w:szCs w:val="28"/>
        </w:rPr>
      </w:pPr>
      <w:r>
        <w:rPr>
          <w:rFonts w:eastAsia="MS Mincho"/>
          <w:sz w:val="28"/>
          <w:szCs w:val="28"/>
        </w:rPr>
        <w:t>A megújuló en</w:t>
      </w:r>
      <w:r w:rsidR="00C26B49">
        <w:rPr>
          <w:rFonts w:eastAsia="MS Mincho"/>
          <w:sz w:val="28"/>
          <w:szCs w:val="28"/>
        </w:rPr>
        <w:t>ergiaforrások használatában még nincs nagy gyakorlata a gazdaságnak, de a jövőben tervezi ezek szélesebb körű alkalmazását. A keletkező trágyát biogáz előállítására kívánja felhasználni, melyhez a szükséges technológiát a közeljövőben kívánja kiépíteni pályázati úton elnyerhető támogatások segítségével.</w:t>
      </w:r>
    </w:p>
    <w:p w:rsidR="00C26B49" w:rsidRDefault="00C26B49" w:rsidP="00CD4AA4">
      <w:pPr>
        <w:spacing w:before="120"/>
        <w:jc w:val="both"/>
        <w:rPr>
          <w:rFonts w:eastAsia="MS Mincho"/>
          <w:sz w:val="28"/>
          <w:szCs w:val="28"/>
        </w:rPr>
      </w:pPr>
    </w:p>
    <w:p w:rsidR="008A719F" w:rsidRDefault="008A719F">
      <w:pPr>
        <w:suppressAutoHyphens w:val="0"/>
        <w:rPr>
          <w:rFonts w:eastAsia="MS Mincho"/>
          <w:sz w:val="28"/>
          <w:szCs w:val="28"/>
        </w:rPr>
      </w:pPr>
      <w:r>
        <w:rPr>
          <w:rFonts w:eastAsia="MS Mincho"/>
          <w:sz w:val="28"/>
          <w:szCs w:val="28"/>
        </w:rPr>
        <w:br w:type="page"/>
      </w:r>
    </w:p>
    <w:p w:rsidR="00DB1F83" w:rsidRPr="00660689" w:rsidRDefault="00DB1F83" w:rsidP="00660689">
      <w:pPr>
        <w:pStyle w:val="StlusCmsor1TimesNewRomanKiskapitlis"/>
      </w:pPr>
      <w:bookmarkStart w:id="41" w:name="_Toc182563902"/>
      <w:bookmarkStart w:id="42" w:name="_Toc182565381"/>
      <w:bookmarkStart w:id="43" w:name="_Toc290562984"/>
      <w:bookmarkStart w:id="44" w:name="_Toc290973734"/>
      <w:r w:rsidRPr="00F63F4C">
        <w:lastRenderedPageBreak/>
        <w:t>3. Anyag és módszer</w:t>
      </w:r>
      <w:bookmarkEnd w:id="41"/>
      <w:bookmarkEnd w:id="42"/>
      <w:bookmarkEnd w:id="43"/>
      <w:bookmarkEnd w:id="44"/>
    </w:p>
    <w:p w:rsidR="00DB1F83" w:rsidRDefault="00DB1F83" w:rsidP="00DB1F83">
      <w:pPr>
        <w:jc w:val="both"/>
        <w:rPr>
          <w:sz w:val="28"/>
          <w:szCs w:val="28"/>
        </w:rPr>
      </w:pPr>
    </w:p>
    <w:p w:rsidR="002A657B" w:rsidRPr="002A657B" w:rsidRDefault="002A657B" w:rsidP="002A657B">
      <w:pPr>
        <w:pStyle w:val="StlusCmsor2TimesNewRomanNemDltEltte0ptUtna"/>
        <w:spacing w:before="100" w:beforeAutospacing="1" w:after="100" w:afterAutospacing="1"/>
      </w:pPr>
      <w:bookmarkStart w:id="45" w:name="_Toc290562985"/>
      <w:bookmarkStart w:id="46" w:name="_Toc290973735"/>
      <w:r w:rsidRPr="002A657B">
        <w:t xml:space="preserve">3.1. </w:t>
      </w:r>
      <w:r w:rsidR="0045202D">
        <w:t>A</w:t>
      </w:r>
      <w:r w:rsidRPr="002A657B">
        <w:t xml:space="preserve"> családi gazdaság bemutatása</w:t>
      </w:r>
      <w:bookmarkEnd w:id="45"/>
      <w:bookmarkEnd w:id="46"/>
    </w:p>
    <w:p w:rsidR="008C57C8" w:rsidRDefault="008C57C8" w:rsidP="008C57C8">
      <w:pPr>
        <w:spacing w:before="180"/>
        <w:jc w:val="both"/>
        <w:rPr>
          <w:sz w:val="28"/>
          <w:szCs w:val="28"/>
        </w:rPr>
      </w:pPr>
      <w:r w:rsidRPr="00855F66">
        <w:rPr>
          <w:sz w:val="28"/>
          <w:szCs w:val="28"/>
        </w:rPr>
        <w:t>A gazdaság alapítója és vezetője, O. László 1951-ben született. Már a nagyszülei és a szülei is gazdálkodtak, így gyermekkorától kezdve az életének részét képezte a mezőgazdasági munka. 1965-től elvégezte a Pápai Mezőgazdasági Technikumot, majd 1969-től a Hunyadi TSZ tagjaként dolgozott. A Szövetkezet 1992-ben megszűnt, így László „kényszerpályára” k</w:t>
      </w:r>
      <w:r>
        <w:rPr>
          <w:sz w:val="28"/>
          <w:szCs w:val="28"/>
        </w:rPr>
        <w:t>erült. A kárpótlások során 1993</w:t>
      </w:r>
      <w:r w:rsidRPr="00855F66">
        <w:rPr>
          <w:sz w:val="28"/>
          <w:szCs w:val="28"/>
        </w:rPr>
        <w:t xml:space="preserve"> szeptemberében a tulajdonába került egy helybeli tanya, amelyet 1994-ben használatba is vett. Itt kezdődött a gazdaság története. </w:t>
      </w:r>
    </w:p>
    <w:p w:rsidR="008C57C8" w:rsidRPr="00855F66" w:rsidRDefault="008C57C8" w:rsidP="008C57C8">
      <w:pPr>
        <w:spacing w:before="180"/>
        <w:jc w:val="both"/>
        <w:rPr>
          <w:sz w:val="28"/>
          <w:szCs w:val="28"/>
        </w:rPr>
      </w:pPr>
      <w:r w:rsidRPr="00855F66">
        <w:rPr>
          <w:sz w:val="28"/>
          <w:szCs w:val="28"/>
        </w:rPr>
        <w:t xml:space="preserve">Ekkor László még csak 10 tehénnel rendelkezett a tanyán kívül, amelyhez </w:t>
      </w:r>
      <w:smartTag w:uri="urn:schemas-microsoft-com:office:smarttags" w:element="metricconverter">
        <w:smartTagPr>
          <w:attr w:name="ProductID" w:val="36 Ha"/>
        </w:smartTagPr>
        <w:r w:rsidRPr="00855F66">
          <w:rPr>
            <w:sz w:val="28"/>
            <w:szCs w:val="28"/>
          </w:rPr>
          <w:t>36 Ha</w:t>
        </w:r>
      </w:smartTag>
      <w:r w:rsidRPr="00855F66">
        <w:rPr>
          <w:sz w:val="28"/>
          <w:szCs w:val="28"/>
        </w:rPr>
        <w:t xml:space="preserve"> földterület is tartozott. Egy helyi család anyagi támogatása révén tudott venni egy használt traktort, és még </w:t>
      </w:r>
      <w:smartTag w:uri="urn:schemas-microsoft-com:office:smarttags" w:element="metricconverter">
        <w:smartTagPr>
          <w:attr w:name="ProductID" w:val="14 Ha"/>
        </w:smartTagPr>
        <w:r w:rsidRPr="00855F66">
          <w:rPr>
            <w:sz w:val="28"/>
            <w:szCs w:val="28"/>
          </w:rPr>
          <w:t>14 Ha</w:t>
        </w:r>
      </w:smartTag>
      <w:r w:rsidRPr="00855F66">
        <w:rPr>
          <w:sz w:val="28"/>
          <w:szCs w:val="28"/>
        </w:rPr>
        <w:t xml:space="preserve"> földterületet. Nem sokkal később pedig akkora állami támogatást kapott, amelyből a gazdaság működtetéséhez szükséges gépeket meg tudta vásárolni. </w:t>
      </w:r>
    </w:p>
    <w:p w:rsidR="008C57C8" w:rsidRPr="00855F66" w:rsidRDefault="008C57C8" w:rsidP="008C57C8">
      <w:pPr>
        <w:spacing w:before="180"/>
        <w:jc w:val="both"/>
        <w:rPr>
          <w:sz w:val="28"/>
          <w:szCs w:val="28"/>
        </w:rPr>
      </w:pPr>
      <w:r w:rsidRPr="00855F66">
        <w:rPr>
          <w:sz w:val="28"/>
          <w:szCs w:val="28"/>
        </w:rPr>
        <w:t xml:space="preserve">Azóta két legidősebb gyermeke is csatlakozott hozzá, és így együtt működtetik a gazdaságot. Jelenleg </w:t>
      </w:r>
      <w:smartTag w:uri="urn:schemas-microsoft-com:office:smarttags" w:element="metricconverter">
        <w:smartTagPr>
          <w:attr w:name="ProductID" w:val="100 Ha"/>
        </w:smartTagPr>
        <w:r w:rsidRPr="00855F66">
          <w:rPr>
            <w:sz w:val="28"/>
            <w:szCs w:val="28"/>
          </w:rPr>
          <w:t>100 Ha</w:t>
        </w:r>
      </w:smartTag>
      <w:r w:rsidRPr="00855F66">
        <w:rPr>
          <w:sz w:val="28"/>
          <w:szCs w:val="28"/>
        </w:rPr>
        <w:t xml:space="preserve"> szántó, </w:t>
      </w:r>
      <w:smartTag w:uri="urn:schemas-microsoft-com:office:smarttags" w:element="metricconverter">
        <w:smartTagPr>
          <w:attr w:name="ProductID" w:val="130 Ha"/>
        </w:smartTagPr>
        <w:r w:rsidRPr="00855F66">
          <w:rPr>
            <w:sz w:val="28"/>
            <w:szCs w:val="28"/>
          </w:rPr>
          <w:t>130 Ha</w:t>
        </w:r>
      </w:smartTag>
      <w:r w:rsidRPr="00855F66">
        <w:rPr>
          <w:sz w:val="28"/>
          <w:szCs w:val="28"/>
        </w:rPr>
        <w:t xml:space="preserve"> gyep és </w:t>
      </w:r>
      <w:smartTag w:uri="urn:schemas-microsoft-com:office:smarttags" w:element="metricconverter">
        <w:smartTagPr>
          <w:attr w:name="ProductID" w:val="40 Ha"/>
        </w:smartTagPr>
        <w:r w:rsidRPr="00855F66">
          <w:rPr>
            <w:sz w:val="28"/>
            <w:szCs w:val="28"/>
          </w:rPr>
          <w:t>40 Ha</w:t>
        </w:r>
      </w:smartTag>
      <w:r w:rsidRPr="00855F66">
        <w:rPr>
          <w:sz w:val="28"/>
          <w:szCs w:val="28"/>
        </w:rPr>
        <w:t xml:space="preserve"> erdő van a birtokukban. Szarvasmarha és juh tartásával foglalkoznak, emellett pedig szántóföldi növények termesztésével. A családi gazdaság tulajdonában van 37 db szarvasmarha és több mint 700 db juh. Az állatok tartásához épületekre volt szükség, amelyből az elsőt vásárlás útján szerezték </w:t>
      </w:r>
      <w:r>
        <w:rPr>
          <w:sz w:val="28"/>
          <w:szCs w:val="28"/>
        </w:rPr>
        <w:t>be, a második pedig saját épí</w:t>
      </w:r>
      <w:r w:rsidRPr="00855F66">
        <w:rPr>
          <w:sz w:val="28"/>
          <w:szCs w:val="28"/>
        </w:rPr>
        <w:t>tésű, melyne</w:t>
      </w:r>
      <w:r>
        <w:rPr>
          <w:sz w:val="28"/>
          <w:szCs w:val="28"/>
        </w:rPr>
        <w:t>k kivitelezése 2009-ben be is fejeződött.</w:t>
      </w:r>
    </w:p>
    <w:p w:rsidR="008C57C8" w:rsidRPr="00855F66" w:rsidRDefault="008C57C8" w:rsidP="008C57C8">
      <w:pPr>
        <w:spacing w:before="180"/>
        <w:jc w:val="both"/>
        <w:rPr>
          <w:sz w:val="28"/>
          <w:szCs w:val="28"/>
        </w:rPr>
      </w:pPr>
      <w:r w:rsidRPr="00855F66">
        <w:rPr>
          <w:sz w:val="28"/>
          <w:szCs w:val="28"/>
        </w:rPr>
        <w:t xml:space="preserve">2006-ban a gazdaság pályázott állatjóléti támogatásra, amelybe 75 </w:t>
      </w:r>
      <w:r>
        <w:rPr>
          <w:sz w:val="28"/>
          <w:szCs w:val="28"/>
        </w:rPr>
        <w:t>állategységnek (ÁE)</w:t>
      </w:r>
      <w:r w:rsidRPr="00855F66">
        <w:rPr>
          <w:sz w:val="28"/>
          <w:szCs w:val="28"/>
        </w:rPr>
        <w:t xml:space="preserve"> megfelelő állatállomány lett bevonva. Ennek megoszlása a következőképen alakult: </w:t>
      </w:r>
      <w:r w:rsidRPr="0045202D">
        <w:rPr>
          <w:sz w:val="28"/>
          <w:szCs w:val="28"/>
        </w:rPr>
        <w:t xml:space="preserve">130 db juh, 18 db két év feletti tehén, valamint 2 </w:t>
      </w:r>
      <w:proofErr w:type="spellStart"/>
      <w:r w:rsidRPr="0045202D">
        <w:rPr>
          <w:sz w:val="28"/>
          <w:szCs w:val="28"/>
        </w:rPr>
        <w:t>ÁE-nek</w:t>
      </w:r>
      <w:proofErr w:type="spellEnd"/>
      <w:r w:rsidRPr="0045202D">
        <w:rPr>
          <w:sz w:val="28"/>
          <w:szCs w:val="28"/>
        </w:rPr>
        <w:t xml:space="preserve"> megfelelő szopós borjú.</w:t>
      </w:r>
      <w:r w:rsidRPr="00855F66">
        <w:rPr>
          <w:sz w:val="28"/>
          <w:szCs w:val="28"/>
        </w:rPr>
        <w:t xml:space="preserve"> A pályázatban a gazdaság kötelezettséget vállalt arra, hogy a támogatás fejében ezt az állatlétszámot legalább 5 évig nem csökkenti. Ezért cserében </w:t>
      </w:r>
      <w:smartTag w:uri="urn:schemas-microsoft-com:office:smarttags" w:element="metricconverter">
        <w:smartTagPr>
          <w:attr w:name="ProductID" w:val="5,4 M"/>
        </w:smartTagPr>
        <w:r w:rsidRPr="00855F66">
          <w:rPr>
            <w:sz w:val="28"/>
            <w:szCs w:val="28"/>
          </w:rPr>
          <w:t>5,4 M</w:t>
        </w:r>
      </w:smartTag>
      <w:r w:rsidRPr="00855F66">
        <w:rPr>
          <w:sz w:val="28"/>
          <w:szCs w:val="28"/>
        </w:rPr>
        <w:t xml:space="preserve"> Ft forrásban részesült, melyet a </w:t>
      </w:r>
      <w:proofErr w:type="spellStart"/>
      <w:r w:rsidRPr="00855F66">
        <w:rPr>
          <w:sz w:val="28"/>
          <w:szCs w:val="28"/>
        </w:rPr>
        <w:t>csurgalékvízgyűjtővel</w:t>
      </w:r>
      <w:proofErr w:type="spellEnd"/>
      <w:r w:rsidRPr="00855F66">
        <w:rPr>
          <w:sz w:val="28"/>
          <w:szCs w:val="28"/>
        </w:rPr>
        <w:t xml:space="preserve"> ellátott trágyatároló megvalósítására, valamint egy karám, a víztározó és a meglevő hodály villamoshálózatának kiépítésére használt fel. A projekt esetében a támogatás kifizetése utófinanszírozás formájában valósult meg, tehát a beruházások megkezdéséhez saját forrásra volt szükség. Ennek biztosítása hitelfelvétel révén történt. </w:t>
      </w:r>
    </w:p>
    <w:p w:rsidR="008C57C8" w:rsidRDefault="008C57C8" w:rsidP="008C57C8">
      <w:pPr>
        <w:spacing w:before="180"/>
        <w:jc w:val="both"/>
        <w:rPr>
          <w:sz w:val="28"/>
          <w:szCs w:val="28"/>
        </w:rPr>
      </w:pPr>
      <w:r>
        <w:rPr>
          <w:sz w:val="28"/>
          <w:szCs w:val="28"/>
        </w:rPr>
        <w:t xml:space="preserve">A két legidősebb fiú 2008-ban nyert 9-9 M Ft-ot Fiatal gazdálkodók induló támogatása címen, melyet gépbeszerzésre fordítottak. </w:t>
      </w:r>
    </w:p>
    <w:p w:rsidR="008C57C8" w:rsidRDefault="008C57C8" w:rsidP="008C57C8">
      <w:pPr>
        <w:spacing w:before="180"/>
        <w:jc w:val="both"/>
        <w:rPr>
          <w:sz w:val="28"/>
          <w:szCs w:val="28"/>
        </w:rPr>
      </w:pPr>
    </w:p>
    <w:p w:rsidR="008C57C8" w:rsidRDefault="008C57C8" w:rsidP="00DB1F83">
      <w:pPr>
        <w:jc w:val="both"/>
        <w:rPr>
          <w:sz w:val="28"/>
          <w:szCs w:val="28"/>
        </w:rPr>
      </w:pPr>
    </w:p>
    <w:p w:rsidR="0045202D" w:rsidRPr="0045202D" w:rsidRDefault="0045202D" w:rsidP="0045202D">
      <w:pPr>
        <w:pStyle w:val="StlusCmsor2TimesNewRomanNemDltEltte0ptUtna"/>
        <w:spacing w:before="100" w:beforeAutospacing="1" w:after="100" w:afterAutospacing="1"/>
      </w:pPr>
      <w:bookmarkStart w:id="47" w:name="_Toc290562986"/>
      <w:bookmarkStart w:id="48" w:name="_Toc290973736"/>
      <w:r w:rsidRPr="0045202D">
        <w:lastRenderedPageBreak/>
        <w:t xml:space="preserve">3.2. </w:t>
      </w:r>
      <w:r>
        <w:t>Az elemzés tematikája, használt módszerek</w:t>
      </w:r>
      <w:bookmarkEnd w:id="47"/>
      <w:bookmarkEnd w:id="48"/>
    </w:p>
    <w:p w:rsidR="00DB1F83" w:rsidRDefault="00DB1F83" w:rsidP="00DB1F83">
      <w:pPr>
        <w:spacing w:before="180"/>
        <w:jc w:val="both"/>
        <w:rPr>
          <w:sz w:val="28"/>
          <w:szCs w:val="28"/>
        </w:rPr>
      </w:pPr>
      <w:r>
        <w:rPr>
          <w:sz w:val="28"/>
          <w:szCs w:val="28"/>
        </w:rPr>
        <w:t>A kutatás megalapozásaként elsődlegesen a szakirodalom áttekintését végeztem el, mellyel elsősorban a dolgozatban szereplő fogalmak tisztázását illetve az ezekhez kapcsolódó nézetek bemutatását kívántam elérni.</w:t>
      </w:r>
    </w:p>
    <w:p w:rsidR="00DB1F83" w:rsidRDefault="00DB1F83" w:rsidP="00DB1F83">
      <w:pPr>
        <w:spacing w:before="180"/>
        <w:jc w:val="both"/>
        <w:rPr>
          <w:sz w:val="28"/>
          <w:szCs w:val="28"/>
        </w:rPr>
      </w:pPr>
      <w:r>
        <w:rPr>
          <w:sz w:val="28"/>
          <w:szCs w:val="28"/>
        </w:rPr>
        <w:t>A bevezetésben szereplő célok megvalósítása érdekében áttanulmányoztam a különböző vidékfejlesztési programok pályázati szövegeit, melyek segítségével pontosabb képet kaptam az egyes támogatási formák céljairól és eszközeiről.</w:t>
      </w:r>
    </w:p>
    <w:p w:rsidR="0051433D" w:rsidRDefault="0051433D" w:rsidP="0051433D">
      <w:pPr>
        <w:jc w:val="both"/>
        <w:rPr>
          <w:sz w:val="28"/>
          <w:szCs w:val="28"/>
        </w:rPr>
      </w:pPr>
    </w:p>
    <w:p w:rsidR="00DB1F83" w:rsidRDefault="00DB1F83" w:rsidP="00DB1F83">
      <w:pPr>
        <w:spacing w:before="180"/>
        <w:jc w:val="both"/>
        <w:rPr>
          <w:sz w:val="28"/>
          <w:szCs w:val="28"/>
        </w:rPr>
      </w:pPr>
      <w:r>
        <w:rPr>
          <w:sz w:val="28"/>
          <w:szCs w:val="28"/>
        </w:rPr>
        <w:t xml:space="preserve">A dokumentumok tanulmányozása közben az alábbi szempontokat kívántam érvényesíteni: </w:t>
      </w:r>
    </w:p>
    <w:p w:rsidR="00DB1F83" w:rsidRDefault="00DB1F83" w:rsidP="0051433D">
      <w:pPr>
        <w:numPr>
          <w:ilvl w:val="0"/>
          <w:numId w:val="6"/>
        </w:numPr>
        <w:spacing w:before="120"/>
        <w:ind w:left="714" w:hanging="357"/>
        <w:jc w:val="both"/>
        <w:rPr>
          <w:sz w:val="28"/>
          <w:szCs w:val="28"/>
        </w:rPr>
      </w:pPr>
      <w:r>
        <w:rPr>
          <w:sz w:val="28"/>
          <w:szCs w:val="28"/>
        </w:rPr>
        <w:t>A vidékfejlesztés egyes területeinek támogatása hogyan oszlik meg.</w:t>
      </w:r>
    </w:p>
    <w:p w:rsidR="00DB1F83" w:rsidRDefault="00DB1F83" w:rsidP="0051433D">
      <w:pPr>
        <w:numPr>
          <w:ilvl w:val="0"/>
          <w:numId w:val="6"/>
        </w:numPr>
        <w:spacing w:before="120"/>
        <w:ind w:left="714" w:hanging="357"/>
        <w:jc w:val="both"/>
        <w:rPr>
          <w:sz w:val="28"/>
          <w:szCs w:val="28"/>
        </w:rPr>
      </w:pPr>
      <w:r>
        <w:rPr>
          <w:sz w:val="28"/>
          <w:szCs w:val="28"/>
        </w:rPr>
        <w:t>Milyen finanszírozási forrásból történnek a fejlesztések.</w:t>
      </w:r>
    </w:p>
    <w:p w:rsidR="00DB1F83" w:rsidRDefault="00DB1F83" w:rsidP="0051433D">
      <w:pPr>
        <w:numPr>
          <w:ilvl w:val="0"/>
          <w:numId w:val="6"/>
        </w:numPr>
        <w:spacing w:before="120"/>
        <w:ind w:left="714" w:hanging="357"/>
        <w:jc w:val="both"/>
        <w:rPr>
          <w:sz w:val="28"/>
          <w:szCs w:val="28"/>
        </w:rPr>
      </w:pPr>
      <w:r>
        <w:rPr>
          <w:sz w:val="28"/>
          <w:szCs w:val="28"/>
        </w:rPr>
        <w:t>A rendelkezésre álló keret milyen jövedelemszerzési lehetőségek bővítéséhez kapcsolódó intézkedések között oszlik meg.</w:t>
      </w:r>
    </w:p>
    <w:p w:rsidR="008730B8" w:rsidRDefault="008730B8" w:rsidP="008730B8">
      <w:pPr>
        <w:spacing w:before="60"/>
        <w:jc w:val="both"/>
        <w:rPr>
          <w:sz w:val="28"/>
          <w:szCs w:val="28"/>
        </w:rPr>
      </w:pPr>
    </w:p>
    <w:p w:rsidR="0062173C" w:rsidRDefault="0062173C" w:rsidP="00DB1F83">
      <w:pPr>
        <w:spacing w:before="180"/>
        <w:jc w:val="both"/>
        <w:rPr>
          <w:sz w:val="28"/>
          <w:szCs w:val="28"/>
        </w:rPr>
      </w:pPr>
      <w:r>
        <w:rPr>
          <w:sz w:val="28"/>
          <w:szCs w:val="28"/>
        </w:rPr>
        <w:t>A vizsgált gazdálkodó szervezet pénzügyi elemzésének célja a vagyoni, jövedelmi és pénzügyi helyzetről, illetve a gazdaság működéséről történő információszerzés, majd pedig ezt felhasználva a jövőre vonatkozó javaslattétel.</w:t>
      </w:r>
    </w:p>
    <w:p w:rsidR="0062173C" w:rsidRDefault="00DB1F83" w:rsidP="008B1C20">
      <w:pPr>
        <w:spacing w:before="240"/>
        <w:jc w:val="both"/>
        <w:rPr>
          <w:sz w:val="28"/>
          <w:szCs w:val="28"/>
        </w:rPr>
      </w:pPr>
      <w:r>
        <w:rPr>
          <w:sz w:val="28"/>
          <w:szCs w:val="28"/>
        </w:rPr>
        <w:t>A gazdaság által rendelkezésre bocsátott adatok segítségével pénzügyi számításokat végeztem, melyekkel</w:t>
      </w:r>
      <w:r w:rsidR="0062173C">
        <w:rPr>
          <w:sz w:val="28"/>
          <w:szCs w:val="28"/>
        </w:rPr>
        <w:t xml:space="preserve"> elsősorban</w:t>
      </w:r>
      <w:r>
        <w:rPr>
          <w:sz w:val="28"/>
          <w:szCs w:val="28"/>
        </w:rPr>
        <w:t xml:space="preserve"> a támogatások megtérülését és a</w:t>
      </w:r>
      <w:r w:rsidR="0062173C">
        <w:rPr>
          <w:sz w:val="28"/>
          <w:szCs w:val="28"/>
        </w:rPr>
        <w:t xml:space="preserve"> gazdaság fejlődését vizsgáltam. Ahhoz, hogy megfelelő következtetéseket vonhassak le, a mutatókat dinamikus elemzésnek vetettem alá, 5 gazdasági év adatait felhasználva.</w:t>
      </w:r>
    </w:p>
    <w:p w:rsidR="008B1C20" w:rsidRDefault="008B1C20" w:rsidP="008B1C20">
      <w:pPr>
        <w:jc w:val="both"/>
        <w:rPr>
          <w:sz w:val="28"/>
          <w:szCs w:val="28"/>
        </w:rPr>
      </w:pPr>
    </w:p>
    <w:p w:rsidR="008730B8" w:rsidRDefault="0062173C" w:rsidP="00DB1F83">
      <w:pPr>
        <w:spacing w:before="180"/>
        <w:jc w:val="both"/>
        <w:rPr>
          <w:sz w:val="28"/>
          <w:szCs w:val="28"/>
        </w:rPr>
      </w:pPr>
      <w:r>
        <w:rPr>
          <w:sz w:val="28"/>
          <w:szCs w:val="28"/>
        </w:rPr>
        <w:t>A vizsgálat során a következő mutatószámokat alkalmaztam:</w:t>
      </w:r>
    </w:p>
    <w:p w:rsidR="008730B8" w:rsidRDefault="008730B8" w:rsidP="008730B8">
      <w:pPr>
        <w:jc w:val="both"/>
        <w:rPr>
          <w:sz w:val="28"/>
          <w:szCs w:val="28"/>
        </w:rPr>
      </w:pPr>
    </w:p>
    <w:p w:rsidR="008730B8" w:rsidRPr="008730B8" w:rsidRDefault="008730B8" w:rsidP="00DB1F83">
      <w:pPr>
        <w:spacing w:before="180"/>
        <w:jc w:val="both"/>
        <w:rPr>
          <w:i/>
          <w:sz w:val="28"/>
          <w:szCs w:val="28"/>
        </w:rPr>
      </w:pPr>
      <w:r w:rsidRPr="008730B8">
        <w:rPr>
          <w:i/>
          <w:sz w:val="28"/>
          <w:szCs w:val="28"/>
        </w:rPr>
        <w:t>Jövedelmezőségi mutatók</w:t>
      </w:r>
    </w:p>
    <w:p w:rsidR="00E04109" w:rsidRDefault="006126A7" w:rsidP="00C11DF8">
      <w:pPr>
        <w:spacing w:before="180"/>
        <w:ind w:left="284"/>
        <w:jc w:val="both"/>
        <w:rPr>
          <w:sz w:val="28"/>
          <w:szCs w:val="28"/>
        </w:rPr>
      </w:pPr>
      <w:r>
        <w:rPr>
          <w:noProof/>
          <w:sz w:val="28"/>
          <w:szCs w:val="28"/>
          <w:lang w:eastAsia="hu-HU"/>
        </w:rPr>
        <w:drawing>
          <wp:inline distT="0" distB="0" distL="0" distR="0">
            <wp:extent cx="5372100" cy="600075"/>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372100" cy="600075"/>
                    </a:xfrm>
                    <a:prstGeom prst="rect">
                      <a:avLst/>
                    </a:prstGeom>
                    <a:noFill/>
                    <a:ln w="9525">
                      <a:noFill/>
                      <a:miter lim="800000"/>
                      <a:headEnd/>
                      <a:tailEnd/>
                    </a:ln>
                  </pic:spPr>
                </pic:pic>
              </a:graphicData>
            </a:graphic>
          </wp:inline>
        </w:drawing>
      </w:r>
    </w:p>
    <w:p w:rsidR="00357868" w:rsidRDefault="00357868" w:rsidP="00DC0D02">
      <w:pPr>
        <w:spacing w:before="180"/>
        <w:ind w:left="709"/>
        <w:jc w:val="both"/>
        <w:rPr>
          <w:sz w:val="28"/>
          <w:szCs w:val="28"/>
        </w:rPr>
      </w:pPr>
      <w:r w:rsidRPr="00E04109">
        <w:rPr>
          <w:sz w:val="28"/>
          <w:szCs w:val="28"/>
        </w:rPr>
        <w:t>A mutató azt fejezi ki, hogy az értékesítési tevékenységből származó üzemi nyereség az értékesítés árbevételének hány százaléka.</w:t>
      </w:r>
    </w:p>
    <w:p w:rsidR="00574B88" w:rsidRDefault="006126A7" w:rsidP="00574B88">
      <w:pPr>
        <w:spacing w:before="180"/>
        <w:ind w:left="284"/>
        <w:jc w:val="both"/>
        <w:rPr>
          <w:sz w:val="28"/>
          <w:szCs w:val="28"/>
        </w:rPr>
      </w:pPr>
      <w:r>
        <w:rPr>
          <w:noProof/>
          <w:sz w:val="28"/>
          <w:szCs w:val="28"/>
          <w:lang w:eastAsia="hu-HU"/>
        </w:rPr>
        <w:lastRenderedPageBreak/>
        <w:drawing>
          <wp:inline distT="0" distB="0" distL="0" distR="0">
            <wp:extent cx="4810125" cy="561975"/>
            <wp:effectExtent l="19050" t="0" r="952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4810125" cy="561975"/>
                    </a:xfrm>
                    <a:prstGeom prst="rect">
                      <a:avLst/>
                    </a:prstGeom>
                    <a:noFill/>
                    <a:ln w="9525">
                      <a:noFill/>
                      <a:miter lim="800000"/>
                      <a:headEnd/>
                      <a:tailEnd/>
                    </a:ln>
                  </pic:spPr>
                </pic:pic>
              </a:graphicData>
            </a:graphic>
          </wp:inline>
        </w:drawing>
      </w:r>
    </w:p>
    <w:p w:rsidR="00574B88" w:rsidRDefault="00574B88" w:rsidP="00D23F6B">
      <w:pPr>
        <w:spacing w:before="120"/>
        <w:ind w:left="709"/>
        <w:jc w:val="both"/>
        <w:rPr>
          <w:sz w:val="28"/>
          <w:szCs w:val="28"/>
        </w:rPr>
      </w:pPr>
      <w:r>
        <w:rPr>
          <w:sz w:val="28"/>
          <w:szCs w:val="28"/>
        </w:rPr>
        <w:t>A mutató a befektetett saját vagyon tiszta hozamát fejezi ki, vagyonarányos nettó nyereség mutatónak (</w:t>
      </w:r>
      <w:proofErr w:type="spellStart"/>
      <w:r>
        <w:rPr>
          <w:sz w:val="28"/>
          <w:szCs w:val="28"/>
        </w:rPr>
        <w:t>Return</w:t>
      </w:r>
      <w:proofErr w:type="spellEnd"/>
      <w:r>
        <w:rPr>
          <w:sz w:val="28"/>
          <w:szCs w:val="28"/>
        </w:rPr>
        <w:t xml:space="preserve"> </w:t>
      </w:r>
      <w:proofErr w:type="spellStart"/>
      <w:r>
        <w:rPr>
          <w:sz w:val="28"/>
          <w:szCs w:val="28"/>
        </w:rPr>
        <w:t>on</w:t>
      </w:r>
      <w:proofErr w:type="spellEnd"/>
      <w:r>
        <w:rPr>
          <w:sz w:val="28"/>
          <w:szCs w:val="28"/>
        </w:rPr>
        <w:t xml:space="preserve"> </w:t>
      </w:r>
      <w:proofErr w:type="spellStart"/>
      <w:r>
        <w:rPr>
          <w:sz w:val="28"/>
          <w:szCs w:val="28"/>
        </w:rPr>
        <w:t>Equitis</w:t>
      </w:r>
      <w:proofErr w:type="spellEnd"/>
      <w:r>
        <w:rPr>
          <w:sz w:val="28"/>
          <w:szCs w:val="28"/>
        </w:rPr>
        <w:t>, ROE mutatónak) is nevezzük.</w:t>
      </w:r>
      <w:r w:rsidR="00A02684">
        <w:rPr>
          <w:sz w:val="28"/>
          <w:szCs w:val="28"/>
        </w:rPr>
        <w:t xml:space="preserve"> A tulajdonosok megtudhatják belőle, hogy a birtokukban levő saját tőke mekkora hozamot biztosított számukra a többi gazdasági szereplő (pl. állam, hitelezők, szállítók) követeléseinek kielégítése után.</w:t>
      </w:r>
    </w:p>
    <w:p w:rsidR="003818E2" w:rsidRDefault="00A02684" w:rsidP="00D23F6B">
      <w:pPr>
        <w:spacing w:before="120"/>
        <w:ind w:left="709"/>
        <w:jc w:val="both"/>
        <w:rPr>
          <w:sz w:val="28"/>
          <w:szCs w:val="28"/>
        </w:rPr>
      </w:pPr>
      <w:r>
        <w:rPr>
          <w:sz w:val="28"/>
          <w:szCs w:val="28"/>
        </w:rPr>
        <w:t>A mutató értelmezése és értékelése azonos módon történik, mint az Eszközök</w:t>
      </w:r>
      <w:r w:rsidR="003818E2">
        <w:rPr>
          <w:sz w:val="28"/>
          <w:szCs w:val="28"/>
        </w:rPr>
        <w:t xml:space="preserve"> jövedelemtermelő képessége (ROA</w:t>
      </w:r>
      <w:r>
        <w:rPr>
          <w:sz w:val="28"/>
          <w:szCs w:val="28"/>
        </w:rPr>
        <w:t>) mutatóé. Lehet vizsgálni az időbeli alakulást, illetve összehasonlítható azonos tevékenységet végző vállalkozások ROE mutatójával. Figyelni kell</w:t>
      </w:r>
      <w:r w:rsidR="003818E2">
        <w:rPr>
          <w:sz w:val="28"/>
          <w:szCs w:val="28"/>
        </w:rPr>
        <w:t xml:space="preserve"> azonban arra, hogy ha a vállalkozás tőkeáttéttel működik, akkor a saját tőke hozama ne csak a tevékenységből eredő piaci kockázatot tükrözze, hanem a tőkeáttételből adódó pénzügyi kockázatot is. Egy magas tőkeáttéttel működő vállalat ROA mutatója sokkal nagyobb szórást mutat, mint egy alacsony tőkeáttétellel működőé.</w:t>
      </w:r>
    </w:p>
    <w:p w:rsidR="00531C3B" w:rsidRDefault="006126A7" w:rsidP="00531C3B">
      <w:pPr>
        <w:spacing w:before="180"/>
        <w:ind w:left="284"/>
        <w:jc w:val="both"/>
        <w:rPr>
          <w:sz w:val="28"/>
          <w:szCs w:val="28"/>
        </w:rPr>
      </w:pPr>
      <w:r>
        <w:rPr>
          <w:noProof/>
          <w:sz w:val="28"/>
          <w:szCs w:val="28"/>
          <w:lang w:eastAsia="hu-HU"/>
        </w:rPr>
        <w:drawing>
          <wp:inline distT="0" distB="0" distL="0" distR="0">
            <wp:extent cx="4629150" cy="714375"/>
            <wp:effectExtent l="1905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4629150" cy="714375"/>
                    </a:xfrm>
                    <a:prstGeom prst="rect">
                      <a:avLst/>
                    </a:prstGeom>
                    <a:noFill/>
                    <a:ln w="9525">
                      <a:noFill/>
                      <a:miter lim="800000"/>
                      <a:headEnd/>
                      <a:tailEnd/>
                    </a:ln>
                  </pic:spPr>
                </pic:pic>
              </a:graphicData>
            </a:graphic>
          </wp:inline>
        </w:drawing>
      </w:r>
    </w:p>
    <w:p w:rsidR="00531C3B" w:rsidRDefault="00531C3B" w:rsidP="00D23F6B">
      <w:pPr>
        <w:spacing w:before="120"/>
        <w:ind w:left="709"/>
        <w:jc w:val="both"/>
        <w:rPr>
          <w:sz w:val="28"/>
          <w:szCs w:val="28"/>
        </w:rPr>
      </w:pPr>
      <w:r>
        <w:rPr>
          <w:sz w:val="28"/>
          <w:szCs w:val="28"/>
        </w:rPr>
        <w:t>A vállalkozás működését minősíti, függetlenül annak finanszírozási forrásától.</w:t>
      </w:r>
      <w:r w:rsidR="009569C6">
        <w:rPr>
          <w:sz w:val="28"/>
          <w:szCs w:val="28"/>
        </w:rPr>
        <w:t xml:space="preserve"> Megmutatja, hogy a vállalat teljes eszközállománya átlagosan mekkora hozamot biztosít. Fontos lehet a tulajdonosoknak és a hitelezőknek egyaránt. </w:t>
      </w:r>
    </w:p>
    <w:p w:rsidR="009569C6" w:rsidRDefault="009569C6" w:rsidP="00D23F6B">
      <w:pPr>
        <w:spacing w:before="120"/>
        <w:ind w:left="709"/>
        <w:jc w:val="both"/>
        <w:rPr>
          <w:sz w:val="28"/>
          <w:szCs w:val="28"/>
        </w:rPr>
      </w:pPr>
      <w:r>
        <w:rPr>
          <w:sz w:val="28"/>
          <w:szCs w:val="28"/>
        </w:rPr>
        <w:t>Értelmezése viszonylag egyszerű feladat. Minél magasabb a mutató értéke, annál nagyobb hozamot ért el a gazdálkodó szervezet az eszközeinek működtetésével. Emellett tükröznie kell az adott tevékenység üzleti kockázatát is, vagyis minél kockázatosabb egy tevékenység, annál nagyobb kell, hogy legyen a ROA értéke. Két módon lehet vizsgálni a mutatót:</w:t>
      </w:r>
    </w:p>
    <w:p w:rsidR="009569C6" w:rsidRDefault="009569C6" w:rsidP="008B1C20">
      <w:pPr>
        <w:numPr>
          <w:ilvl w:val="0"/>
          <w:numId w:val="18"/>
        </w:numPr>
        <w:ind w:left="1418" w:hanging="425"/>
        <w:jc w:val="both"/>
        <w:rPr>
          <w:sz w:val="28"/>
          <w:szCs w:val="28"/>
        </w:rPr>
      </w:pPr>
      <w:r>
        <w:rPr>
          <w:sz w:val="28"/>
          <w:szCs w:val="28"/>
        </w:rPr>
        <w:t>Az adott vállalkozás ROA mutatóinak időbeli összehasonlítása</w:t>
      </w:r>
    </w:p>
    <w:p w:rsidR="009569C6" w:rsidRDefault="009569C6" w:rsidP="008B1C20">
      <w:pPr>
        <w:numPr>
          <w:ilvl w:val="0"/>
          <w:numId w:val="18"/>
        </w:numPr>
        <w:ind w:left="1418" w:hanging="425"/>
        <w:jc w:val="both"/>
        <w:rPr>
          <w:sz w:val="28"/>
          <w:szCs w:val="28"/>
        </w:rPr>
      </w:pPr>
      <w:r>
        <w:rPr>
          <w:sz w:val="28"/>
          <w:szCs w:val="28"/>
        </w:rPr>
        <w:t>Azonos tevékenységet folytató vállalkozások mutatóival történő összehasonlítás</w:t>
      </w:r>
    </w:p>
    <w:p w:rsidR="00154FE5" w:rsidRDefault="009569C6" w:rsidP="00D23F6B">
      <w:pPr>
        <w:ind w:left="709"/>
        <w:jc w:val="both"/>
        <w:rPr>
          <w:sz w:val="28"/>
          <w:szCs w:val="28"/>
        </w:rPr>
      </w:pPr>
      <w:r>
        <w:rPr>
          <w:sz w:val="28"/>
          <w:szCs w:val="28"/>
        </w:rPr>
        <w:t>Az egyes szektorok átlagos eszközmegtérülési mutatóinak összehasonlítása a tevékenységek relatív kockázatára enged következtetni.</w:t>
      </w:r>
    </w:p>
    <w:p w:rsidR="009B26B4" w:rsidRDefault="00531C3B" w:rsidP="00D23F6B">
      <w:pPr>
        <w:spacing w:before="240"/>
        <w:jc w:val="both"/>
        <w:rPr>
          <w:sz w:val="28"/>
          <w:szCs w:val="28"/>
        </w:rPr>
      </w:pPr>
      <w:r>
        <w:rPr>
          <w:sz w:val="28"/>
          <w:szCs w:val="28"/>
        </w:rPr>
        <w:t xml:space="preserve">A két mutató viszonya minden vállalkozásnál: </w:t>
      </w:r>
      <w:proofErr w:type="gramStart"/>
      <w:r>
        <w:rPr>
          <w:sz w:val="28"/>
          <w:szCs w:val="28"/>
        </w:rPr>
        <w:t>ROE</w:t>
      </w:r>
      <w:r w:rsidR="00154FE5">
        <w:rPr>
          <w:sz w:val="28"/>
          <w:szCs w:val="28"/>
        </w:rPr>
        <w:t xml:space="preserve"> </w:t>
      </w:r>
      <w:r>
        <w:rPr>
          <w:sz w:val="28"/>
          <w:szCs w:val="28"/>
        </w:rPr>
        <w:t>&gt;</w:t>
      </w:r>
      <w:proofErr w:type="gramEnd"/>
      <w:r w:rsidR="00154FE5">
        <w:rPr>
          <w:sz w:val="28"/>
          <w:szCs w:val="28"/>
        </w:rPr>
        <w:t xml:space="preserve"> </w:t>
      </w:r>
      <w:r>
        <w:rPr>
          <w:sz w:val="28"/>
          <w:szCs w:val="28"/>
        </w:rPr>
        <w:t>ROA</w:t>
      </w:r>
    </w:p>
    <w:p w:rsidR="00D23F6B" w:rsidRDefault="00D23F6B" w:rsidP="00D23F6B">
      <w:pPr>
        <w:spacing w:before="120"/>
        <w:jc w:val="both"/>
        <w:rPr>
          <w:sz w:val="28"/>
          <w:szCs w:val="28"/>
        </w:rPr>
      </w:pPr>
      <w:r>
        <w:rPr>
          <w:sz w:val="28"/>
          <w:szCs w:val="28"/>
        </w:rPr>
        <w:t>A mutatók közötti különbséget a vagyon-multiplikátor fejezi ki. Minél nagyobb az eladósodás, annál nagyobb a két mutató közötti különbség.</w:t>
      </w:r>
    </w:p>
    <w:p w:rsidR="00154FE5" w:rsidRDefault="006126A7" w:rsidP="00BE6291">
      <w:pPr>
        <w:ind w:left="284"/>
        <w:jc w:val="both"/>
        <w:rPr>
          <w:sz w:val="28"/>
          <w:szCs w:val="28"/>
        </w:rPr>
      </w:pPr>
      <w:r>
        <w:rPr>
          <w:noProof/>
          <w:sz w:val="28"/>
          <w:szCs w:val="28"/>
          <w:lang w:eastAsia="hu-HU"/>
        </w:rPr>
        <w:lastRenderedPageBreak/>
        <w:drawing>
          <wp:inline distT="0" distB="0" distL="0" distR="0">
            <wp:extent cx="5457825" cy="619125"/>
            <wp:effectExtent l="19050" t="0" r="952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5457825" cy="619125"/>
                    </a:xfrm>
                    <a:prstGeom prst="rect">
                      <a:avLst/>
                    </a:prstGeom>
                    <a:noFill/>
                    <a:ln w="9525">
                      <a:noFill/>
                      <a:miter lim="800000"/>
                      <a:headEnd/>
                      <a:tailEnd/>
                    </a:ln>
                  </pic:spPr>
                </pic:pic>
              </a:graphicData>
            </a:graphic>
          </wp:inline>
        </w:drawing>
      </w:r>
    </w:p>
    <w:p w:rsidR="00154FE5" w:rsidRDefault="00261711" w:rsidP="00261711">
      <w:pPr>
        <w:spacing w:before="120"/>
        <w:ind w:left="709"/>
        <w:jc w:val="both"/>
        <w:rPr>
          <w:sz w:val="28"/>
          <w:szCs w:val="28"/>
        </w:rPr>
      </w:pPr>
      <w:r>
        <w:rPr>
          <w:sz w:val="28"/>
          <w:szCs w:val="28"/>
        </w:rPr>
        <w:t>A mutató a cash-flow érétket az értékesítés nettó árbevételéhez viszonyítja.</w:t>
      </w:r>
    </w:p>
    <w:p w:rsidR="00154FE5" w:rsidRDefault="006126A7" w:rsidP="00154FE5">
      <w:pPr>
        <w:spacing w:before="180"/>
        <w:ind w:left="284"/>
        <w:jc w:val="both"/>
        <w:rPr>
          <w:sz w:val="28"/>
          <w:szCs w:val="28"/>
        </w:rPr>
      </w:pPr>
      <w:r>
        <w:rPr>
          <w:noProof/>
          <w:sz w:val="28"/>
          <w:szCs w:val="28"/>
          <w:lang w:eastAsia="hu-HU"/>
        </w:rPr>
        <w:drawing>
          <wp:inline distT="0" distB="0" distL="0" distR="0">
            <wp:extent cx="4619625" cy="514350"/>
            <wp:effectExtent l="19050" t="0" r="9525"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4619625" cy="514350"/>
                    </a:xfrm>
                    <a:prstGeom prst="rect">
                      <a:avLst/>
                    </a:prstGeom>
                    <a:noFill/>
                    <a:ln w="9525">
                      <a:noFill/>
                      <a:miter lim="800000"/>
                      <a:headEnd/>
                      <a:tailEnd/>
                    </a:ln>
                  </pic:spPr>
                </pic:pic>
              </a:graphicData>
            </a:graphic>
          </wp:inline>
        </w:drawing>
      </w:r>
    </w:p>
    <w:p w:rsidR="00154FE5" w:rsidRDefault="00261711" w:rsidP="00261711">
      <w:pPr>
        <w:ind w:left="709"/>
        <w:jc w:val="both"/>
        <w:rPr>
          <w:sz w:val="28"/>
          <w:szCs w:val="28"/>
        </w:rPr>
      </w:pPr>
      <w:r>
        <w:rPr>
          <w:sz w:val="28"/>
          <w:szCs w:val="28"/>
        </w:rPr>
        <w:t>A mutató a pénzjövedelem és a működő tőke arányát vizsgálja.</w:t>
      </w:r>
    </w:p>
    <w:p w:rsidR="00261711" w:rsidRDefault="00261711" w:rsidP="00261711">
      <w:pPr>
        <w:ind w:left="709"/>
        <w:jc w:val="both"/>
        <w:rPr>
          <w:sz w:val="28"/>
          <w:szCs w:val="28"/>
        </w:rPr>
      </w:pPr>
    </w:p>
    <w:p w:rsidR="008730B8" w:rsidRPr="008730B8" w:rsidRDefault="008730B8" w:rsidP="008730B8">
      <w:pPr>
        <w:spacing w:before="180" w:after="240"/>
        <w:jc w:val="both"/>
        <w:rPr>
          <w:i/>
          <w:sz w:val="28"/>
          <w:szCs w:val="28"/>
        </w:rPr>
      </w:pPr>
      <w:r w:rsidRPr="008730B8">
        <w:rPr>
          <w:i/>
          <w:sz w:val="28"/>
          <w:szCs w:val="28"/>
        </w:rPr>
        <w:t>Fedezeti mutatók</w:t>
      </w:r>
    </w:p>
    <w:p w:rsidR="00C11DF8" w:rsidRDefault="006126A7" w:rsidP="00154FE5">
      <w:pPr>
        <w:spacing w:before="180"/>
        <w:ind w:left="284"/>
        <w:jc w:val="both"/>
        <w:rPr>
          <w:sz w:val="28"/>
          <w:szCs w:val="28"/>
        </w:rPr>
      </w:pPr>
      <w:r>
        <w:rPr>
          <w:noProof/>
          <w:sz w:val="28"/>
          <w:szCs w:val="28"/>
          <w:lang w:eastAsia="hu-HU"/>
        </w:rPr>
        <w:drawing>
          <wp:inline distT="0" distB="0" distL="0" distR="0">
            <wp:extent cx="5543550" cy="523875"/>
            <wp:effectExtent l="1905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srcRect/>
                    <a:stretch>
                      <a:fillRect/>
                    </a:stretch>
                  </pic:blipFill>
                  <pic:spPr bwMode="auto">
                    <a:xfrm>
                      <a:off x="0" y="0"/>
                      <a:ext cx="5543550" cy="523875"/>
                    </a:xfrm>
                    <a:prstGeom prst="rect">
                      <a:avLst/>
                    </a:prstGeom>
                    <a:noFill/>
                    <a:ln w="9525">
                      <a:noFill/>
                      <a:miter lim="800000"/>
                      <a:headEnd/>
                      <a:tailEnd/>
                    </a:ln>
                  </pic:spPr>
                </pic:pic>
              </a:graphicData>
            </a:graphic>
          </wp:inline>
        </w:drawing>
      </w:r>
    </w:p>
    <w:p w:rsidR="00DC0D02" w:rsidRDefault="00DC0D02" w:rsidP="00DC0D02">
      <w:pPr>
        <w:spacing w:before="180"/>
        <w:ind w:left="709"/>
        <w:jc w:val="both"/>
        <w:rPr>
          <w:sz w:val="28"/>
          <w:szCs w:val="28"/>
        </w:rPr>
      </w:pPr>
      <w:r>
        <w:rPr>
          <w:sz w:val="28"/>
          <w:szCs w:val="28"/>
        </w:rPr>
        <w:t xml:space="preserve">A fedezeti összeg az árbevétel és az értékesítés önköltségének különbözeteként számítható, melynek segítségével a fedezeti hányad mutató </w:t>
      </w:r>
      <w:r w:rsidR="00302AA2">
        <w:rPr>
          <w:sz w:val="28"/>
          <w:szCs w:val="28"/>
        </w:rPr>
        <w:t>számszerűsíti a rezsiköltségekhez és nyereséghez való fedezeti hozzájárulást. Minél nagyobb a mutató, annál kedvezőbb a vállalkozás helyzete.</w:t>
      </w:r>
    </w:p>
    <w:p w:rsidR="008B1298" w:rsidRDefault="006126A7" w:rsidP="00301164">
      <w:pPr>
        <w:spacing w:before="180"/>
        <w:ind w:left="284"/>
        <w:jc w:val="both"/>
        <w:rPr>
          <w:sz w:val="28"/>
          <w:szCs w:val="28"/>
        </w:rPr>
      </w:pPr>
      <w:r>
        <w:rPr>
          <w:noProof/>
          <w:sz w:val="28"/>
          <w:szCs w:val="28"/>
          <w:lang w:eastAsia="hu-HU"/>
        </w:rPr>
        <w:drawing>
          <wp:inline distT="0" distB="0" distL="0" distR="0">
            <wp:extent cx="5476875" cy="723900"/>
            <wp:effectExtent l="19050" t="0" r="952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srcRect/>
                    <a:stretch>
                      <a:fillRect/>
                    </a:stretch>
                  </pic:blipFill>
                  <pic:spPr bwMode="auto">
                    <a:xfrm>
                      <a:off x="0" y="0"/>
                      <a:ext cx="5476875" cy="723900"/>
                    </a:xfrm>
                    <a:prstGeom prst="rect">
                      <a:avLst/>
                    </a:prstGeom>
                    <a:noFill/>
                    <a:ln w="9525">
                      <a:noFill/>
                      <a:miter lim="800000"/>
                      <a:headEnd/>
                      <a:tailEnd/>
                    </a:ln>
                  </pic:spPr>
                </pic:pic>
              </a:graphicData>
            </a:graphic>
          </wp:inline>
        </w:drawing>
      </w:r>
    </w:p>
    <w:p w:rsidR="008730B8" w:rsidRDefault="008730B8" w:rsidP="002958AC">
      <w:pPr>
        <w:spacing w:before="180"/>
        <w:ind w:left="709"/>
        <w:jc w:val="both"/>
        <w:rPr>
          <w:sz w:val="28"/>
          <w:szCs w:val="28"/>
        </w:rPr>
      </w:pPr>
      <w:r>
        <w:rPr>
          <w:sz w:val="28"/>
          <w:szCs w:val="28"/>
        </w:rPr>
        <w:t>A mutató az általános költségek százalékát fejezi ki az értékesítés árbevételében.</w:t>
      </w:r>
    </w:p>
    <w:p w:rsidR="00E05C34" w:rsidRDefault="00E05C34" w:rsidP="00E05C34">
      <w:pPr>
        <w:ind w:left="709"/>
        <w:jc w:val="both"/>
        <w:rPr>
          <w:sz w:val="28"/>
          <w:szCs w:val="28"/>
        </w:rPr>
      </w:pPr>
    </w:p>
    <w:p w:rsidR="008730B8" w:rsidRPr="008730B8" w:rsidRDefault="008730B8" w:rsidP="008730B8">
      <w:pPr>
        <w:spacing w:before="180"/>
        <w:jc w:val="both"/>
        <w:rPr>
          <w:i/>
          <w:sz w:val="28"/>
          <w:szCs w:val="28"/>
        </w:rPr>
      </w:pPr>
      <w:r w:rsidRPr="008730B8">
        <w:rPr>
          <w:i/>
          <w:sz w:val="28"/>
          <w:szCs w:val="28"/>
        </w:rPr>
        <w:t>Megtérülési mutatók</w:t>
      </w:r>
    </w:p>
    <w:p w:rsidR="008730B8" w:rsidRDefault="006126A7" w:rsidP="006F4488">
      <w:pPr>
        <w:spacing w:before="180"/>
        <w:ind w:left="284"/>
        <w:jc w:val="both"/>
        <w:rPr>
          <w:sz w:val="28"/>
          <w:szCs w:val="28"/>
        </w:rPr>
      </w:pPr>
      <w:r>
        <w:rPr>
          <w:noProof/>
          <w:sz w:val="28"/>
          <w:szCs w:val="28"/>
          <w:lang w:eastAsia="hu-HU"/>
        </w:rPr>
        <w:drawing>
          <wp:inline distT="0" distB="0" distL="0" distR="0">
            <wp:extent cx="5124450" cy="628650"/>
            <wp:effectExtent l="1905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srcRect/>
                    <a:stretch>
                      <a:fillRect/>
                    </a:stretch>
                  </pic:blipFill>
                  <pic:spPr bwMode="auto">
                    <a:xfrm>
                      <a:off x="0" y="0"/>
                      <a:ext cx="5124450" cy="628650"/>
                    </a:xfrm>
                    <a:prstGeom prst="rect">
                      <a:avLst/>
                    </a:prstGeom>
                    <a:noFill/>
                    <a:ln w="9525">
                      <a:noFill/>
                      <a:miter lim="800000"/>
                      <a:headEnd/>
                      <a:tailEnd/>
                    </a:ln>
                  </pic:spPr>
                </pic:pic>
              </a:graphicData>
            </a:graphic>
          </wp:inline>
        </w:drawing>
      </w:r>
    </w:p>
    <w:p w:rsidR="006F4488" w:rsidRDefault="006F4488" w:rsidP="00281B5C">
      <w:pPr>
        <w:spacing w:before="180"/>
        <w:ind w:left="709"/>
        <w:jc w:val="both"/>
        <w:rPr>
          <w:sz w:val="28"/>
          <w:szCs w:val="28"/>
        </w:rPr>
      </w:pPr>
      <w:r>
        <w:rPr>
          <w:sz w:val="28"/>
          <w:szCs w:val="28"/>
        </w:rPr>
        <w:t>A tőkemegtérülési mutató azt fejezi ki, hogy a működő tőke évente hányszor térül meg az értékesítés árbevételéből.</w:t>
      </w:r>
    </w:p>
    <w:p w:rsidR="002E4A56" w:rsidRDefault="006126A7" w:rsidP="002E4A56">
      <w:pPr>
        <w:spacing w:before="180"/>
        <w:ind w:left="284" w:right="-286"/>
        <w:jc w:val="both"/>
        <w:rPr>
          <w:sz w:val="28"/>
          <w:szCs w:val="28"/>
        </w:rPr>
      </w:pPr>
      <w:r>
        <w:rPr>
          <w:noProof/>
          <w:sz w:val="28"/>
          <w:szCs w:val="28"/>
          <w:lang w:eastAsia="hu-HU"/>
        </w:rPr>
        <w:drawing>
          <wp:inline distT="0" distB="0" distL="0" distR="0">
            <wp:extent cx="5448300" cy="695325"/>
            <wp:effectExtent l="1905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srcRect/>
                    <a:stretch>
                      <a:fillRect/>
                    </a:stretch>
                  </pic:blipFill>
                  <pic:spPr bwMode="auto">
                    <a:xfrm>
                      <a:off x="0" y="0"/>
                      <a:ext cx="5448300" cy="695325"/>
                    </a:xfrm>
                    <a:prstGeom prst="rect">
                      <a:avLst/>
                    </a:prstGeom>
                    <a:noFill/>
                    <a:ln w="9525">
                      <a:noFill/>
                      <a:miter lim="800000"/>
                      <a:headEnd/>
                      <a:tailEnd/>
                    </a:ln>
                  </pic:spPr>
                </pic:pic>
              </a:graphicData>
            </a:graphic>
          </wp:inline>
        </w:drawing>
      </w:r>
    </w:p>
    <w:p w:rsidR="00281B5C" w:rsidRDefault="00281B5C" w:rsidP="00B03F99">
      <w:pPr>
        <w:spacing w:before="180"/>
        <w:ind w:left="709" w:right="-3"/>
        <w:jc w:val="both"/>
        <w:rPr>
          <w:sz w:val="28"/>
          <w:szCs w:val="28"/>
        </w:rPr>
      </w:pPr>
      <w:r>
        <w:rPr>
          <w:sz w:val="28"/>
          <w:szCs w:val="28"/>
        </w:rPr>
        <w:t>A mutatószám azt jelzi, hogy az eszközök hányszor térülnek meg egy év alatt az értékesítés nettó árbevételéből.</w:t>
      </w:r>
    </w:p>
    <w:p w:rsidR="008B1C20" w:rsidRDefault="008B1C20" w:rsidP="008B1C20">
      <w:pPr>
        <w:spacing w:before="180"/>
        <w:jc w:val="both"/>
        <w:rPr>
          <w:i/>
          <w:sz w:val="28"/>
          <w:szCs w:val="28"/>
        </w:rPr>
      </w:pPr>
      <w:r>
        <w:rPr>
          <w:i/>
          <w:sz w:val="28"/>
          <w:szCs w:val="28"/>
        </w:rPr>
        <w:lastRenderedPageBreak/>
        <w:t>Hatékonysági mutatók</w:t>
      </w:r>
    </w:p>
    <w:p w:rsidR="008B1C20" w:rsidRPr="008B1C20" w:rsidRDefault="008B1C20" w:rsidP="008B1C20">
      <w:pPr>
        <w:jc w:val="both"/>
        <w:rPr>
          <w:i/>
          <w:sz w:val="28"/>
          <w:szCs w:val="28"/>
        </w:rPr>
      </w:pPr>
    </w:p>
    <w:p w:rsidR="001E0009" w:rsidRDefault="001E0009" w:rsidP="00B03F99">
      <w:pPr>
        <w:tabs>
          <w:tab w:val="left" w:pos="4170"/>
        </w:tabs>
        <w:spacing w:before="180"/>
        <w:ind w:left="284" w:right="-3"/>
        <w:jc w:val="both"/>
        <w:rPr>
          <w:sz w:val="28"/>
          <w:szCs w:val="28"/>
        </w:rPr>
      </w:pPr>
      <w:r>
        <w:rPr>
          <w:b/>
          <w:sz w:val="28"/>
          <w:szCs w:val="28"/>
        </w:rPr>
        <w:t>10. Élőmunka hatékonysága</w:t>
      </w:r>
      <w:r>
        <w:rPr>
          <w:sz w:val="28"/>
          <w:szCs w:val="28"/>
        </w:rPr>
        <w:t xml:space="preserve"> </w:t>
      </w:r>
    </w:p>
    <w:p w:rsidR="00281B5C" w:rsidRDefault="001E0009" w:rsidP="00B03F99">
      <w:pPr>
        <w:tabs>
          <w:tab w:val="left" w:pos="4170"/>
        </w:tabs>
        <w:spacing w:before="180"/>
        <w:ind w:left="709" w:right="-3"/>
        <w:jc w:val="both"/>
        <w:rPr>
          <w:sz w:val="28"/>
          <w:szCs w:val="28"/>
        </w:rPr>
      </w:pPr>
      <w:r>
        <w:rPr>
          <w:sz w:val="28"/>
          <w:szCs w:val="28"/>
        </w:rPr>
        <w:t>Az élőmunka hatékonysága az egy főre jutó árbevétel, bruttó termelési érték, hozzáadott érték és nettó termelési érték alapján vizsgálható.</w:t>
      </w:r>
    </w:p>
    <w:p w:rsidR="00B03F99" w:rsidRDefault="006126A7" w:rsidP="00B03F99">
      <w:pPr>
        <w:tabs>
          <w:tab w:val="left" w:pos="4170"/>
        </w:tabs>
        <w:spacing w:before="180"/>
        <w:ind w:left="284" w:right="-3"/>
        <w:jc w:val="both"/>
        <w:rPr>
          <w:sz w:val="28"/>
          <w:szCs w:val="28"/>
        </w:rPr>
      </w:pPr>
      <w:r>
        <w:rPr>
          <w:noProof/>
          <w:sz w:val="28"/>
          <w:szCs w:val="28"/>
          <w:lang w:eastAsia="hu-HU"/>
        </w:rPr>
        <w:drawing>
          <wp:inline distT="0" distB="0" distL="0" distR="0">
            <wp:extent cx="5248275" cy="628650"/>
            <wp:effectExtent l="19050" t="0" r="9525"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srcRect/>
                    <a:stretch>
                      <a:fillRect/>
                    </a:stretch>
                  </pic:blipFill>
                  <pic:spPr bwMode="auto">
                    <a:xfrm>
                      <a:off x="0" y="0"/>
                      <a:ext cx="5248275" cy="628650"/>
                    </a:xfrm>
                    <a:prstGeom prst="rect">
                      <a:avLst/>
                    </a:prstGeom>
                    <a:noFill/>
                    <a:ln w="9525">
                      <a:noFill/>
                      <a:miter lim="800000"/>
                      <a:headEnd/>
                      <a:tailEnd/>
                    </a:ln>
                  </pic:spPr>
                </pic:pic>
              </a:graphicData>
            </a:graphic>
          </wp:inline>
        </w:drawing>
      </w:r>
    </w:p>
    <w:p w:rsidR="00B03F99" w:rsidRDefault="006126A7" w:rsidP="003E350E">
      <w:pPr>
        <w:tabs>
          <w:tab w:val="left" w:pos="4170"/>
        </w:tabs>
        <w:spacing w:before="180"/>
        <w:ind w:left="284" w:right="-3"/>
        <w:jc w:val="both"/>
        <w:rPr>
          <w:sz w:val="28"/>
          <w:szCs w:val="28"/>
        </w:rPr>
      </w:pPr>
      <w:r>
        <w:rPr>
          <w:noProof/>
          <w:sz w:val="28"/>
          <w:szCs w:val="28"/>
          <w:lang w:eastAsia="hu-HU"/>
        </w:rPr>
        <w:drawing>
          <wp:inline distT="0" distB="0" distL="0" distR="0">
            <wp:extent cx="5391150" cy="590550"/>
            <wp:effectExtent l="1905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srcRect/>
                    <a:stretch>
                      <a:fillRect/>
                    </a:stretch>
                  </pic:blipFill>
                  <pic:spPr bwMode="auto">
                    <a:xfrm>
                      <a:off x="0" y="0"/>
                      <a:ext cx="5391150" cy="590550"/>
                    </a:xfrm>
                    <a:prstGeom prst="rect">
                      <a:avLst/>
                    </a:prstGeom>
                    <a:noFill/>
                    <a:ln w="9525">
                      <a:noFill/>
                      <a:miter lim="800000"/>
                      <a:headEnd/>
                      <a:tailEnd/>
                    </a:ln>
                  </pic:spPr>
                </pic:pic>
              </a:graphicData>
            </a:graphic>
          </wp:inline>
        </w:drawing>
      </w:r>
    </w:p>
    <w:p w:rsidR="003E350E" w:rsidRDefault="006126A7" w:rsidP="003E350E">
      <w:pPr>
        <w:tabs>
          <w:tab w:val="left" w:pos="4170"/>
        </w:tabs>
        <w:spacing w:before="180"/>
        <w:ind w:left="284" w:right="-3"/>
        <w:jc w:val="both"/>
        <w:rPr>
          <w:sz w:val="28"/>
          <w:szCs w:val="28"/>
        </w:rPr>
      </w:pPr>
      <w:r>
        <w:rPr>
          <w:noProof/>
          <w:sz w:val="28"/>
          <w:szCs w:val="28"/>
          <w:lang w:eastAsia="hu-HU"/>
        </w:rPr>
        <w:drawing>
          <wp:inline distT="0" distB="0" distL="0" distR="0">
            <wp:extent cx="5086350" cy="647700"/>
            <wp:effectExtent l="1905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srcRect/>
                    <a:stretch>
                      <a:fillRect/>
                    </a:stretch>
                  </pic:blipFill>
                  <pic:spPr bwMode="auto">
                    <a:xfrm>
                      <a:off x="0" y="0"/>
                      <a:ext cx="5086350" cy="647700"/>
                    </a:xfrm>
                    <a:prstGeom prst="rect">
                      <a:avLst/>
                    </a:prstGeom>
                    <a:noFill/>
                    <a:ln w="9525">
                      <a:noFill/>
                      <a:miter lim="800000"/>
                      <a:headEnd/>
                      <a:tailEnd/>
                    </a:ln>
                  </pic:spPr>
                </pic:pic>
              </a:graphicData>
            </a:graphic>
          </wp:inline>
        </w:drawing>
      </w:r>
    </w:p>
    <w:p w:rsidR="000A406C" w:rsidRDefault="006126A7" w:rsidP="003E350E">
      <w:pPr>
        <w:tabs>
          <w:tab w:val="left" w:pos="4170"/>
        </w:tabs>
        <w:spacing w:before="180"/>
        <w:ind w:left="284" w:right="-3"/>
        <w:jc w:val="both"/>
        <w:rPr>
          <w:sz w:val="28"/>
          <w:szCs w:val="28"/>
        </w:rPr>
      </w:pPr>
      <w:r>
        <w:rPr>
          <w:noProof/>
          <w:sz w:val="28"/>
          <w:szCs w:val="28"/>
          <w:lang w:eastAsia="hu-HU"/>
        </w:rPr>
        <w:drawing>
          <wp:inline distT="0" distB="0" distL="0" distR="0">
            <wp:extent cx="4486275" cy="685800"/>
            <wp:effectExtent l="19050" t="0" r="9525"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srcRect/>
                    <a:stretch>
                      <a:fillRect/>
                    </a:stretch>
                  </pic:blipFill>
                  <pic:spPr bwMode="auto">
                    <a:xfrm>
                      <a:off x="0" y="0"/>
                      <a:ext cx="4486275" cy="685800"/>
                    </a:xfrm>
                    <a:prstGeom prst="rect">
                      <a:avLst/>
                    </a:prstGeom>
                    <a:noFill/>
                    <a:ln w="9525">
                      <a:noFill/>
                      <a:miter lim="800000"/>
                      <a:headEnd/>
                      <a:tailEnd/>
                    </a:ln>
                  </pic:spPr>
                </pic:pic>
              </a:graphicData>
            </a:graphic>
          </wp:inline>
        </w:drawing>
      </w:r>
    </w:p>
    <w:p w:rsidR="00B03F99" w:rsidRDefault="00B03F99" w:rsidP="00B03F99">
      <w:pPr>
        <w:tabs>
          <w:tab w:val="left" w:pos="4170"/>
        </w:tabs>
        <w:spacing w:before="180"/>
        <w:ind w:left="709" w:right="-3"/>
        <w:jc w:val="both"/>
        <w:rPr>
          <w:sz w:val="28"/>
          <w:szCs w:val="28"/>
        </w:rPr>
      </w:pPr>
    </w:p>
    <w:p w:rsidR="00DB1F83" w:rsidRDefault="00272388" w:rsidP="0095168F">
      <w:pPr>
        <w:jc w:val="both"/>
        <w:rPr>
          <w:sz w:val="28"/>
          <w:szCs w:val="28"/>
        </w:rPr>
      </w:pPr>
      <w:r>
        <w:rPr>
          <w:sz w:val="28"/>
          <w:szCs w:val="28"/>
        </w:rPr>
        <w:t>A</w:t>
      </w:r>
      <w:r w:rsidR="00DB1F83">
        <w:rPr>
          <w:sz w:val="28"/>
          <w:szCs w:val="28"/>
        </w:rPr>
        <w:t xml:space="preserve"> kiszámított mutatók felhasználásával diagramokat, ábrákat szerkesztettem, melyek jobban szemléltetik a kapott eredményeket, illetve megkönnyítik a kiértékelést.</w:t>
      </w:r>
    </w:p>
    <w:p w:rsidR="00083403" w:rsidRDefault="00083403" w:rsidP="00855F66">
      <w:pPr>
        <w:spacing w:before="180"/>
        <w:jc w:val="both"/>
        <w:rPr>
          <w:sz w:val="28"/>
          <w:szCs w:val="28"/>
        </w:rPr>
      </w:pPr>
      <w:r>
        <w:rPr>
          <w:sz w:val="28"/>
          <w:szCs w:val="28"/>
        </w:rPr>
        <w:t>A gazdaság versenytársakkal történő összehasonlítását hasonlóságelemzés és modellezés segítségével végeztem el, melynek részletes kifejtése a következőkben történik.</w:t>
      </w:r>
    </w:p>
    <w:p w:rsidR="00083403" w:rsidRDefault="00083403" w:rsidP="00855F66">
      <w:pPr>
        <w:spacing w:before="180"/>
        <w:jc w:val="both"/>
        <w:rPr>
          <w:sz w:val="28"/>
          <w:szCs w:val="28"/>
        </w:rPr>
      </w:pPr>
    </w:p>
    <w:p w:rsidR="004E7036" w:rsidRPr="0095168F" w:rsidRDefault="0095168F" w:rsidP="0095168F">
      <w:pPr>
        <w:pStyle w:val="StlusCmsor3TimesNewRoman14pt"/>
      </w:pPr>
      <w:bookmarkStart w:id="49" w:name="_Toc197177291"/>
      <w:bookmarkStart w:id="50" w:name="_Toc290562987"/>
      <w:bookmarkStart w:id="51" w:name="_Toc290973737"/>
      <w:r w:rsidRPr="0095168F">
        <w:t>3.2.1</w:t>
      </w:r>
      <w:r w:rsidR="004E7036" w:rsidRPr="0095168F">
        <w:t>. Adatgyűjtés</w:t>
      </w:r>
      <w:bookmarkEnd w:id="49"/>
      <w:bookmarkEnd w:id="50"/>
      <w:bookmarkEnd w:id="51"/>
    </w:p>
    <w:p w:rsidR="00F513A6" w:rsidRDefault="004E7036" w:rsidP="0003318A">
      <w:pPr>
        <w:spacing w:before="180"/>
        <w:jc w:val="both"/>
        <w:rPr>
          <w:sz w:val="28"/>
          <w:szCs w:val="28"/>
        </w:rPr>
      </w:pPr>
      <w:r>
        <w:rPr>
          <w:sz w:val="28"/>
          <w:szCs w:val="28"/>
        </w:rPr>
        <w:t>Miután elhatározta</w:t>
      </w:r>
      <w:r w:rsidR="00F513A6">
        <w:rPr>
          <w:sz w:val="28"/>
          <w:szCs w:val="28"/>
        </w:rPr>
        <w:t xml:space="preserve">m, hogy kutatásaim tárgyául a kiszemelt családi gazdaság és versenytársai gazdasági teljesítményét választom, </w:t>
      </w:r>
      <w:r w:rsidR="0077293C">
        <w:rPr>
          <w:sz w:val="28"/>
          <w:szCs w:val="28"/>
        </w:rPr>
        <w:t xml:space="preserve">el kellett döntenem, hogy milyen objektumokra vonatkozóan végezzem az elemzést. Mivel a mezőgazdaságon belül számos ágazat, </w:t>
      </w:r>
      <w:proofErr w:type="spellStart"/>
      <w:r w:rsidR="0077293C">
        <w:rPr>
          <w:sz w:val="28"/>
          <w:szCs w:val="28"/>
        </w:rPr>
        <w:t>alágazat</w:t>
      </w:r>
      <w:proofErr w:type="spellEnd"/>
      <w:r w:rsidR="0077293C">
        <w:rPr>
          <w:sz w:val="28"/>
          <w:szCs w:val="28"/>
        </w:rPr>
        <w:t xml:space="preserve"> van, ha minden gazdálkodó szervezetet bevonok, amely az adott térségben működik, az nehezítette volna a pontos eredmény meghatározását. Emiatt láttam célszerűnek, ha tevékenységi kö</w:t>
      </w:r>
      <w:r w:rsidR="00222472">
        <w:rPr>
          <w:sz w:val="28"/>
          <w:szCs w:val="28"/>
        </w:rPr>
        <w:t>r szerint szűröm a gazdaságokat</w:t>
      </w:r>
      <w:r w:rsidR="0077293C">
        <w:rPr>
          <w:sz w:val="28"/>
          <w:szCs w:val="28"/>
        </w:rPr>
        <w:t xml:space="preserve"> </w:t>
      </w:r>
      <w:r w:rsidR="00222472">
        <w:rPr>
          <w:sz w:val="28"/>
          <w:szCs w:val="28"/>
        </w:rPr>
        <w:t>(</w:t>
      </w:r>
      <w:r w:rsidR="0077293C">
        <w:rPr>
          <w:sz w:val="28"/>
          <w:szCs w:val="28"/>
        </w:rPr>
        <w:t>TEÁOR szerinti besorolás</w:t>
      </w:r>
      <w:r w:rsidR="00222472">
        <w:rPr>
          <w:sz w:val="28"/>
          <w:szCs w:val="28"/>
        </w:rPr>
        <w:t>t alkalmazva).</w:t>
      </w:r>
    </w:p>
    <w:p w:rsidR="00222472" w:rsidRDefault="00222472" w:rsidP="0095168F">
      <w:pPr>
        <w:spacing w:before="120"/>
        <w:jc w:val="both"/>
        <w:rPr>
          <w:sz w:val="28"/>
          <w:szCs w:val="28"/>
        </w:rPr>
      </w:pPr>
      <w:r>
        <w:rPr>
          <w:sz w:val="28"/>
          <w:szCs w:val="28"/>
        </w:rPr>
        <w:t>A vizsgál</w:t>
      </w:r>
      <w:r w:rsidR="0095168F">
        <w:rPr>
          <w:sz w:val="28"/>
          <w:szCs w:val="28"/>
        </w:rPr>
        <w:t>t objektumok</w:t>
      </w:r>
      <w:r>
        <w:rPr>
          <w:sz w:val="28"/>
          <w:szCs w:val="28"/>
        </w:rPr>
        <w:t xml:space="preserve"> </w:t>
      </w:r>
      <w:r w:rsidR="0003318A">
        <w:rPr>
          <w:sz w:val="28"/>
          <w:szCs w:val="28"/>
        </w:rPr>
        <w:t xml:space="preserve">listájához, és azok </w:t>
      </w:r>
      <w:r>
        <w:rPr>
          <w:sz w:val="28"/>
          <w:szCs w:val="28"/>
        </w:rPr>
        <w:t xml:space="preserve">adataihoz a </w:t>
      </w:r>
      <w:r w:rsidRPr="00222472">
        <w:rPr>
          <w:i/>
          <w:sz w:val="28"/>
          <w:szCs w:val="28"/>
        </w:rPr>
        <w:t xml:space="preserve">D&amp;B Adatbázisból </w:t>
      </w:r>
      <w:r>
        <w:rPr>
          <w:sz w:val="28"/>
          <w:szCs w:val="28"/>
        </w:rPr>
        <w:t>jutottam hozzá</w:t>
      </w:r>
      <w:r w:rsidR="00735FDE">
        <w:rPr>
          <w:sz w:val="28"/>
          <w:szCs w:val="28"/>
        </w:rPr>
        <w:t xml:space="preserve"> (www.magyarcegek.hu)</w:t>
      </w:r>
      <w:r>
        <w:rPr>
          <w:sz w:val="28"/>
          <w:szCs w:val="28"/>
        </w:rPr>
        <w:t>, illetve a</w:t>
      </w:r>
      <w:r w:rsidR="0095168F">
        <w:rPr>
          <w:sz w:val="28"/>
          <w:szCs w:val="28"/>
        </w:rPr>
        <w:t>z elemzés tárgyát képező</w:t>
      </w:r>
      <w:r>
        <w:rPr>
          <w:sz w:val="28"/>
          <w:szCs w:val="28"/>
        </w:rPr>
        <w:t xml:space="preserve"> gazdaság adatait a</w:t>
      </w:r>
      <w:r w:rsidR="0003318A">
        <w:rPr>
          <w:sz w:val="28"/>
          <w:szCs w:val="28"/>
        </w:rPr>
        <w:t>nnak</w:t>
      </w:r>
      <w:r>
        <w:rPr>
          <w:sz w:val="28"/>
          <w:szCs w:val="28"/>
        </w:rPr>
        <w:t xml:space="preserve"> vezetője bocsátotta rendelkezésemre.</w:t>
      </w:r>
    </w:p>
    <w:p w:rsidR="00222472" w:rsidRDefault="00222472" w:rsidP="004E7036">
      <w:pPr>
        <w:spacing w:before="240"/>
        <w:jc w:val="both"/>
        <w:rPr>
          <w:sz w:val="28"/>
          <w:szCs w:val="28"/>
        </w:rPr>
      </w:pPr>
      <w:r>
        <w:rPr>
          <w:sz w:val="28"/>
          <w:szCs w:val="28"/>
        </w:rPr>
        <w:lastRenderedPageBreak/>
        <w:t xml:space="preserve">A vizsgálat „alanyait” tehát az adatbázisból legyűjtött, tevékenység és telephely szerint szűrt, 62 gazdaság, valamint az általam választott családi gazdaság képezte, melyek teljesítményét 4 tényező figyelembevételével elemeztem. </w:t>
      </w:r>
    </w:p>
    <w:p w:rsidR="006411E2" w:rsidRDefault="006411E2" w:rsidP="004E7036">
      <w:pPr>
        <w:spacing w:before="240"/>
        <w:jc w:val="both"/>
        <w:rPr>
          <w:sz w:val="28"/>
          <w:szCs w:val="28"/>
        </w:rPr>
      </w:pPr>
      <w:r>
        <w:rPr>
          <w:sz w:val="28"/>
          <w:szCs w:val="28"/>
        </w:rPr>
        <w:t>A 4 tényező a következő:</w:t>
      </w:r>
    </w:p>
    <w:p w:rsidR="006411E2" w:rsidRPr="00385EBD" w:rsidRDefault="006411E2" w:rsidP="006411E2">
      <w:pPr>
        <w:numPr>
          <w:ilvl w:val="0"/>
          <w:numId w:val="14"/>
        </w:numPr>
        <w:spacing w:before="240"/>
        <w:jc w:val="both"/>
        <w:rPr>
          <w:b/>
          <w:sz w:val="28"/>
          <w:szCs w:val="28"/>
        </w:rPr>
      </w:pPr>
      <w:r w:rsidRPr="00385EBD">
        <w:rPr>
          <w:b/>
          <w:sz w:val="28"/>
          <w:szCs w:val="28"/>
        </w:rPr>
        <w:t xml:space="preserve">1 főre jutó árbevétel </w:t>
      </w:r>
      <w:r w:rsidRPr="00385EBD">
        <w:rPr>
          <w:sz w:val="28"/>
          <w:szCs w:val="28"/>
        </w:rPr>
        <w:t xml:space="preserve">→ Az elemzés szempontjából azért fontos, mert </w:t>
      </w:r>
      <w:r w:rsidR="000541CF" w:rsidRPr="00385EBD">
        <w:rPr>
          <w:sz w:val="28"/>
          <w:szCs w:val="28"/>
        </w:rPr>
        <w:t>az árbevétel a gazdaságok legfőbb bevételi forrása. Az elért árbevétel mutatja meg a megtermelt és eladott áruk realizált értékét</w:t>
      </w:r>
      <w:r w:rsidR="00145C81">
        <w:rPr>
          <w:sz w:val="28"/>
          <w:szCs w:val="28"/>
        </w:rPr>
        <w:t>, valamint a növekedés egyik alapvető mérőszáma</w:t>
      </w:r>
      <w:r w:rsidR="000541CF" w:rsidRPr="00385EBD">
        <w:rPr>
          <w:sz w:val="28"/>
          <w:szCs w:val="28"/>
        </w:rPr>
        <w:t xml:space="preserve">. </w:t>
      </w:r>
      <w:r w:rsidR="00385EBD">
        <w:rPr>
          <w:sz w:val="28"/>
          <w:szCs w:val="28"/>
        </w:rPr>
        <w:t>Emellett a jövedelmezőség javulása részben a bevételek növekedésével érhető el. Ahhoz, hogy összehasonlíthatóak legyenek az egyes gazdaságok adatai, fajlagos mutatószámok használata szükséges. Emiatt az árbevételt a gazdaságban dolgozók létszámához viszonyítottam.</w:t>
      </w:r>
    </w:p>
    <w:p w:rsidR="00385EBD" w:rsidRPr="00385EBD" w:rsidRDefault="00385EBD" w:rsidP="00385EBD">
      <w:pPr>
        <w:ind w:left="720"/>
        <w:jc w:val="both"/>
        <w:rPr>
          <w:sz w:val="28"/>
          <w:szCs w:val="28"/>
        </w:rPr>
      </w:pPr>
      <w:r w:rsidRPr="00385EBD">
        <w:rPr>
          <w:sz w:val="28"/>
          <w:szCs w:val="28"/>
        </w:rPr>
        <w:t>A fentiekből</w:t>
      </w:r>
      <w:r>
        <w:rPr>
          <w:sz w:val="28"/>
          <w:szCs w:val="28"/>
        </w:rPr>
        <w:t xml:space="preserve"> következik, hogy a viz</w:t>
      </w:r>
      <w:r w:rsidR="008623D3">
        <w:rPr>
          <w:sz w:val="28"/>
          <w:szCs w:val="28"/>
        </w:rPr>
        <w:t>sgálat szempontjából számunkra</w:t>
      </w:r>
      <w:r>
        <w:rPr>
          <w:sz w:val="28"/>
          <w:szCs w:val="28"/>
        </w:rPr>
        <w:t xml:space="preserve"> „minél </w:t>
      </w:r>
      <w:r w:rsidRPr="00385EBD">
        <w:rPr>
          <w:sz w:val="28"/>
          <w:szCs w:val="28"/>
        </w:rPr>
        <w:t>nagyobb, annál jobb”</w:t>
      </w:r>
      <w:r w:rsidR="008623D3">
        <w:rPr>
          <w:sz w:val="28"/>
          <w:szCs w:val="28"/>
        </w:rPr>
        <w:t xml:space="preserve"> az 1 főre eső árbevétel, tehát a gazdaságok rangsorolásakor a megadott irány „0”.</w:t>
      </w:r>
    </w:p>
    <w:p w:rsidR="00145C81" w:rsidRDefault="006411E2" w:rsidP="003C4422">
      <w:pPr>
        <w:numPr>
          <w:ilvl w:val="0"/>
          <w:numId w:val="14"/>
        </w:numPr>
        <w:spacing w:before="180"/>
        <w:jc w:val="both"/>
        <w:rPr>
          <w:b/>
          <w:sz w:val="28"/>
          <w:szCs w:val="28"/>
        </w:rPr>
      </w:pPr>
      <w:r w:rsidRPr="00385EBD">
        <w:rPr>
          <w:b/>
          <w:sz w:val="28"/>
          <w:szCs w:val="28"/>
        </w:rPr>
        <w:t>1 főre jutó mérlegfőösszeg</w:t>
      </w:r>
      <w:r w:rsidR="008623D3">
        <w:rPr>
          <w:b/>
          <w:sz w:val="28"/>
          <w:szCs w:val="28"/>
        </w:rPr>
        <w:t xml:space="preserve"> </w:t>
      </w:r>
      <w:r w:rsidR="008623D3" w:rsidRPr="00385EBD">
        <w:rPr>
          <w:sz w:val="28"/>
          <w:szCs w:val="28"/>
        </w:rPr>
        <w:t>→</w:t>
      </w:r>
      <w:r w:rsidR="00145C81">
        <w:rPr>
          <w:sz w:val="28"/>
          <w:szCs w:val="28"/>
        </w:rPr>
        <w:t xml:space="preserve"> Az árbevételhez hasonlóan a mérlegfőösszeg változása is a gazdálkodó szervezet méretének alakulását mutatja. Ebben az esetben szintén a gazdaság dolgozóinak létszámához viszonyítottam az összehasonlíthatóság érdekében. </w:t>
      </w:r>
    </w:p>
    <w:p w:rsidR="00145C81" w:rsidRPr="00145C81" w:rsidRDefault="00A04B82" w:rsidP="003C4422">
      <w:pPr>
        <w:spacing w:before="180"/>
        <w:ind w:left="720"/>
        <w:jc w:val="both"/>
        <w:rPr>
          <w:sz w:val="28"/>
          <w:szCs w:val="28"/>
        </w:rPr>
      </w:pPr>
      <w:r>
        <w:rPr>
          <w:sz w:val="28"/>
          <w:szCs w:val="28"/>
        </w:rPr>
        <w:t>A rangsor szempontjából pedig ismét</w:t>
      </w:r>
      <w:r w:rsidR="00145C81">
        <w:rPr>
          <w:sz w:val="28"/>
          <w:szCs w:val="28"/>
        </w:rPr>
        <w:t xml:space="preserve"> a „0”, azaz a csökkenő irány került megadásra.</w:t>
      </w:r>
    </w:p>
    <w:p w:rsidR="006411E2" w:rsidRPr="00391F18" w:rsidRDefault="006411E2" w:rsidP="003C4422">
      <w:pPr>
        <w:numPr>
          <w:ilvl w:val="0"/>
          <w:numId w:val="14"/>
        </w:numPr>
        <w:spacing w:before="180"/>
        <w:jc w:val="both"/>
        <w:rPr>
          <w:b/>
          <w:sz w:val="28"/>
          <w:szCs w:val="28"/>
        </w:rPr>
      </w:pPr>
      <w:r w:rsidRPr="00391F18">
        <w:rPr>
          <w:b/>
          <w:sz w:val="28"/>
          <w:szCs w:val="28"/>
        </w:rPr>
        <w:t>1 főre jutó saját tőke</w:t>
      </w:r>
      <w:r w:rsidR="008623D3" w:rsidRPr="00391F18">
        <w:rPr>
          <w:sz w:val="28"/>
          <w:szCs w:val="28"/>
        </w:rPr>
        <w:t xml:space="preserve"> →</w:t>
      </w:r>
      <w:r w:rsidR="00124D67" w:rsidRPr="00391F18">
        <w:rPr>
          <w:sz w:val="28"/>
          <w:szCs w:val="28"/>
        </w:rPr>
        <w:t xml:space="preserve"> </w:t>
      </w:r>
      <w:proofErr w:type="gramStart"/>
      <w:r w:rsidR="00574597" w:rsidRPr="00391F18">
        <w:rPr>
          <w:sz w:val="28"/>
          <w:szCs w:val="28"/>
        </w:rPr>
        <w:t>A</w:t>
      </w:r>
      <w:proofErr w:type="gramEnd"/>
      <w:r w:rsidR="00574597" w:rsidRPr="00391F18">
        <w:rPr>
          <w:sz w:val="28"/>
          <w:szCs w:val="28"/>
        </w:rPr>
        <w:t xml:space="preserve"> saját tőke a gazdálkodó vagyonának saját forrása, amelyet a tulajdonosok bocsátottak véglegesen rendelkezésre. A gazdálkodó valós vagyoni helyzetét mutatja be. A tevékenysé</w:t>
      </w:r>
      <w:r w:rsidR="00391F18" w:rsidRPr="00391F18">
        <w:rPr>
          <w:sz w:val="28"/>
          <w:szCs w:val="28"/>
        </w:rPr>
        <w:t xml:space="preserve">g </w:t>
      </w:r>
      <w:proofErr w:type="gramStart"/>
      <w:r w:rsidR="00391F18" w:rsidRPr="00391F18">
        <w:rPr>
          <w:sz w:val="28"/>
          <w:szCs w:val="28"/>
        </w:rPr>
        <w:t>során</w:t>
      </w:r>
      <w:proofErr w:type="gramEnd"/>
      <w:r w:rsidR="00391F18" w:rsidRPr="00391F18">
        <w:rPr>
          <w:sz w:val="28"/>
          <w:szCs w:val="28"/>
        </w:rPr>
        <w:t xml:space="preserve"> szabadon felhasználható, és</w:t>
      </w:r>
      <w:r w:rsidR="00574597" w:rsidRPr="00391F18">
        <w:rPr>
          <w:sz w:val="28"/>
          <w:szCs w:val="28"/>
        </w:rPr>
        <w:t xml:space="preserve"> finanszíroznia</w:t>
      </w:r>
      <w:r w:rsidR="00391F18" w:rsidRPr="00391F18">
        <w:rPr>
          <w:sz w:val="28"/>
          <w:szCs w:val="28"/>
        </w:rPr>
        <w:t xml:space="preserve"> kell</w:t>
      </w:r>
      <w:r w:rsidR="00574597" w:rsidRPr="00391F18">
        <w:rPr>
          <w:sz w:val="28"/>
          <w:szCs w:val="28"/>
        </w:rPr>
        <w:t xml:space="preserve"> a gazdaság működését</w:t>
      </w:r>
      <w:r w:rsidR="00391F18" w:rsidRPr="00391F18">
        <w:rPr>
          <w:sz w:val="28"/>
          <w:szCs w:val="28"/>
        </w:rPr>
        <w:t>.</w:t>
      </w:r>
      <w:r w:rsidR="00574597" w:rsidRPr="00391F18">
        <w:rPr>
          <w:sz w:val="28"/>
          <w:szCs w:val="28"/>
        </w:rPr>
        <w:t xml:space="preserve"> </w:t>
      </w:r>
      <w:r w:rsidR="00AA24B5">
        <w:rPr>
          <w:sz w:val="28"/>
          <w:szCs w:val="28"/>
        </w:rPr>
        <w:t>Az első két mutatóhoz hasonlóan a saját tőke értékéből is fajlagos mutatószám került meghatározásra, melyeknél a rangsorban való elhelyezkedés iránya csökkenő, azaz „0”.</w:t>
      </w:r>
    </w:p>
    <w:p w:rsidR="006411E2" w:rsidRPr="00AA24B5" w:rsidRDefault="006411E2" w:rsidP="003C4422">
      <w:pPr>
        <w:numPr>
          <w:ilvl w:val="0"/>
          <w:numId w:val="14"/>
        </w:numPr>
        <w:spacing w:before="180"/>
        <w:jc w:val="both"/>
        <w:rPr>
          <w:sz w:val="28"/>
          <w:szCs w:val="28"/>
        </w:rPr>
      </w:pPr>
      <w:r w:rsidRPr="00391F18">
        <w:rPr>
          <w:b/>
          <w:sz w:val="28"/>
          <w:szCs w:val="28"/>
        </w:rPr>
        <w:t>1 főre jutó adózás előtti eredmény</w:t>
      </w:r>
      <w:r w:rsidR="008623D3" w:rsidRPr="00391F18">
        <w:rPr>
          <w:b/>
          <w:sz w:val="28"/>
          <w:szCs w:val="28"/>
        </w:rPr>
        <w:t xml:space="preserve"> →</w:t>
      </w:r>
      <w:r w:rsidR="00AA24B5">
        <w:rPr>
          <w:b/>
          <w:sz w:val="28"/>
          <w:szCs w:val="28"/>
        </w:rPr>
        <w:t xml:space="preserve"> </w:t>
      </w:r>
      <w:r w:rsidR="00ED0CD0">
        <w:rPr>
          <w:sz w:val="28"/>
          <w:szCs w:val="28"/>
        </w:rPr>
        <w:t>Az adózás előtti eredmény t</w:t>
      </w:r>
      <w:r w:rsidR="00AA24B5" w:rsidRPr="00AA24B5">
        <w:rPr>
          <w:sz w:val="28"/>
          <w:szCs w:val="28"/>
        </w:rPr>
        <w:t>artalmazza egy vállalkozás adott időszak alatt elért teljes tevékenységének eredményét, beleértve az üzemi tevékenységből származó eredményt</w:t>
      </w:r>
      <w:r w:rsidR="00ED0CD0">
        <w:rPr>
          <w:sz w:val="28"/>
          <w:szCs w:val="28"/>
        </w:rPr>
        <w:t>, a pénzügyi műveleteket</w:t>
      </w:r>
      <w:r w:rsidR="00AA24B5" w:rsidRPr="00AA24B5">
        <w:rPr>
          <w:sz w:val="28"/>
          <w:szCs w:val="28"/>
        </w:rPr>
        <w:t xml:space="preserve"> és a rendkívüli tételeket</w:t>
      </w:r>
      <w:r w:rsidR="00ED0CD0">
        <w:rPr>
          <w:sz w:val="28"/>
          <w:szCs w:val="28"/>
        </w:rPr>
        <w:t xml:space="preserve">. </w:t>
      </w:r>
      <w:r w:rsidR="00B94811">
        <w:rPr>
          <w:sz w:val="28"/>
          <w:szCs w:val="28"/>
        </w:rPr>
        <w:t>Ahhoz, hogy a különböző méretű gazdaságok összehasonlíthatóak legyenek szintén fajlagos mutatószámok képzése volt szükséges, így az egyes objektumok esetében az 1 főre jutó adózás előtti eredmény került az attribútumok közé. A rangsor meghatározásánál a fenti mutatókhoz hasonlóan csökkenő a sorrend, vagyis az irány „0”.</w:t>
      </w:r>
    </w:p>
    <w:p w:rsidR="00B94811" w:rsidRDefault="00B94811" w:rsidP="00B94811">
      <w:pPr>
        <w:spacing w:before="60"/>
        <w:jc w:val="both"/>
        <w:rPr>
          <w:b/>
          <w:sz w:val="28"/>
          <w:szCs w:val="28"/>
        </w:rPr>
      </w:pPr>
      <w:bookmarkStart w:id="52" w:name="_Toc197177292"/>
    </w:p>
    <w:p w:rsidR="00B94811" w:rsidRPr="00926598" w:rsidRDefault="00B94811" w:rsidP="00926598">
      <w:pPr>
        <w:pStyle w:val="StlusCmsor3TimesNewRoman14pt"/>
      </w:pPr>
      <w:bookmarkStart w:id="53" w:name="_Toc290562988"/>
      <w:bookmarkStart w:id="54" w:name="_Toc290973738"/>
      <w:r w:rsidRPr="00926598">
        <w:lastRenderedPageBreak/>
        <w:t>3.2.</w:t>
      </w:r>
      <w:bookmarkEnd w:id="52"/>
      <w:r w:rsidR="00926598">
        <w:t>2. Módszer</w:t>
      </w:r>
      <w:bookmarkEnd w:id="53"/>
      <w:bookmarkEnd w:id="54"/>
    </w:p>
    <w:p w:rsidR="00B94811" w:rsidRDefault="00B94811" w:rsidP="00B94811">
      <w:pPr>
        <w:spacing w:before="240" w:after="240"/>
        <w:jc w:val="both"/>
        <w:rPr>
          <w:sz w:val="28"/>
          <w:szCs w:val="28"/>
        </w:rPr>
      </w:pPr>
      <w:r w:rsidRPr="00B94811">
        <w:rPr>
          <w:sz w:val="28"/>
          <w:szCs w:val="28"/>
        </w:rPr>
        <w:t>A feladat első lépéseként összegyűjtöttem az általam használni kívánt indikátorok kiszámításához szükséges mutatószámokat, melyeket</w:t>
      </w:r>
      <w:r w:rsidR="00BD0FE3">
        <w:rPr>
          <w:sz w:val="28"/>
          <w:szCs w:val="28"/>
        </w:rPr>
        <w:t xml:space="preserve"> </w:t>
      </w:r>
      <w:r w:rsidR="008F0199">
        <w:rPr>
          <w:sz w:val="28"/>
          <w:szCs w:val="28"/>
        </w:rPr>
        <w:t xml:space="preserve">az 1. ábrán látható </w:t>
      </w:r>
      <w:r>
        <w:rPr>
          <w:sz w:val="28"/>
          <w:szCs w:val="28"/>
        </w:rPr>
        <w:t>táblázat formájában</w:t>
      </w:r>
      <w:r w:rsidRPr="00B94811">
        <w:rPr>
          <w:sz w:val="28"/>
          <w:szCs w:val="28"/>
        </w:rPr>
        <w:t xml:space="preserve"> </w:t>
      </w:r>
      <w:r w:rsidR="00520AB4">
        <w:rPr>
          <w:sz w:val="28"/>
          <w:szCs w:val="28"/>
        </w:rPr>
        <w:t>állítottam össze</w:t>
      </w:r>
      <w:r w:rsidRPr="00B94811">
        <w:rPr>
          <w:sz w:val="28"/>
          <w:szCs w:val="28"/>
        </w:rPr>
        <w:t>.</w:t>
      </w:r>
    </w:p>
    <w:p w:rsidR="00ED0CD0" w:rsidRDefault="006126A7" w:rsidP="008F0199">
      <w:pPr>
        <w:jc w:val="both"/>
        <w:rPr>
          <w:sz w:val="28"/>
          <w:szCs w:val="28"/>
        </w:rPr>
      </w:pPr>
      <w:r>
        <w:rPr>
          <w:noProof/>
          <w:sz w:val="28"/>
          <w:szCs w:val="28"/>
          <w:lang w:eastAsia="hu-HU"/>
        </w:rPr>
        <w:drawing>
          <wp:inline distT="0" distB="0" distL="0" distR="0">
            <wp:extent cx="5619750" cy="3276600"/>
            <wp:effectExtent l="1905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srcRect/>
                    <a:stretch>
                      <a:fillRect/>
                    </a:stretch>
                  </pic:blipFill>
                  <pic:spPr bwMode="auto">
                    <a:xfrm>
                      <a:off x="0" y="0"/>
                      <a:ext cx="5619750" cy="3276600"/>
                    </a:xfrm>
                    <a:prstGeom prst="rect">
                      <a:avLst/>
                    </a:prstGeom>
                    <a:noFill/>
                    <a:ln w="9525">
                      <a:noFill/>
                      <a:miter lim="800000"/>
                      <a:headEnd/>
                      <a:tailEnd/>
                    </a:ln>
                  </pic:spPr>
                </pic:pic>
              </a:graphicData>
            </a:graphic>
          </wp:inline>
        </w:drawing>
      </w:r>
    </w:p>
    <w:p w:rsidR="008F0199" w:rsidRPr="008F0199" w:rsidRDefault="008F0199" w:rsidP="008F0199">
      <w:pPr>
        <w:tabs>
          <w:tab w:val="right" w:pos="8789"/>
        </w:tabs>
        <w:jc w:val="both"/>
        <w:rPr>
          <w:i/>
          <w:sz w:val="26"/>
          <w:szCs w:val="26"/>
        </w:rPr>
      </w:pPr>
      <w:r w:rsidRPr="008F0199">
        <w:rPr>
          <w:i/>
          <w:sz w:val="26"/>
          <w:szCs w:val="26"/>
        </w:rPr>
        <w:t>1. ábra – Az elemzésbe bevont gazdaságok adatai</w:t>
      </w:r>
      <w:r w:rsidRPr="008F0199">
        <w:rPr>
          <w:i/>
          <w:sz w:val="26"/>
          <w:szCs w:val="26"/>
        </w:rPr>
        <w:tab/>
        <w:t>Forrás: Saját szerkesztés</w:t>
      </w:r>
    </w:p>
    <w:p w:rsidR="005D6974" w:rsidRPr="005D6974" w:rsidRDefault="005D6974" w:rsidP="005D6974">
      <w:pPr>
        <w:spacing w:before="240" w:after="240"/>
        <w:jc w:val="both"/>
        <w:rPr>
          <w:sz w:val="26"/>
          <w:szCs w:val="26"/>
        </w:rPr>
      </w:pPr>
      <w:r>
        <w:rPr>
          <w:sz w:val="28"/>
          <w:szCs w:val="28"/>
        </w:rPr>
        <w:t>Második lépésként az Excelben elkészített táblázat segítségével az abszolút paraméterekből egyszerűen kiszámíthattam az elemzéshez szükséges fajlagos mutatókat, melyeket szintén táblázat formájában kezeltem.</w:t>
      </w:r>
      <w:r>
        <w:rPr>
          <w:sz w:val="26"/>
          <w:szCs w:val="26"/>
        </w:rPr>
        <w:t xml:space="preserve"> </w:t>
      </w:r>
      <w:r w:rsidR="008F0199" w:rsidRPr="008F0199">
        <w:rPr>
          <w:sz w:val="28"/>
          <w:szCs w:val="28"/>
        </w:rPr>
        <w:t>(2. ábra)</w:t>
      </w:r>
    </w:p>
    <w:p w:rsidR="005D6974" w:rsidRDefault="006126A7" w:rsidP="00855F66">
      <w:pPr>
        <w:spacing w:before="180"/>
        <w:jc w:val="both"/>
        <w:rPr>
          <w:sz w:val="28"/>
          <w:szCs w:val="28"/>
        </w:rPr>
      </w:pPr>
      <w:r>
        <w:rPr>
          <w:noProof/>
          <w:sz w:val="28"/>
          <w:szCs w:val="28"/>
          <w:lang w:eastAsia="hu-HU"/>
        </w:rPr>
        <w:drawing>
          <wp:inline distT="0" distB="0" distL="0" distR="0">
            <wp:extent cx="5619750" cy="3095625"/>
            <wp:effectExtent l="1905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cstate="print"/>
                    <a:srcRect/>
                    <a:stretch>
                      <a:fillRect/>
                    </a:stretch>
                  </pic:blipFill>
                  <pic:spPr bwMode="auto">
                    <a:xfrm>
                      <a:off x="0" y="0"/>
                      <a:ext cx="5619750" cy="3095625"/>
                    </a:xfrm>
                    <a:prstGeom prst="rect">
                      <a:avLst/>
                    </a:prstGeom>
                    <a:noFill/>
                    <a:ln w="9525">
                      <a:noFill/>
                      <a:miter lim="800000"/>
                      <a:headEnd/>
                      <a:tailEnd/>
                    </a:ln>
                  </pic:spPr>
                </pic:pic>
              </a:graphicData>
            </a:graphic>
          </wp:inline>
        </w:drawing>
      </w:r>
    </w:p>
    <w:p w:rsidR="008F0199" w:rsidRPr="008F0199" w:rsidRDefault="008F0199" w:rsidP="008F0199">
      <w:pPr>
        <w:tabs>
          <w:tab w:val="right" w:pos="8789"/>
        </w:tabs>
        <w:jc w:val="both"/>
        <w:rPr>
          <w:i/>
          <w:sz w:val="26"/>
          <w:szCs w:val="26"/>
        </w:rPr>
      </w:pPr>
      <w:r>
        <w:rPr>
          <w:i/>
          <w:sz w:val="26"/>
          <w:szCs w:val="26"/>
        </w:rPr>
        <w:t xml:space="preserve">2. ábra – </w:t>
      </w:r>
      <w:r w:rsidR="00435F47">
        <w:rPr>
          <w:i/>
          <w:sz w:val="26"/>
          <w:szCs w:val="26"/>
        </w:rPr>
        <w:t>Számításokat tartalmazó Excel tábla</w:t>
      </w:r>
      <w:r w:rsidR="00435F47">
        <w:rPr>
          <w:i/>
          <w:sz w:val="26"/>
          <w:szCs w:val="26"/>
        </w:rPr>
        <w:tab/>
        <w:t>Forrás: Saját szerkesztés</w:t>
      </w:r>
    </w:p>
    <w:p w:rsidR="00B754A1" w:rsidRDefault="00B754A1" w:rsidP="00855F66">
      <w:pPr>
        <w:spacing w:before="180"/>
        <w:jc w:val="both"/>
        <w:rPr>
          <w:sz w:val="28"/>
          <w:szCs w:val="28"/>
        </w:rPr>
      </w:pPr>
      <w:r>
        <w:rPr>
          <w:sz w:val="28"/>
          <w:szCs w:val="28"/>
        </w:rPr>
        <w:lastRenderedPageBreak/>
        <w:t>Ezt követően az elkészített táblázat</w:t>
      </w:r>
      <w:r w:rsidRPr="00B754A1">
        <w:rPr>
          <w:sz w:val="28"/>
          <w:szCs w:val="28"/>
        </w:rPr>
        <w:t xml:space="preserve"> alapján egy </w:t>
      </w:r>
      <w:r w:rsidRPr="00637A40">
        <w:rPr>
          <w:sz w:val="28"/>
          <w:szCs w:val="28"/>
        </w:rPr>
        <w:t>META</w:t>
      </w:r>
      <w:r w:rsidRPr="00B754A1">
        <w:rPr>
          <w:sz w:val="28"/>
          <w:szCs w:val="28"/>
        </w:rPr>
        <w:t xml:space="preserve"> adatbázist készítettem, melynek célja, hogy tételesen bemutassa a feladat adatvagyonát képező értékek összességét</w:t>
      </w:r>
      <w:r>
        <w:rPr>
          <w:sz w:val="28"/>
          <w:szCs w:val="28"/>
        </w:rPr>
        <w:t>,</w:t>
      </w:r>
      <w:r w:rsidRPr="00B754A1">
        <w:rPr>
          <w:sz w:val="28"/>
          <w:szCs w:val="28"/>
        </w:rPr>
        <w:t xml:space="preserve"> majd negyedik lépésként </w:t>
      </w:r>
      <w:r w:rsidRPr="00637A40">
        <w:rPr>
          <w:sz w:val="28"/>
          <w:szCs w:val="28"/>
        </w:rPr>
        <w:t>a PIVOT</w:t>
      </w:r>
      <w:r w:rsidRPr="00B754A1">
        <w:rPr>
          <w:sz w:val="28"/>
          <w:szCs w:val="28"/>
        </w:rPr>
        <w:t xml:space="preserve"> kimutatás készítése szerepelt.</w:t>
      </w:r>
    </w:p>
    <w:p w:rsidR="00B754A1" w:rsidRPr="00B754A1" w:rsidRDefault="00B754A1" w:rsidP="00B754A1">
      <w:pPr>
        <w:spacing w:before="180"/>
        <w:jc w:val="both"/>
        <w:rPr>
          <w:sz w:val="28"/>
          <w:szCs w:val="28"/>
        </w:rPr>
      </w:pPr>
      <w:r w:rsidRPr="00B754A1">
        <w:rPr>
          <w:sz w:val="28"/>
          <w:szCs w:val="28"/>
        </w:rPr>
        <w:t xml:space="preserve">A kimutatás elkészítése után a következő lépés egy új munkalapon az úgynevezett COCO rendszer megvalósítása volt. Először a kimutatással egyező táblázat, ún. </w:t>
      </w:r>
      <w:proofErr w:type="gramStart"/>
      <w:r w:rsidRPr="00B754A1">
        <w:rPr>
          <w:sz w:val="28"/>
          <w:szCs w:val="28"/>
        </w:rPr>
        <w:t>primer</w:t>
      </w:r>
      <w:proofErr w:type="gramEnd"/>
      <w:r w:rsidRPr="00B754A1">
        <w:rPr>
          <w:sz w:val="28"/>
          <w:szCs w:val="28"/>
        </w:rPr>
        <w:t xml:space="preserve"> adattábla létrehozása volt a feladat, melyből sorszám függvény segítségével könnyen létrehozható a Rangsor tábla, amely a rendszer alapját képezi.</w:t>
      </w:r>
    </w:p>
    <w:p w:rsidR="00B754A1" w:rsidRDefault="00B754A1" w:rsidP="00B754A1">
      <w:pPr>
        <w:spacing w:before="180"/>
        <w:jc w:val="both"/>
        <w:rPr>
          <w:sz w:val="28"/>
          <w:szCs w:val="28"/>
        </w:rPr>
      </w:pPr>
      <w:r w:rsidRPr="00B754A1">
        <w:rPr>
          <w:sz w:val="28"/>
          <w:szCs w:val="28"/>
        </w:rPr>
        <w:t>A függvény rangsorolja a táblázatban szereplő értékeket az általunk megadott irány szerint, amely lehet 0 vagy 1. Amennyiben az irány 0-val jelölt, a minél nagyobb annál jobb szempont szerint rangsorolja a függvény a számokat, vagyis a legnagyobb érték kerül az első helyre. Ha az irány 1-gyel jelölt a rangsorolás fordítva működik, vagyis a legkisebb érték kapja az első helyet a rangsorban.</w:t>
      </w:r>
      <w:r w:rsidR="00435F47">
        <w:rPr>
          <w:sz w:val="28"/>
          <w:szCs w:val="28"/>
        </w:rPr>
        <w:t xml:space="preserve"> A rangsort tartalmazó Excel táblát a 3. ábra szemlélteti.</w:t>
      </w:r>
    </w:p>
    <w:p w:rsidR="00435F47" w:rsidRPr="00B754A1" w:rsidRDefault="00435F47" w:rsidP="00435F47">
      <w:pPr>
        <w:jc w:val="both"/>
        <w:rPr>
          <w:sz w:val="28"/>
          <w:szCs w:val="28"/>
        </w:rPr>
      </w:pPr>
    </w:p>
    <w:p w:rsidR="00B754A1" w:rsidRDefault="006126A7" w:rsidP="00855F66">
      <w:pPr>
        <w:spacing w:before="180"/>
        <w:jc w:val="both"/>
        <w:rPr>
          <w:sz w:val="28"/>
          <w:szCs w:val="28"/>
        </w:rPr>
      </w:pPr>
      <w:r>
        <w:rPr>
          <w:noProof/>
          <w:sz w:val="28"/>
          <w:szCs w:val="28"/>
          <w:lang w:eastAsia="hu-HU"/>
        </w:rPr>
        <w:drawing>
          <wp:inline distT="0" distB="0" distL="0" distR="0">
            <wp:extent cx="5572125" cy="3457575"/>
            <wp:effectExtent l="19050" t="0" r="9525"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srcRect/>
                    <a:stretch>
                      <a:fillRect/>
                    </a:stretch>
                  </pic:blipFill>
                  <pic:spPr bwMode="auto">
                    <a:xfrm>
                      <a:off x="0" y="0"/>
                      <a:ext cx="5572125" cy="3457575"/>
                    </a:xfrm>
                    <a:prstGeom prst="rect">
                      <a:avLst/>
                    </a:prstGeom>
                    <a:noFill/>
                    <a:ln w="9525">
                      <a:noFill/>
                      <a:miter lim="800000"/>
                      <a:headEnd/>
                      <a:tailEnd/>
                    </a:ln>
                  </pic:spPr>
                </pic:pic>
              </a:graphicData>
            </a:graphic>
          </wp:inline>
        </w:drawing>
      </w:r>
    </w:p>
    <w:p w:rsidR="00453053" w:rsidRPr="00453053" w:rsidRDefault="00435F47" w:rsidP="00453053">
      <w:pPr>
        <w:tabs>
          <w:tab w:val="right" w:pos="8789"/>
        </w:tabs>
        <w:jc w:val="both"/>
        <w:rPr>
          <w:i/>
          <w:sz w:val="26"/>
          <w:szCs w:val="26"/>
        </w:rPr>
      </w:pPr>
      <w:r w:rsidRPr="00435F47">
        <w:rPr>
          <w:i/>
          <w:sz w:val="26"/>
          <w:szCs w:val="26"/>
        </w:rPr>
        <w:t>3. ábra – Rangsort tartalmazó Excel tábla</w:t>
      </w:r>
      <w:r w:rsidRPr="00435F47">
        <w:rPr>
          <w:i/>
          <w:sz w:val="26"/>
          <w:szCs w:val="26"/>
        </w:rPr>
        <w:tab/>
        <w:t>Forrás: Saját szerkesztés</w:t>
      </w:r>
    </w:p>
    <w:p w:rsidR="003070B5" w:rsidRPr="003070B5" w:rsidRDefault="00453053" w:rsidP="00453053">
      <w:pPr>
        <w:spacing w:before="240"/>
        <w:jc w:val="both"/>
        <w:rPr>
          <w:sz w:val="28"/>
          <w:szCs w:val="28"/>
        </w:rPr>
      </w:pPr>
      <w:r>
        <w:rPr>
          <w:sz w:val="28"/>
          <w:szCs w:val="28"/>
        </w:rPr>
        <w:t>Következő lépésként</w:t>
      </w:r>
      <w:r w:rsidR="003070B5" w:rsidRPr="003070B5">
        <w:rPr>
          <w:sz w:val="28"/>
          <w:szCs w:val="28"/>
        </w:rPr>
        <w:t xml:space="preserve"> „Lépcsők” táblázatot készítettem, melynek oszlopfejlécében az a</w:t>
      </w:r>
      <w:r w:rsidR="003070B5">
        <w:rPr>
          <w:sz w:val="28"/>
          <w:szCs w:val="28"/>
        </w:rPr>
        <w:t xml:space="preserve"> 4 mutatószám</w:t>
      </w:r>
      <w:r w:rsidR="003070B5" w:rsidRPr="003070B5">
        <w:rPr>
          <w:sz w:val="28"/>
          <w:szCs w:val="28"/>
        </w:rPr>
        <w:t xml:space="preserve"> szerepel, amelyeket figyelembe vet</w:t>
      </w:r>
      <w:r w:rsidR="003070B5">
        <w:rPr>
          <w:sz w:val="28"/>
          <w:szCs w:val="28"/>
        </w:rPr>
        <w:t>tem, sorfejléce pedig</w:t>
      </w:r>
      <w:r w:rsidR="003070B5" w:rsidRPr="003070B5">
        <w:rPr>
          <w:sz w:val="28"/>
          <w:szCs w:val="28"/>
        </w:rPr>
        <w:t xml:space="preserve"> a rangsorban betöltött helyek</w:t>
      </w:r>
      <w:r w:rsidR="003070B5">
        <w:rPr>
          <w:sz w:val="28"/>
          <w:szCs w:val="28"/>
        </w:rPr>
        <w:t>et mutatja</w:t>
      </w:r>
      <w:r w:rsidR="003070B5" w:rsidRPr="003070B5">
        <w:rPr>
          <w:sz w:val="28"/>
          <w:szCs w:val="28"/>
        </w:rPr>
        <w:t xml:space="preserve">. A táblázat celláit nem töltöttem fel konkrét értékekkel, ugyanis ezt majd a </w:t>
      </w:r>
      <w:proofErr w:type="spellStart"/>
      <w:r w:rsidR="003070B5" w:rsidRPr="003070B5">
        <w:rPr>
          <w:sz w:val="28"/>
          <w:szCs w:val="28"/>
        </w:rPr>
        <w:t>célértékkereső</w:t>
      </w:r>
      <w:proofErr w:type="spellEnd"/>
      <w:r w:rsidR="003070B5" w:rsidRPr="003070B5">
        <w:rPr>
          <w:sz w:val="28"/>
          <w:szCs w:val="28"/>
        </w:rPr>
        <w:t xml:space="preserve"> progr</w:t>
      </w:r>
      <w:r w:rsidR="003070B5">
        <w:rPr>
          <w:sz w:val="28"/>
          <w:szCs w:val="28"/>
        </w:rPr>
        <w:t>am fogja elvégezni. Ezen adatok</w:t>
      </w:r>
      <w:r w:rsidR="003070B5" w:rsidRPr="003070B5">
        <w:rPr>
          <w:sz w:val="28"/>
          <w:szCs w:val="28"/>
        </w:rPr>
        <w:t xml:space="preserve"> azt mutatják meg, hogy az egyes tényezőkre vonatkozóan, a rangsorban betöltött helyek</w:t>
      </w:r>
      <w:r w:rsidR="003070B5">
        <w:rPr>
          <w:sz w:val="28"/>
          <w:szCs w:val="28"/>
        </w:rPr>
        <w:t xml:space="preserve"> alapján, mekkora értékkel kellene, hogy rendelkezzenek</w:t>
      </w:r>
      <w:r w:rsidR="003070B5" w:rsidRPr="003070B5">
        <w:rPr>
          <w:sz w:val="28"/>
          <w:szCs w:val="28"/>
        </w:rPr>
        <w:t xml:space="preserve">. </w:t>
      </w:r>
    </w:p>
    <w:p w:rsidR="003070B5" w:rsidRPr="002648CA" w:rsidRDefault="00453053" w:rsidP="002648CA">
      <w:pPr>
        <w:spacing w:before="180"/>
        <w:jc w:val="both"/>
        <w:rPr>
          <w:sz w:val="28"/>
          <w:szCs w:val="28"/>
        </w:rPr>
      </w:pPr>
      <w:r>
        <w:rPr>
          <w:sz w:val="28"/>
          <w:szCs w:val="28"/>
        </w:rPr>
        <w:lastRenderedPageBreak/>
        <w:t>A soron következő lépés az volt, hogy</w:t>
      </w:r>
      <w:r w:rsidR="003070B5" w:rsidRPr="002648CA">
        <w:rPr>
          <w:sz w:val="28"/>
          <w:szCs w:val="28"/>
        </w:rPr>
        <w:t xml:space="preserve"> elkészítettem a COCO táblát. A táblázat célja, hogy FKERES függvény segítségével megkeressük az egyes indikátorok </w:t>
      </w:r>
      <w:r w:rsidR="002648CA">
        <w:rPr>
          <w:sz w:val="28"/>
          <w:szCs w:val="28"/>
        </w:rPr>
        <w:t>alapján a gazdaságok</w:t>
      </w:r>
      <w:r w:rsidR="003070B5" w:rsidRPr="002648CA">
        <w:rPr>
          <w:sz w:val="28"/>
          <w:szCs w:val="28"/>
        </w:rPr>
        <w:t xml:space="preserve"> rangsorban elfoglalt helyét a Lépcsők táblázat első oszlopában, és ehhez rendeljük a táblázatba</w:t>
      </w:r>
      <w:r w:rsidR="00435F47">
        <w:rPr>
          <w:sz w:val="28"/>
          <w:szCs w:val="28"/>
        </w:rPr>
        <w:t>n szereplő értékeket, melyeket</w:t>
      </w:r>
      <w:r w:rsidR="003070B5" w:rsidRPr="002648CA">
        <w:rPr>
          <w:sz w:val="28"/>
          <w:szCs w:val="28"/>
        </w:rPr>
        <w:t xml:space="preserve"> </w:t>
      </w:r>
      <w:r w:rsidR="00435F47">
        <w:rPr>
          <w:sz w:val="28"/>
          <w:szCs w:val="28"/>
        </w:rPr>
        <w:t>célérték kereső segítségével</w:t>
      </w:r>
      <w:r w:rsidR="003070B5" w:rsidRPr="002648CA">
        <w:rPr>
          <w:sz w:val="28"/>
          <w:szCs w:val="28"/>
        </w:rPr>
        <w:t xml:space="preserve"> kapunk.</w:t>
      </w:r>
      <w:r>
        <w:rPr>
          <w:sz w:val="28"/>
          <w:szCs w:val="28"/>
        </w:rPr>
        <w:t xml:space="preserve"> </w:t>
      </w:r>
      <w:r w:rsidR="003070B5" w:rsidRPr="002648CA">
        <w:rPr>
          <w:sz w:val="28"/>
          <w:szCs w:val="28"/>
        </w:rPr>
        <w:t>Emellett a COCO táblázatba</w:t>
      </w:r>
      <w:r w:rsidR="002648CA">
        <w:rPr>
          <w:sz w:val="28"/>
          <w:szCs w:val="28"/>
        </w:rPr>
        <w:t xml:space="preserve"> szerepeltettem egy becsült üzemértéket is a 4 attribútum mellett</w:t>
      </w:r>
      <w:r w:rsidR="003070B5" w:rsidRPr="002648CA">
        <w:rPr>
          <w:sz w:val="28"/>
          <w:szCs w:val="28"/>
        </w:rPr>
        <w:t>, valamint egy</w:t>
      </w:r>
      <w:r w:rsidR="002648CA">
        <w:rPr>
          <w:sz w:val="28"/>
          <w:szCs w:val="28"/>
        </w:rPr>
        <w:t xml:space="preserve"> ún. </w:t>
      </w:r>
      <w:proofErr w:type="gramStart"/>
      <w:r w:rsidR="002648CA">
        <w:rPr>
          <w:sz w:val="28"/>
          <w:szCs w:val="28"/>
        </w:rPr>
        <w:t>hipotetikus</w:t>
      </w:r>
      <w:proofErr w:type="gramEnd"/>
      <w:r w:rsidR="002648CA">
        <w:rPr>
          <w:sz w:val="28"/>
          <w:szCs w:val="28"/>
        </w:rPr>
        <w:t xml:space="preserve"> üzemértéket</w:t>
      </w:r>
      <w:r w:rsidR="003070B5" w:rsidRPr="002648CA">
        <w:rPr>
          <w:sz w:val="28"/>
          <w:szCs w:val="28"/>
        </w:rPr>
        <w:t xml:space="preserve">. </w:t>
      </w:r>
      <w:r w:rsidR="002648CA">
        <w:rPr>
          <w:sz w:val="28"/>
          <w:szCs w:val="28"/>
        </w:rPr>
        <w:t>A hipotetikus üzemértéket egységesen 1000 egységnek tekintettem. A becsült üzemérték</w:t>
      </w:r>
      <w:r w:rsidR="003070B5" w:rsidRPr="002648CA">
        <w:rPr>
          <w:sz w:val="28"/>
          <w:szCs w:val="28"/>
        </w:rPr>
        <w:t xml:space="preserve"> oszlopban az egyes tényezők </w:t>
      </w:r>
      <w:r w:rsidR="002648CA">
        <w:rPr>
          <w:sz w:val="28"/>
          <w:szCs w:val="28"/>
        </w:rPr>
        <w:t>alapján várható értékeket</w:t>
      </w:r>
      <w:r w:rsidR="003070B5" w:rsidRPr="002648CA">
        <w:rPr>
          <w:sz w:val="28"/>
          <w:szCs w:val="28"/>
        </w:rPr>
        <w:t xml:space="preserve"> összege</w:t>
      </w:r>
      <w:r w:rsidR="0001671C">
        <w:rPr>
          <w:sz w:val="28"/>
          <w:szCs w:val="28"/>
        </w:rPr>
        <w:t>ztem</w:t>
      </w:r>
      <w:r w:rsidR="002648CA">
        <w:rPr>
          <w:sz w:val="28"/>
          <w:szCs w:val="28"/>
        </w:rPr>
        <w:t>,</w:t>
      </w:r>
      <w:r w:rsidR="0001671C">
        <w:rPr>
          <w:sz w:val="28"/>
          <w:szCs w:val="28"/>
        </w:rPr>
        <w:t xml:space="preserve"> és ezeket hasonlítottam</w:t>
      </w:r>
      <w:r w:rsidR="002648CA">
        <w:rPr>
          <w:sz w:val="28"/>
          <w:szCs w:val="28"/>
        </w:rPr>
        <w:t xml:space="preserve"> a feltételezetthez</w:t>
      </w:r>
      <w:r w:rsidR="003070B5" w:rsidRPr="002648CA">
        <w:rPr>
          <w:sz w:val="28"/>
          <w:szCs w:val="28"/>
        </w:rPr>
        <w:t xml:space="preserve">. A kettő különbségét, azaz </w:t>
      </w:r>
      <w:r w:rsidR="0001671C">
        <w:rPr>
          <w:sz w:val="28"/>
          <w:szCs w:val="28"/>
        </w:rPr>
        <w:t>az eltérést kell minimalizálni</w:t>
      </w:r>
      <w:r w:rsidR="003070B5" w:rsidRPr="002648CA">
        <w:rPr>
          <w:sz w:val="28"/>
          <w:szCs w:val="28"/>
        </w:rPr>
        <w:t xml:space="preserve"> ahhoz, hogy optimális eredményt kapjunk. Ez úgy történik, hogy az eltérések szorzatösszegét SZORZAT</w:t>
      </w:r>
      <w:r w:rsidR="0001671C">
        <w:rPr>
          <w:sz w:val="28"/>
          <w:szCs w:val="28"/>
        </w:rPr>
        <w:t>ÖSSZEG függvénnyel meghatároztam</w:t>
      </w:r>
      <w:r w:rsidR="003070B5" w:rsidRPr="002648CA">
        <w:rPr>
          <w:sz w:val="28"/>
          <w:szCs w:val="28"/>
        </w:rPr>
        <w:t>, mivel lehetnek pozitív és negatív é</w:t>
      </w:r>
      <w:r w:rsidR="0001671C">
        <w:rPr>
          <w:sz w:val="28"/>
          <w:szCs w:val="28"/>
        </w:rPr>
        <w:t>rtékek is, és ezt minimalizáltam</w:t>
      </w:r>
      <w:r w:rsidR="003070B5" w:rsidRPr="002648CA">
        <w:rPr>
          <w:sz w:val="28"/>
          <w:szCs w:val="28"/>
        </w:rPr>
        <w:t>.</w:t>
      </w:r>
    </w:p>
    <w:p w:rsidR="00996BB6" w:rsidRDefault="00996BB6" w:rsidP="0047045F">
      <w:pPr>
        <w:spacing w:before="180"/>
        <w:jc w:val="both"/>
        <w:rPr>
          <w:sz w:val="28"/>
          <w:szCs w:val="28"/>
        </w:rPr>
      </w:pPr>
      <w:r w:rsidRPr="00996BB6">
        <w:rPr>
          <w:sz w:val="28"/>
          <w:szCs w:val="28"/>
        </w:rPr>
        <w:t>Végül miután minden szükséges l</w:t>
      </w:r>
      <w:r w:rsidR="00C617B2">
        <w:rPr>
          <w:sz w:val="28"/>
          <w:szCs w:val="28"/>
        </w:rPr>
        <w:t>épést elvégeztem, következett a</w:t>
      </w:r>
      <w:r>
        <w:rPr>
          <w:sz w:val="28"/>
          <w:szCs w:val="28"/>
        </w:rPr>
        <w:t xml:space="preserve"> célérték keresés </w:t>
      </w:r>
      <w:r w:rsidRPr="00996BB6">
        <w:rPr>
          <w:sz w:val="28"/>
          <w:szCs w:val="28"/>
        </w:rPr>
        <w:t>futtatása. Ebben célcellának az eltérések szorzatösszegét tartalmazó cellát választottam, mivel ennek minimalizálása a feladat. Módosuló cellák a Lépcsők táblázat cellái, így kerülnek meghatározásra, h</w:t>
      </w:r>
      <w:r w:rsidR="0047045F">
        <w:rPr>
          <w:sz w:val="28"/>
          <w:szCs w:val="28"/>
        </w:rPr>
        <w:t>ogy mekkora összeget eredményeznek</w:t>
      </w:r>
      <w:r w:rsidR="00B9041F">
        <w:rPr>
          <w:sz w:val="28"/>
          <w:szCs w:val="28"/>
        </w:rPr>
        <w:t xml:space="preserve"> a rangsorban elfoglalt helyek</w:t>
      </w:r>
      <w:r w:rsidR="00B9041F" w:rsidRPr="00B9041F">
        <w:rPr>
          <w:sz w:val="28"/>
          <w:szCs w:val="28"/>
        </w:rPr>
        <w:t>.</w:t>
      </w:r>
      <w:r w:rsidR="00B9041F">
        <w:rPr>
          <w:sz w:val="28"/>
          <w:szCs w:val="28"/>
        </w:rPr>
        <w:t xml:space="preserve"> </w:t>
      </w:r>
      <w:r w:rsidR="00536AEA">
        <w:rPr>
          <w:sz w:val="28"/>
          <w:szCs w:val="28"/>
        </w:rPr>
        <w:t>Feltétel</w:t>
      </w:r>
      <w:r w:rsidRPr="00B9041F">
        <w:rPr>
          <w:sz w:val="28"/>
          <w:szCs w:val="28"/>
        </w:rPr>
        <w:t>, hogy az egyes lépcsők esetében a rangsorban feljebb álló „helyezés” nagyobb értéket kapjon, mint az alatta levő.</w:t>
      </w:r>
      <w:r w:rsidR="00B9041F">
        <w:rPr>
          <w:sz w:val="28"/>
          <w:szCs w:val="28"/>
        </w:rPr>
        <w:t xml:space="preserve"> </w:t>
      </w:r>
      <w:r w:rsidR="0047045F" w:rsidRPr="0047045F">
        <w:rPr>
          <w:sz w:val="28"/>
          <w:szCs w:val="28"/>
        </w:rPr>
        <w:t>A program lefuttatásának végeztével a COCO táblázatban megjelenik</w:t>
      </w:r>
      <w:r w:rsidR="0047045F">
        <w:rPr>
          <w:sz w:val="28"/>
          <w:szCs w:val="28"/>
        </w:rPr>
        <w:t>, hogy az egyes gazdálkodó szervezetek</w:t>
      </w:r>
      <w:r w:rsidR="0047045F" w:rsidRPr="0047045F">
        <w:rPr>
          <w:sz w:val="28"/>
          <w:szCs w:val="28"/>
        </w:rPr>
        <w:t xml:space="preserve"> a rangsorokban betöltött helyük ala</w:t>
      </w:r>
      <w:r w:rsidR="0047045F">
        <w:rPr>
          <w:sz w:val="28"/>
          <w:szCs w:val="28"/>
        </w:rPr>
        <w:t>pján mekkora értéket képviselnek</w:t>
      </w:r>
      <w:r w:rsidR="0047045F" w:rsidRPr="0047045F">
        <w:rPr>
          <w:sz w:val="28"/>
          <w:szCs w:val="28"/>
        </w:rPr>
        <w:t>. Az értékek a Lépcsők táblázatból kerülnek kiválasztásra a már említett FKERES függvény segítségével. Az adatokkal ily módon feltöltött COCO táblázatban meghatározhatóak az eltérések százalékos értékei is, melyeket HA függvény segítségével különböző csoportokba sorolhatunk.</w:t>
      </w:r>
      <w:r w:rsidR="00C617B2">
        <w:rPr>
          <w:sz w:val="28"/>
          <w:szCs w:val="28"/>
        </w:rPr>
        <w:t xml:space="preserve"> (A kategóriák ismertetése az „Eredmények” c. fejezetben fog megtörténni.)</w:t>
      </w:r>
      <w:r w:rsidR="00A909B8">
        <w:rPr>
          <w:sz w:val="28"/>
          <w:szCs w:val="28"/>
        </w:rPr>
        <w:t xml:space="preserve"> A vizsgált gazdaságra vonatkozó</w:t>
      </w:r>
      <w:r w:rsidR="00536AEA">
        <w:rPr>
          <w:sz w:val="28"/>
          <w:szCs w:val="28"/>
        </w:rPr>
        <w:t xml:space="preserve"> értékeket a COCO táblázatban a 4</w:t>
      </w:r>
      <w:r w:rsidR="00A909B8">
        <w:rPr>
          <w:sz w:val="28"/>
          <w:szCs w:val="28"/>
        </w:rPr>
        <w:t>. sz. ábra mutatja.</w:t>
      </w:r>
    </w:p>
    <w:p w:rsidR="00A909B8" w:rsidRDefault="00A909B8" w:rsidP="0001671C">
      <w:pPr>
        <w:spacing w:before="480"/>
        <w:jc w:val="both"/>
        <w:rPr>
          <w:sz w:val="28"/>
          <w:szCs w:val="28"/>
        </w:rPr>
      </w:pPr>
      <w:r>
        <w:rPr>
          <w:noProof/>
          <w:sz w:val="28"/>
          <w:szCs w:val="28"/>
          <w:lang w:eastAsia="hu-HU"/>
        </w:rPr>
        <w:drawing>
          <wp:inline distT="0" distB="0" distL="0" distR="0">
            <wp:extent cx="5572125" cy="2457450"/>
            <wp:effectExtent l="19050" t="0" r="9525" b="0"/>
            <wp:docPr id="19"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srcRect/>
                    <a:stretch>
                      <a:fillRect/>
                    </a:stretch>
                  </pic:blipFill>
                  <pic:spPr bwMode="auto">
                    <a:xfrm>
                      <a:off x="0" y="0"/>
                      <a:ext cx="5572125" cy="2457450"/>
                    </a:xfrm>
                    <a:prstGeom prst="rect">
                      <a:avLst/>
                    </a:prstGeom>
                    <a:noFill/>
                    <a:ln w="9525">
                      <a:noFill/>
                      <a:miter lim="800000"/>
                      <a:headEnd/>
                      <a:tailEnd/>
                    </a:ln>
                  </pic:spPr>
                </pic:pic>
              </a:graphicData>
            </a:graphic>
          </wp:inline>
        </w:drawing>
      </w:r>
    </w:p>
    <w:p w:rsidR="0023146F" w:rsidRPr="00536AEA" w:rsidRDefault="0088129E" w:rsidP="00536AEA">
      <w:pPr>
        <w:tabs>
          <w:tab w:val="right" w:pos="8789"/>
        </w:tabs>
        <w:jc w:val="both"/>
        <w:rPr>
          <w:i/>
          <w:sz w:val="26"/>
          <w:szCs w:val="26"/>
        </w:rPr>
      </w:pPr>
      <w:r>
        <w:rPr>
          <w:i/>
          <w:sz w:val="26"/>
          <w:szCs w:val="26"/>
        </w:rPr>
        <w:t xml:space="preserve">4. ábra – </w:t>
      </w:r>
      <w:proofErr w:type="gramStart"/>
      <w:r>
        <w:rPr>
          <w:i/>
          <w:sz w:val="26"/>
          <w:szCs w:val="26"/>
        </w:rPr>
        <w:t>A</w:t>
      </w:r>
      <w:proofErr w:type="gramEnd"/>
      <w:r>
        <w:rPr>
          <w:i/>
          <w:sz w:val="26"/>
          <w:szCs w:val="26"/>
        </w:rPr>
        <w:t xml:space="preserve"> gazdaság</w:t>
      </w:r>
      <w:r w:rsidR="00536AEA" w:rsidRPr="00536AEA">
        <w:rPr>
          <w:i/>
          <w:sz w:val="26"/>
          <w:szCs w:val="26"/>
        </w:rPr>
        <w:t xml:space="preserve"> eredményei a COCO táblában</w:t>
      </w:r>
      <w:r w:rsidR="00536AEA" w:rsidRPr="00536AEA">
        <w:rPr>
          <w:i/>
          <w:sz w:val="26"/>
          <w:szCs w:val="26"/>
        </w:rPr>
        <w:tab/>
        <w:t>Forrás: Saját szerkesztés</w:t>
      </w:r>
    </w:p>
    <w:p w:rsidR="0023146F" w:rsidRPr="0023146F" w:rsidRDefault="0023146F" w:rsidP="0023146F">
      <w:pPr>
        <w:pStyle w:val="cmsor50"/>
      </w:pPr>
      <w:bookmarkStart w:id="55" w:name="_Toc197177293"/>
      <w:r w:rsidRPr="0023146F">
        <w:lastRenderedPageBreak/>
        <w:t>A módszer tételes áttekintése</w:t>
      </w:r>
      <w:bookmarkEnd w:id="55"/>
    </w:p>
    <w:p w:rsidR="0023146F" w:rsidRPr="00731E73" w:rsidRDefault="0023146F" w:rsidP="0023146F">
      <w:pPr>
        <w:spacing w:before="240"/>
        <w:ind w:left="720" w:hanging="323"/>
        <w:jc w:val="both"/>
        <w:rPr>
          <w:sz w:val="28"/>
          <w:szCs w:val="28"/>
        </w:rPr>
      </w:pPr>
      <w:r w:rsidRPr="00731E73">
        <w:rPr>
          <w:sz w:val="28"/>
          <w:szCs w:val="28"/>
        </w:rPr>
        <w:t xml:space="preserve">1. Adatgyűjtés, majd az adatok </w:t>
      </w:r>
      <w:r w:rsidRPr="00731E73">
        <w:rPr>
          <w:i/>
          <w:sz w:val="28"/>
          <w:szCs w:val="28"/>
        </w:rPr>
        <w:t>ADATTÁBLÁBA</w:t>
      </w:r>
      <w:r w:rsidRPr="00731E73">
        <w:rPr>
          <w:sz w:val="28"/>
          <w:szCs w:val="28"/>
        </w:rPr>
        <w:t xml:space="preserve"> rendezése, relatív mutatók számítása.</w:t>
      </w:r>
    </w:p>
    <w:p w:rsidR="0023146F" w:rsidRPr="00731E73" w:rsidRDefault="0023146F" w:rsidP="0023146F">
      <w:pPr>
        <w:spacing w:before="120"/>
        <w:ind w:left="397"/>
        <w:jc w:val="both"/>
        <w:rPr>
          <w:sz w:val="28"/>
          <w:szCs w:val="28"/>
        </w:rPr>
      </w:pPr>
      <w:r w:rsidRPr="00731E73">
        <w:rPr>
          <w:sz w:val="28"/>
          <w:szCs w:val="28"/>
        </w:rPr>
        <w:t>2</w:t>
      </w:r>
      <w:r w:rsidRPr="00731E73">
        <w:rPr>
          <w:i/>
          <w:sz w:val="28"/>
          <w:szCs w:val="28"/>
        </w:rPr>
        <w:t xml:space="preserve">. META </w:t>
      </w:r>
      <w:r w:rsidRPr="00731E73">
        <w:rPr>
          <w:sz w:val="28"/>
          <w:szCs w:val="28"/>
        </w:rPr>
        <w:t>adatbázis készítése egy-értékoszlopos struktúra alapján.</w:t>
      </w:r>
    </w:p>
    <w:p w:rsidR="0023146F" w:rsidRPr="00731E73" w:rsidRDefault="0023146F" w:rsidP="0023146F">
      <w:pPr>
        <w:spacing w:before="120"/>
        <w:ind w:left="720" w:hanging="323"/>
        <w:jc w:val="both"/>
        <w:rPr>
          <w:sz w:val="28"/>
          <w:szCs w:val="28"/>
        </w:rPr>
      </w:pPr>
      <w:r w:rsidRPr="00731E73">
        <w:rPr>
          <w:sz w:val="28"/>
          <w:szCs w:val="28"/>
        </w:rPr>
        <w:t>3.</w:t>
      </w:r>
      <w:r w:rsidRPr="00731E73">
        <w:rPr>
          <w:i/>
          <w:sz w:val="28"/>
          <w:szCs w:val="28"/>
        </w:rPr>
        <w:t xml:space="preserve"> PIVOT</w:t>
      </w:r>
      <w:r w:rsidRPr="00731E73">
        <w:rPr>
          <w:sz w:val="28"/>
          <w:szCs w:val="28"/>
        </w:rPr>
        <w:t xml:space="preserve"> kimutatás készítése ellenőrzés céljából.</w:t>
      </w:r>
    </w:p>
    <w:p w:rsidR="0023146F" w:rsidRPr="00731E73" w:rsidRDefault="0023146F" w:rsidP="0023146F">
      <w:pPr>
        <w:spacing w:before="120"/>
        <w:ind w:left="720" w:hanging="323"/>
        <w:jc w:val="both"/>
        <w:rPr>
          <w:sz w:val="28"/>
          <w:szCs w:val="28"/>
        </w:rPr>
      </w:pPr>
      <w:r w:rsidRPr="00731E73">
        <w:rPr>
          <w:sz w:val="28"/>
          <w:szCs w:val="28"/>
        </w:rPr>
        <w:t xml:space="preserve">4. Primer adattábla, majd </w:t>
      </w:r>
      <w:r w:rsidRPr="00731E73">
        <w:rPr>
          <w:i/>
          <w:sz w:val="28"/>
          <w:szCs w:val="28"/>
        </w:rPr>
        <w:t>RANGSOR</w:t>
      </w:r>
      <w:r w:rsidRPr="00731E73">
        <w:rPr>
          <w:sz w:val="28"/>
          <w:szCs w:val="28"/>
        </w:rPr>
        <w:t xml:space="preserve"> táblázat kialakítása </w:t>
      </w:r>
      <w:r w:rsidRPr="00731E73">
        <w:rPr>
          <w:i/>
          <w:sz w:val="28"/>
          <w:szCs w:val="28"/>
        </w:rPr>
        <w:t>SORSZÁM</w:t>
      </w:r>
      <w:r w:rsidRPr="00731E73">
        <w:rPr>
          <w:sz w:val="28"/>
          <w:szCs w:val="28"/>
        </w:rPr>
        <w:t xml:space="preserve"> függvény használatával.</w:t>
      </w:r>
    </w:p>
    <w:p w:rsidR="0023146F" w:rsidRPr="00731E73" w:rsidRDefault="0023146F" w:rsidP="0023146F">
      <w:pPr>
        <w:spacing w:before="120"/>
        <w:ind w:left="720" w:hanging="323"/>
        <w:jc w:val="both"/>
        <w:rPr>
          <w:sz w:val="28"/>
          <w:szCs w:val="28"/>
        </w:rPr>
      </w:pPr>
      <w:r w:rsidRPr="00731E73">
        <w:rPr>
          <w:sz w:val="28"/>
          <w:szCs w:val="28"/>
        </w:rPr>
        <w:t xml:space="preserve">5. </w:t>
      </w:r>
      <w:r w:rsidRPr="00731E73">
        <w:rPr>
          <w:i/>
          <w:sz w:val="28"/>
          <w:szCs w:val="28"/>
        </w:rPr>
        <w:t xml:space="preserve">LÉPCSŐK </w:t>
      </w:r>
      <w:r w:rsidRPr="00731E73">
        <w:rPr>
          <w:sz w:val="28"/>
          <w:szCs w:val="28"/>
        </w:rPr>
        <w:t>táblázat vázának elkészítése.</w:t>
      </w:r>
    </w:p>
    <w:p w:rsidR="0023146F" w:rsidRPr="00731E73" w:rsidRDefault="0023146F" w:rsidP="0023146F">
      <w:pPr>
        <w:spacing w:before="120"/>
        <w:ind w:left="720" w:hanging="323"/>
        <w:jc w:val="both"/>
        <w:rPr>
          <w:sz w:val="28"/>
          <w:szCs w:val="28"/>
        </w:rPr>
      </w:pPr>
      <w:r w:rsidRPr="00731E73">
        <w:rPr>
          <w:sz w:val="28"/>
          <w:szCs w:val="28"/>
        </w:rPr>
        <w:t xml:space="preserve">6. </w:t>
      </w:r>
      <w:r w:rsidRPr="00731E73">
        <w:rPr>
          <w:i/>
          <w:sz w:val="28"/>
          <w:szCs w:val="28"/>
        </w:rPr>
        <w:t>COCO</w:t>
      </w:r>
      <w:r w:rsidRPr="00731E73">
        <w:rPr>
          <w:sz w:val="28"/>
          <w:szCs w:val="28"/>
        </w:rPr>
        <w:t xml:space="preserve"> tábla készítése, mely az </w:t>
      </w:r>
      <w:r w:rsidRPr="00731E73">
        <w:rPr>
          <w:i/>
          <w:sz w:val="28"/>
          <w:szCs w:val="28"/>
        </w:rPr>
        <w:t>FKERES</w:t>
      </w:r>
      <w:r w:rsidRPr="00731E73">
        <w:rPr>
          <w:sz w:val="28"/>
          <w:szCs w:val="28"/>
        </w:rPr>
        <w:t xml:space="preserve"> függvény segítségével hivatkozik a </w:t>
      </w:r>
      <w:r w:rsidRPr="00731E73">
        <w:rPr>
          <w:i/>
          <w:sz w:val="28"/>
          <w:szCs w:val="28"/>
        </w:rPr>
        <w:t>LÉPCSŐK</w:t>
      </w:r>
      <w:r w:rsidRPr="00731E73">
        <w:rPr>
          <w:sz w:val="28"/>
          <w:szCs w:val="28"/>
        </w:rPr>
        <w:t xml:space="preserve"> táblára, valós és számított értékek eltérései szorzatösszegének meghatározása </w:t>
      </w:r>
      <w:r w:rsidRPr="00731E73">
        <w:rPr>
          <w:i/>
          <w:sz w:val="28"/>
          <w:szCs w:val="28"/>
        </w:rPr>
        <w:t>SZORZATÖSSZEG</w:t>
      </w:r>
      <w:r w:rsidRPr="00731E73">
        <w:rPr>
          <w:sz w:val="28"/>
          <w:szCs w:val="28"/>
        </w:rPr>
        <w:t xml:space="preserve"> függvény segítségével.</w:t>
      </w:r>
    </w:p>
    <w:p w:rsidR="0023146F" w:rsidRPr="00731E73" w:rsidRDefault="00731E73" w:rsidP="0023146F">
      <w:pPr>
        <w:ind w:left="720" w:hanging="323"/>
        <w:jc w:val="both"/>
        <w:rPr>
          <w:sz w:val="28"/>
          <w:szCs w:val="28"/>
        </w:rPr>
      </w:pPr>
      <w:r w:rsidRPr="00731E73">
        <w:rPr>
          <w:sz w:val="28"/>
          <w:szCs w:val="28"/>
        </w:rPr>
        <w:t>7</w:t>
      </w:r>
      <w:r w:rsidR="0023146F" w:rsidRPr="00731E73">
        <w:rPr>
          <w:sz w:val="28"/>
          <w:szCs w:val="28"/>
        </w:rPr>
        <w:t>. Eredmények kiértékelése</w:t>
      </w:r>
    </w:p>
    <w:p w:rsidR="00782F93" w:rsidRDefault="00782F93" w:rsidP="00782F93">
      <w:pPr>
        <w:pStyle w:val="cmsor50"/>
      </w:pPr>
      <w:bookmarkStart w:id="56" w:name="_Toc197177294"/>
    </w:p>
    <w:p w:rsidR="00926598" w:rsidRDefault="00926598" w:rsidP="00782F93">
      <w:pPr>
        <w:pStyle w:val="cmsor50"/>
      </w:pPr>
    </w:p>
    <w:p w:rsidR="00782F93" w:rsidRPr="006A47F6" w:rsidRDefault="00782F93" w:rsidP="00782F93">
      <w:pPr>
        <w:pStyle w:val="cmsor50"/>
      </w:pPr>
      <w:r w:rsidRPr="006A47F6">
        <w:t>COCO</w:t>
      </w:r>
      <w:bookmarkEnd w:id="56"/>
    </w:p>
    <w:p w:rsidR="00782F93" w:rsidRPr="00782F93" w:rsidRDefault="00782F93" w:rsidP="00926598">
      <w:pPr>
        <w:tabs>
          <w:tab w:val="left" w:pos="2907"/>
        </w:tabs>
        <w:spacing w:before="240"/>
        <w:jc w:val="both"/>
        <w:rPr>
          <w:b/>
          <w:sz w:val="28"/>
          <w:szCs w:val="28"/>
        </w:rPr>
      </w:pPr>
      <w:r w:rsidRPr="00782F93">
        <w:rPr>
          <w:sz w:val="28"/>
          <w:szCs w:val="28"/>
        </w:rPr>
        <w:t>„A COCO (</w:t>
      </w:r>
      <w:proofErr w:type="spellStart"/>
      <w:r w:rsidRPr="00782F93">
        <w:rPr>
          <w:sz w:val="28"/>
          <w:szCs w:val="28"/>
        </w:rPr>
        <w:t>Component-based</w:t>
      </w:r>
      <w:proofErr w:type="spellEnd"/>
      <w:r w:rsidRPr="00782F93">
        <w:rPr>
          <w:sz w:val="28"/>
          <w:szCs w:val="28"/>
        </w:rPr>
        <w:t xml:space="preserve"> </w:t>
      </w:r>
      <w:proofErr w:type="spellStart"/>
      <w:r w:rsidRPr="00782F93">
        <w:rPr>
          <w:sz w:val="28"/>
          <w:szCs w:val="28"/>
        </w:rPr>
        <w:t>Object</w:t>
      </w:r>
      <w:proofErr w:type="spellEnd"/>
      <w:r w:rsidRPr="00782F93">
        <w:rPr>
          <w:sz w:val="28"/>
          <w:szCs w:val="28"/>
        </w:rPr>
        <w:t xml:space="preserve"> </w:t>
      </w:r>
      <w:proofErr w:type="spellStart"/>
      <w:r w:rsidRPr="00782F93">
        <w:rPr>
          <w:sz w:val="28"/>
          <w:szCs w:val="28"/>
        </w:rPr>
        <w:t>Comparison</w:t>
      </w:r>
      <w:proofErr w:type="spellEnd"/>
      <w:r w:rsidRPr="00782F93">
        <w:rPr>
          <w:sz w:val="28"/>
          <w:szCs w:val="28"/>
        </w:rPr>
        <w:t xml:space="preserve"> </w:t>
      </w:r>
      <w:proofErr w:type="spellStart"/>
      <w:r w:rsidRPr="00782F93">
        <w:rPr>
          <w:sz w:val="28"/>
          <w:szCs w:val="28"/>
        </w:rPr>
        <w:t>for</w:t>
      </w:r>
      <w:proofErr w:type="spellEnd"/>
      <w:r w:rsidRPr="00782F93">
        <w:rPr>
          <w:sz w:val="28"/>
          <w:szCs w:val="28"/>
        </w:rPr>
        <w:t xml:space="preserve"> </w:t>
      </w:r>
      <w:proofErr w:type="spellStart"/>
      <w:r w:rsidRPr="00782F93">
        <w:rPr>
          <w:sz w:val="28"/>
          <w:szCs w:val="28"/>
        </w:rPr>
        <w:t>Objectivity</w:t>
      </w:r>
      <w:proofErr w:type="spellEnd"/>
      <w:r w:rsidRPr="00782F93">
        <w:rPr>
          <w:sz w:val="28"/>
          <w:szCs w:val="28"/>
        </w:rPr>
        <w:t xml:space="preserve">) eljárás </w:t>
      </w:r>
      <w:r w:rsidRPr="00782F93">
        <w:rPr>
          <w:b/>
          <w:sz w:val="28"/>
          <w:szCs w:val="28"/>
        </w:rPr>
        <w:t>képes</w:t>
      </w:r>
      <w:r w:rsidRPr="00782F93">
        <w:rPr>
          <w:sz w:val="28"/>
          <w:szCs w:val="28"/>
        </w:rPr>
        <w:t xml:space="preserve"> táblázatkalkulációs parancsok alapján, az objektum-összehasonlításban kiindulásként rendelkezésre álló objektum-attribútum táblázatra támaszkodva</w:t>
      </w:r>
      <w:r w:rsidRPr="00782F93">
        <w:rPr>
          <w:b/>
          <w:sz w:val="28"/>
          <w:szCs w:val="28"/>
        </w:rPr>
        <w:t xml:space="preserve"> becslést adni</w:t>
      </w:r>
      <w:r w:rsidRPr="00782F93">
        <w:rPr>
          <w:sz w:val="28"/>
          <w:szCs w:val="28"/>
        </w:rPr>
        <w:t xml:space="preserve"> arról, h</w:t>
      </w:r>
      <w:r>
        <w:rPr>
          <w:sz w:val="28"/>
          <w:szCs w:val="28"/>
        </w:rPr>
        <w:t>ogy melyik objektumnak (gazdaságnak</w:t>
      </w:r>
      <w:r w:rsidRPr="00782F93">
        <w:rPr>
          <w:sz w:val="28"/>
          <w:szCs w:val="28"/>
        </w:rPr>
        <w:t>) „m</w:t>
      </w:r>
      <w:r>
        <w:rPr>
          <w:sz w:val="28"/>
          <w:szCs w:val="28"/>
        </w:rPr>
        <w:t>ilyen értéke”</w:t>
      </w:r>
      <w:r w:rsidRPr="00782F93">
        <w:rPr>
          <w:sz w:val="28"/>
          <w:szCs w:val="28"/>
        </w:rPr>
        <w:t xml:space="preserve"> lenne reális a tulajdonságai alapján a többi objektum attribútumainak függvényében.</w:t>
      </w:r>
    </w:p>
    <w:p w:rsidR="00782F93" w:rsidRPr="00782F93" w:rsidRDefault="00782F93" w:rsidP="00782F93">
      <w:pPr>
        <w:spacing w:before="180"/>
        <w:jc w:val="both"/>
        <w:rPr>
          <w:sz w:val="28"/>
          <w:szCs w:val="28"/>
        </w:rPr>
      </w:pPr>
      <w:r w:rsidRPr="00782F93">
        <w:rPr>
          <w:sz w:val="28"/>
          <w:szCs w:val="28"/>
        </w:rPr>
        <w:t>Amenny</w:t>
      </w:r>
      <w:r>
        <w:rPr>
          <w:sz w:val="28"/>
          <w:szCs w:val="28"/>
        </w:rPr>
        <w:t>iben a becsült érték a hipotetikus</w:t>
      </w:r>
      <w:r w:rsidRPr="00782F93">
        <w:rPr>
          <w:sz w:val="28"/>
          <w:szCs w:val="28"/>
        </w:rPr>
        <w:t xml:space="preserve"> alatt van</w:t>
      </w:r>
      <w:r>
        <w:rPr>
          <w:sz w:val="28"/>
          <w:szCs w:val="28"/>
        </w:rPr>
        <w:t xml:space="preserve">, úgy az adott objektum, </w:t>
      </w:r>
      <w:r w:rsidRPr="00782F93">
        <w:rPr>
          <w:sz w:val="28"/>
          <w:szCs w:val="28"/>
        </w:rPr>
        <w:t xml:space="preserve">vagyis a </w:t>
      </w:r>
      <w:r>
        <w:rPr>
          <w:sz w:val="28"/>
          <w:szCs w:val="28"/>
        </w:rPr>
        <w:t>gazdálkodó szervezet rosszabbul teljesített, mint az tőle elvárható lenne</w:t>
      </w:r>
      <w:r w:rsidRPr="00782F93">
        <w:rPr>
          <w:sz w:val="28"/>
          <w:szCs w:val="28"/>
        </w:rPr>
        <w:t xml:space="preserve">. Ha a becsült érték </w:t>
      </w:r>
      <w:r>
        <w:rPr>
          <w:sz w:val="28"/>
          <w:szCs w:val="28"/>
        </w:rPr>
        <w:t xml:space="preserve">a nagyobb, akkor viszont a gazdaság magasabb teljesítményt nyújtott, mint az </w:t>
      </w:r>
      <w:proofErr w:type="spellStart"/>
      <w:r>
        <w:rPr>
          <w:sz w:val="28"/>
          <w:szCs w:val="28"/>
        </w:rPr>
        <w:t>az</w:t>
      </w:r>
      <w:proofErr w:type="spellEnd"/>
      <w:r>
        <w:rPr>
          <w:sz w:val="28"/>
          <w:szCs w:val="28"/>
        </w:rPr>
        <w:t xml:space="preserve"> adott környezetben várható lenne.</w:t>
      </w:r>
    </w:p>
    <w:p w:rsidR="00782F93" w:rsidRPr="00782F93" w:rsidRDefault="00782F93" w:rsidP="00782F93">
      <w:pPr>
        <w:spacing w:before="180"/>
        <w:jc w:val="both"/>
        <w:rPr>
          <w:sz w:val="28"/>
          <w:szCs w:val="28"/>
        </w:rPr>
      </w:pPr>
      <w:r w:rsidRPr="00926598">
        <w:rPr>
          <w:sz w:val="28"/>
          <w:szCs w:val="28"/>
        </w:rPr>
        <w:t>Az elemzés szempontjából vizsgált tulajdonságok mérhető attribútumok,</w:t>
      </w:r>
      <w:r w:rsidRPr="00782F93">
        <w:rPr>
          <w:sz w:val="28"/>
          <w:szCs w:val="28"/>
        </w:rPr>
        <w:t xml:space="preserve"> melyek tárgyilagos képet festenek az egyes objektumokról, ugyanakkor némi szubjektivitás is megjelenik a feladatban azáltal, hogy a számos tényező közül el kell dönteni, hogy melyek kerüljenek figyelembevételre. </w:t>
      </w:r>
    </w:p>
    <w:p w:rsidR="00782F93" w:rsidRPr="00782F93" w:rsidRDefault="00782F93" w:rsidP="00782F93">
      <w:pPr>
        <w:spacing w:before="180"/>
        <w:jc w:val="both"/>
        <w:rPr>
          <w:sz w:val="28"/>
          <w:szCs w:val="28"/>
        </w:rPr>
      </w:pPr>
      <w:r w:rsidRPr="00782F93">
        <w:rPr>
          <w:sz w:val="28"/>
          <w:szCs w:val="28"/>
        </w:rPr>
        <w:t>A módszer nem csak arra alkalmas, hogy kimutassa, egy objektum alul- vagy fel</w:t>
      </w:r>
      <w:r w:rsidR="00C617B2">
        <w:rPr>
          <w:sz w:val="28"/>
          <w:szCs w:val="28"/>
        </w:rPr>
        <w:t>ülteljesít</w:t>
      </w:r>
      <w:r w:rsidRPr="00782F93">
        <w:rPr>
          <w:sz w:val="28"/>
          <w:szCs w:val="28"/>
        </w:rPr>
        <w:t>-e, vagy esetleg kiegyenlített</w:t>
      </w:r>
      <w:r w:rsidR="00C617B2">
        <w:rPr>
          <w:sz w:val="28"/>
          <w:szCs w:val="28"/>
        </w:rPr>
        <w:t>en</w:t>
      </w:r>
      <w:r w:rsidRPr="00782F93">
        <w:rPr>
          <w:sz w:val="28"/>
          <w:szCs w:val="28"/>
        </w:rPr>
        <w:t>, hanem arra is, hogy felismerje és meghatározza az egyes tényezők szerepét az érték kialakításában.</w:t>
      </w:r>
    </w:p>
    <w:p w:rsidR="00782F93" w:rsidRPr="00782F93" w:rsidRDefault="00782F93" w:rsidP="00782F93">
      <w:pPr>
        <w:spacing w:before="180"/>
        <w:jc w:val="both"/>
        <w:rPr>
          <w:sz w:val="28"/>
          <w:szCs w:val="28"/>
        </w:rPr>
      </w:pPr>
      <w:r w:rsidRPr="00782F93">
        <w:rPr>
          <w:sz w:val="28"/>
          <w:szCs w:val="28"/>
        </w:rPr>
        <w:t>Emellett, ha a kimeneti változót (Y) minden objektumnál azonosnak tekintjük</w:t>
      </w:r>
      <w:r w:rsidR="00C617B2">
        <w:rPr>
          <w:sz w:val="28"/>
          <w:szCs w:val="28"/>
        </w:rPr>
        <w:t xml:space="preserve"> (ahogy ez a vizsgálat során történt)</w:t>
      </w:r>
      <w:r w:rsidRPr="00782F93">
        <w:rPr>
          <w:sz w:val="28"/>
          <w:szCs w:val="28"/>
        </w:rPr>
        <w:t>, megá</w:t>
      </w:r>
      <w:r w:rsidR="00C617B2">
        <w:rPr>
          <w:sz w:val="28"/>
          <w:szCs w:val="28"/>
        </w:rPr>
        <w:t>llapítható, hogy adott eredmény eléréséért</w:t>
      </w:r>
      <w:r w:rsidRPr="00782F93">
        <w:rPr>
          <w:sz w:val="28"/>
          <w:szCs w:val="28"/>
        </w:rPr>
        <w:t xml:space="preserve"> melyik mennyit teljesít, illetve melyik „ígér” többet.</w:t>
      </w:r>
    </w:p>
    <w:p w:rsidR="0047045F" w:rsidRPr="00ED0CD0" w:rsidRDefault="0047045F" w:rsidP="00855F66">
      <w:pPr>
        <w:spacing w:before="180"/>
        <w:jc w:val="both"/>
        <w:rPr>
          <w:sz w:val="28"/>
          <w:szCs w:val="28"/>
        </w:rPr>
      </w:pPr>
    </w:p>
    <w:p w:rsidR="00083403" w:rsidRPr="00926598" w:rsidRDefault="003A1ADD" w:rsidP="00926598">
      <w:pPr>
        <w:pStyle w:val="StlusCmsor2TimesNewRomanNemDltEltte0ptUtna"/>
        <w:spacing w:before="100" w:beforeAutospacing="1" w:after="100" w:afterAutospacing="1"/>
      </w:pPr>
      <w:bookmarkStart w:id="57" w:name="_Toc290562989"/>
      <w:bookmarkStart w:id="58" w:name="_Toc290973739"/>
      <w:r w:rsidRPr="00926598">
        <w:lastRenderedPageBreak/>
        <w:t xml:space="preserve">3.3. </w:t>
      </w:r>
      <w:r w:rsidR="00083403" w:rsidRPr="00926598">
        <w:t>A dolgozat elkés</w:t>
      </w:r>
      <w:r w:rsidRPr="00926598">
        <w:t>zítésének lépései összefoglalva</w:t>
      </w:r>
      <w:bookmarkEnd w:id="57"/>
      <w:bookmarkEnd w:id="58"/>
    </w:p>
    <w:p w:rsidR="005312A7" w:rsidRPr="00083403" w:rsidRDefault="005312A7" w:rsidP="00926598">
      <w:pPr>
        <w:numPr>
          <w:ilvl w:val="0"/>
          <w:numId w:val="1"/>
        </w:numPr>
        <w:tabs>
          <w:tab w:val="clear" w:pos="720"/>
          <w:tab w:val="left" w:pos="717"/>
        </w:tabs>
        <w:spacing w:before="360"/>
        <w:ind w:left="714" w:hanging="357"/>
        <w:jc w:val="both"/>
        <w:rPr>
          <w:sz w:val="28"/>
          <w:szCs w:val="28"/>
        </w:rPr>
      </w:pPr>
      <w:r w:rsidRPr="00083403">
        <w:rPr>
          <w:sz w:val="28"/>
          <w:szCs w:val="28"/>
        </w:rPr>
        <w:t>A vidékfejlesztés szakirodalmának áttanulmányozása azzal a céllal, hogy kiderüljön, milyen lehetőségek állnak rendelkezésre.</w:t>
      </w:r>
    </w:p>
    <w:p w:rsidR="005312A7" w:rsidRPr="00083403" w:rsidRDefault="005312A7" w:rsidP="005312A7">
      <w:pPr>
        <w:numPr>
          <w:ilvl w:val="0"/>
          <w:numId w:val="1"/>
        </w:numPr>
        <w:tabs>
          <w:tab w:val="left" w:pos="720"/>
        </w:tabs>
        <w:spacing w:before="120"/>
        <w:ind w:hanging="357"/>
        <w:jc w:val="both"/>
        <w:rPr>
          <w:sz w:val="28"/>
          <w:szCs w:val="28"/>
        </w:rPr>
      </w:pPr>
      <w:r w:rsidRPr="00083403">
        <w:rPr>
          <w:sz w:val="28"/>
          <w:szCs w:val="28"/>
        </w:rPr>
        <w:t>Az egyes tényezőkre vonatkozó szakirodalom áttekintése abból a szempontból, hogy milyen hatással lehetnek a vidék, ill. a vizsgált gazdaság fejlődésére, és egyúttal a jövedelemszerzésre és az életszínvonalra.</w:t>
      </w:r>
    </w:p>
    <w:p w:rsidR="005312A7" w:rsidRPr="00083403" w:rsidRDefault="005312A7" w:rsidP="005312A7">
      <w:pPr>
        <w:numPr>
          <w:ilvl w:val="0"/>
          <w:numId w:val="1"/>
        </w:numPr>
        <w:tabs>
          <w:tab w:val="left" w:pos="720"/>
        </w:tabs>
        <w:spacing w:before="120"/>
        <w:ind w:hanging="357"/>
        <w:jc w:val="both"/>
        <w:rPr>
          <w:sz w:val="28"/>
          <w:szCs w:val="28"/>
        </w:rPr>
      </w:pPr>
      <w:r w:rsidRPr="00083403">
        <w:rPr>
          <w:sz w:val="28"/>
          <w:szCs w:val="28"/>
        </w:rPr>
        <w:t>A jövedelemszerzés lehetőségeinek rendszerezése.</w:t>
      </w:r>
    </w:p>
    <w:p w:rsidR="005312A7" w:rsidRPr="00083403" w:rsidRDefault="005312A7" w:rsidP="005312A7">
      <w:pPr>
        <w:numPr>
          <w:ilvl w:val="0"/>
          <w:numId w:val="1"/>
        </w:numPr>
        <w:tabs>
          <w:tab w:val="left" w:pos="720"/>
        </w:tabs>
        <w:spacing w:before="120"/>
        <w:ind w:hanging="357"/>
        <w:jc w:val="both"/>
        <w:rPr>
          <w:sz w:val="28"/>
          <w:szCs w:val="28"/>
        </w:rPr>
      </w:pPr>
      <w:r w:rsidRPr="00083403">
        <w:rPr>
          <w:sz w:val="28"/>
          <w:szCs w:val="28"/>
        </w:rPr>
        <w:t xml:space="preserve">A különböző lehetőségek hatásainak elemzése, összefüggéseik feltárása. </w:t>
      </w:r>
    </w:p>
    <w:p w:rsidR="005312A7" w:rsidRPr="00083403" w:rsidRDefault="005312A7" w:rsidP="005312A7">
      <w:pPr>
        <w:numPr>
          <w:ilvl w:val="0"/>
          <w:numId w:val="1"/>
        </w:numPr>
        <w:tabs>
          <w:tab w:val="left" w:pos="720"/>
        </w:tabs>
        <w:spacing w:before="120"/>
        <w:ind w:hanging="357"/>
        <w:jc w:val="both"/>
        <w:rPr>
          <w:sz w:val="28"/>
          <w:szCs w:val="28"/>
        </w:rPr>
      </w:pPr>
      <w:r w:rsidRPr="00083403">
        <w:rPr>
          <w:sz w:val="28"/>
          <w:szCs w:val="28"/>
        </w:rPr>
        <w:t xml:space="preserve">A felhasznált támogatások eredményességének vizsgálata többféle módszer alkalmazásával. </w:t>
      </w:r>
    </w:p>
    <w:p w:rsidR="005312A7" w:rsidRPr="00083403" w:rsidRDefault="005312A7" w:rsidP="005312A7">
      <w:pPr>
        <w:numPr>
          <w:ilvl w:val="0"/>
          <w:numId w:val="1"/>
        </w:numPr>
        <w:tabs>
          <w:tab w:val="left" w:pos="720"/>
        </w:tabs>
        <w:spacing w:before="120"/>
        <w:ind w:hanging="357"/>
        <w:jc w:val="both"/>
        <w:rPr>
          <w:sz w:val="28"/>
          <w:szCs w:val="28"/>
        </w:rPr>
      </w:pPr>
      <w:r w:rsidRPr="00083403">
        <w:rPr>
          <w:sz w:val="28"/>
          <w:szCs w:val="28"/>
        </w:rPr>
        <w:t>Az különböző módszerekkel végzett elemzések eredményeinek összehasonlítása</w:t>
      </w:r>
    </w:p>
    <w:p w:rsidR="00272388" w:rsidRDefault="005312A7" w:rsidP="00272388">
      <w:pPr>
        <w:numPr>
          <w:ilvl w:val="0"/>
          <w:numId w:val="1"/>
        </w:numPr>
        <w:tabs>
          <w:tab w:val="left" w:pos="720"/>
        </w:tabs>
        <w:spacing w:before="120"/>
        <w:ind w:hanging="357"/>
        <w:jc w:val="both"/>
        <w:rPr>
          <w:sz w:val="28"/>
          <w:szCs w:val="28"/>
        </w:rPr>
      </w:pPr>
      <w:r w:rsidRPr="00083403">
        <w:rPr>
          <w:sz w:val="28"/>
          <w:szCs w:val="28"/>
        </w:rPr>
        <w:t>Következtetések levonása és javaslattétel a feldolgozott témával kapcsolatban.</w:t>
      </w:r>
    </w:p>
    <w:p w:rsidR="00955A5D" w:rsidRPr="00EC7CFB" w:rsidRDefault="00272388" w:rsidP="00EC7CFB">
      <w:pPr>
        <w:pStyle w:val="StlusCmsor1TimesNewRomanKiskapitlis"/>
      </w:pPr>
      <w:r>
        <w:rPr>
          <w:sz w:val="28"/>
          <w:szCs w:val="28"/>
        </w:rPr>
        <w:br w:type="page"/>
      </w:r>
      <w:bookmarkStart w:id="59" w:name="_Toc290562990"/>
      <w:bookmarkStart w:id="60" w:name="_Toc290973740"/>
      <w:r w:rsidRPr="00660689">
        <w:lastRenderedPageBreak/>
        <w:t xml:space="preserve">4. </w:t>
      </w:r>
      <w:r w:rsidR="0038150D" w:rsidRPr="00660689">
        <w:t>Eredmények</w:t>
      </w:r>
      <w:bookmarkEnd w:id="59"/>
      <w:bookmarkEnd w:id="60"/>
    </w:p>
    <w:p w:rsidR="00955A5D" w:rsidRDefault="00955A5D" w:rsidP="00EC7CFB">
      <w:pPr>
        <w:spacing w:before="240"/>
        <w:jc w:val="both"/>
        <w:rPr>
          <w:sz w:val="28"/>
          <w:szCs w:val="28"/>
        </w:rPr>
      </w:pPr>
      <w:r>
        <w:rPr>
          <w:sz w:val="28"/>
          <w:szCs w:val="28"/>
        </w:rPr>
        <w:t xml:space="preserve">A jövedelemszerzés problémájának megoldása egy mindenki számára fontos cél, érinti a lakosságot, a gazdasági szereplőket és az államot egyaránt. Jelentős szerepe van a népességmegtartás szempontjából, ami hatással van a gazdasági és társadalmi folyamatokra egyaránt. </w:t>
      </w:r>
    </w:p>
    <w:p w:rsidR="00955A5D" w:rsidRDefault="00955A5D" w:rsidP="00715197">
      <w:pPr>
        <w:spacing w:before="120"/>
        <w:jc w:val="both"/>
        <w:rPr>
          <w:sz w:val="28"/>
          <w:szCs w:val="28"/>
        </w:rPr>
      </w:pPr>
      <w:r>
        <w:rPr>
          <w:sz w:val="28"/>
          <w:szCs w:val="28"/>
        </w:rPr>
        <w:t>Egyre nagyobb figyelmet kell szentelnünk az alternatív módszereknek, ugyanis a vidéki térségek fejlődésének kulcsa egyfajta projekt szemléletmód kialakítása. A fejlődés motorját a magas tőkebefektetések jelentik. Ez pedig azt jelenti, hogy a gazdálkodó szervezeteknek meg kell szerezni a fejlesztésekhez szükséges tőkét, melyeket egyrészt az EU által adott támogatásokból, másrészt a megvalósított projektek által termelt nyereségből lehet megtenni.</w:t>
      </w:r>
      <w:r w:rsidR="001874B7">
        <w:rPr>
          <w:sz w:val="28"/>
          <w:szCs w:val="28"/>
        </w:rPr>
        <w:t xml:space="preserve"> Ebből következően fontos a megvalósított projektek jövedelmezőségének és egyéb hatásainak vizsgálata.</w:t>
      </w:r>
    </w:p>
    <w:p w:rsidR="00D03111" w:rsidRDefault="001874B7" w:rsidP="00715197">
      <w:pPr>
        <w:spacing w:before="120" w:after="360"/>
        <w:jc w:val="both"/>
        <w:rPr>
          <w:sz w:val="28"/>
          <w:szCs w:val="28"/>
        </w:rPr>
      </w:pPr>
      <w:r>
        <w:rPr>
          <w:sz w:val="28"/>
          <w:szCs w:val="28"/>
        </w:rPr>
        <w:t xml:space="preserve">Továbbá az állampolgárok számára is fontos, hogy az általuk befizetett adóból juttatott támogatások valóban olyan gazdálkodó szervezetekhez jussanak el, amelyek fejlődőképesek, és </w:t>
      </w:r>
      <w:r w:rsidR="00D03111">
        <w:rPr>
          <w:sz w:val="28"/>
          <w:szCs w:val="28"/>
        </w:rPr>
        <w:t>az általuk felhasznált források a társadalom számára is előnyöket hoznak.</w:t>
      </w:r>
      <w:r w:rsidR="00EC7CFB">
        <w:rPr>
          <w:sz w:val="28"/>
          <w:szCs w:val="28"/>
        </w:rPr>
        <w:t xml:space="preserve"> </w:t>
      </w:r>
      <w:r w:rsidR="00955A5D">
        <w:rPr>
          <w:sz w:val="28"/>
          <w:szCs w:val="28"/>
        </w:rPr>
        <w:t>Számos tevékenység van, mely megteremti a munkalehetőséget a vidéken élők számára. Elsősorban a helyi adottságokat kellene figyelembe venni a tevékenységek kialakításakor, ami nem csak korlátozó tényezőt jelent a vidéken élők számára, hanem előnyt is.</w:t>
      </w:r>
    </w:p>
    <w:p w:rsidR="00D03111" w:rsidRPr="00926598" w:rsidRDefault="00D03111" w:rsidP="00715197">
      <w:pPr>
        <w:pStyle w:val="StlusCmsor2TimesNewRomanNemDltEltte0ptUtna"/>
        <w:spacing w:before="100" w:beforeAutospacing="1" w:after="100" w:afterAutospacing="1"/>
      </w:pPr>
      <w:bookmarkStart w:id="61" w:name="_Toc290562991"/>
      <w:bookmarkStart w:id="62" w:name="_Toc290973741"/>
      <w:r w:rsidRPr="00926598">
        <w:t>4.1. A gazdaság működésének dinamikus vizsgálata</w:t>
      </w:r>
      <w:bookmarkEnd w:id="61"/>
      <w:bookmarkEnd w:id="62"/>
    </w:p>
    <w:p w:rsidR="00780565" w:rsidRPr="00EC7CFB" w:rsidRDefault="00715197" w:rsidP="00715197">
      <w:pPr>
        <w:jc w:val="both"/>
        <w:rPr>
          <w:sz w:val="28"/>
          <w:szCs w:val="28"/>
        </w:rPr>
      </w:pPr>
      <w:r>
        <w:rPr>
          <w:sz w:val="28"/>
          <w:szCs w:val="28"/>
        </w:rPr>
        <w:t>Mint az már</w:t>
      </w:r>
      <w:r w:rsidR="00EE5561">
        <w:rPr>
          <w:sz w:val="28"/>
          <w:szCs w:val="28"/>
        </w:rPr>
        <w:t xml:space="preserve"> ismertetésre került a gazdaság működésének vizsg</w:t>
      </w:r>
      <w:r w:rsidR="0099503B">
        <w:rPr>
          <w:sz w:val="28"/>
          <w:szCs w:val="28"/>
        </w:rPr>
        <w:t>álatát kétféle módon végeztem</w:t>
      </w:r>
      <w:r w:rsidR="00EE5561">
        <w:rPr>
          <w:sz w:val="28"/>
          <w:szCs w:val="28"/>
        </w:rPr>
        <w:t>. Az első, különböző pénzügyi mutatók időbeli változásának elemzésével, vizsgálva a jövedelmezőség, a fedezet, a jövedelemhely</w:t>
      </w:r>
      <w:r>
        <w:rPr>
          <w:sz w:val="28"/>
          <w:szCs w:val="28"/>
        </w:rPr>
        <w:t>zet és a hatékonyság alakulását, melyhez az</w:t>
      </w:r>
      <w:r w:rsidR="00926598">
        <w:rPr>
          <w:sz w:val="28"/>
          <w:szCs w:val="28"/>
        </w:rPr>
        <w:t xml:space="preserve"> adatokat az 1</w:t>
      </w:r>
      <w:r w:rsidR="00EE5561">
        <w:rPr>
          <w:sz w:val="28"/>
          <w:szCs w:val="28"/>
        </w:rPr>
        <w:t xml:space="preserve"> sz.</w:t>
      </w:r>
      <w:r>
        <w:rPr>
          <w:sz w:val="28"/>
          <w:szCs w:val="28"/>
        </w:rPr>
        <w:t xml:space="preserve"> táblázat tartalmazza.</w:t>
      </w:r>
    </w:p>
    <w:p w:rsidR="00EE5561" w:rsidRPr="00EC7CFB" w:rsidRDefault="00926598" w:rsidP="00715197">
      <w:pPr>
        <w:spacing w:before="240"/>
        <w:jc w:val="both"/>
        <w:rPr>
          <w:i/>
          <w:sz w:val="26"/>
          <w:szCs w:val="26"/>
        </w:rPr>
      </w:pPr>
      <w:r w:rsidRPr="00EC7CFB">
        <w:rPr>
          <w:i/>
          <w:sz w:val="26"/>
          <w:szCs w:val="26"/>
        </w:rPr>
        <w:t>1</w:t>
      </w:r>
      <w:proofErr w:type="gramStart"/>
      <w:r w:rsidRPr="00EC7CFB">
        <w:rPr>
          <w:i/>
          <w:sz w:val="26"/>
          <w:szCs w:val="26"/>
        </w:rPr>
        <w:t>.</w:t>
      </w:r>
      <w:r w:rsidR="00780565" w:rsidRPr="00EC7CFB">
        <w:rPr>
          <w:i/>
          <w:sz w:val="26"/>
          <w:szCs w:val="26"/>
        </w:rPr>
        <w:t>sz.</w:t>
      </w:r>
      <w:proofErr w:type="gramEnd"/>
      <w:r w:rsidR="00780565" w:rsidRPr="00EC7CFB">
        <w:rPr>
          <w:i/>
          <w:sz w:val="26"/>
          <w:szCs w:val="26"/>
        </w:rPr>
        <w:t xml:space="preserve"> táblázat: A vizsgált gazdaság adatai 2006-2010 között</w:t>
      </w:r>
    </w:p>
    <w:tbl>
      <w:tblPr>
        <w:tblW w:w="8946" w:type="dxa"/>
        <w:tblInd w:w="55" w:type="dxa"/>
        <w:tblLayout w:type="fixed"/>
        <w:tblCellMar>
          <w:left w:w="70" w:type="dxa"/>
          <w:right w:w="70" w:type="dxa"/>
        </w:tblCellMar>
        <w:tblLook w:val="04A0"/>
      </w:tblPr>
      <w:tblGrid>
        <w:gridCol w:w="2850"/>
        <w:gridCol w:w="1219"/>
        <w:gridCol w:w="1219"/>
        <w:gridCol w:w="1219"/>
        <w:gridCol w:w="1219"/>
        <w:gridCol w:w="1220"/>
      </w:tblGrid>
      <w:tr w:rsidR="00084BC0" w:rsidRPr="00715197" w:rsidTr="00715197">
        <w:trPr>
          <w:trHeight w:val="227"/>
        </w:trPr>
        <w:tc>
          <w:tcPr>
            <w:tcW w:w="2850"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084BC0" w:rsidRPr="00715197" w:rsidRDefault="00084BC0" w:rsidP="00084BC0">
            <w:pPr>
              <w:suppressAutoHyphens w:val="0"/>
              <w:rPr>
                <w:color w:val="000000"/>
                <w:sz w:val="22"/>
                <w:szCs w:val="22"/>
                <w:lang w:eastAsia="hu-HU"/>
              </w:rPr>
            </w:pPr>
            <w:r w:rsidRPr="00715197">
              <w:rPr>
                <w:color w:val="000000"/>
                <w:sz w:val="22"/>
                <w:szCs w:val="22"/>
                <w:lang w:eastAsia="hu-HU"/>
              </w:rPr>
              <w:t> </w:t>
            </w:r>
          </w:p>
        </w:tc>
        <w:tc>
          <w:tcPr>
            <w:tcW w:w="1219" w:type="dxa"/>
            <w:tcBorders>
              <w:top w:val="single" w:sz="4" w:space="0" w:color="auto"/>
              <w:left w:val="nil"/>
              <w:bottom w:val="single" w:sz="4" w:space="0" w:color="auto"/>
              <w:right w:val="single" w:sz="4" w:space="0" w:color="auto"/>
            </w:tcBorders>
            <w:shd w:val="clear" w:color="000000" w:fill="8DB4E3"/>
            <w:noWrap/>
            <w:vAlign w:val="bottom"/>
            <w:hideMark/>
          </w:tcPr>
          <w:p w:rsidR="00084BC0" w:rsidRPr="00715197" w:rsidRDefault="00084BC0" w:rsidP="00084BC0">
            <w:pPr>
              <w:suppressAutoHyphens w:val="0"/>
              <w:jc w:val="right"/>
              <w:rPr>
                <w:b/>
                <w:bCs/>
                <w:color w:val="000000"/>
                <w:sz w:val="22"/>
                <w:szCs w:val="22"/>
                <w:lang w:eastAsia="hu-HU"/>
              </w:rPr>
            </w:pPr>
            <w:r w:rsidRPr="00715197">
              <w:rPr>
                <w:b/>
                <w:bCs/>
                <w:color w:val="000000"/>
                <w:sz w:val="22"/>
                <w:szCs w:val="22"/>
                <w:lang w:eastAsia="hu-HU"/>
              </w:rPr>
              <w:t>2006</w:t>
            </w:r>
          </w:p>
        </w:tc>
        <w:tc>
          <w:tcPr>
            <w:tcW w:w="1219" w:type="dxa"/>
            <w:tcBorders>
              <w:top w:val="single" w:sz="4" w:space="0" w:color="auto"/>
              <w:left w:val="nil"/>
              <w:bottom w:val="single" w:sz="4" w:space="0" w:color="auto"/>
              <w:right w:val="single" w:sz="4" w:space="0" w:color="auto"/>
            </w:tcBorders>
            <w:shd w:val="clear" w:color="000000" w:fill="8DB4E3"/>
            <w:noWrap/>
            <w:vAlign w:val="bottom"/>
            <w:hideMark/>
          </w:tcPr>
          <w:p w:rsidR="00084BC0" w:rsidRPr="00715197" w:rsidRDefault="00084BC0" w:rsidP="00084BC0">
            <w:pPr>
              <w:suppressAutoHyphens w:val="0"/>
              <w:jc w:val="right"/>
              <w:rPr>
                <w:b/>
                <w:bCs/>
                <w:color w:val="000000"/>
                <w:sz w:val="22"/>
                <w:szCs w:val="22"/>
                <w:lang w:eastAsia="hu-HU"/>
              </w:rPr>
            </w:pPr>
            <w:r w:rsidRPr="00715197">
              <w:rPr>
                <w:b/>
                <w:bCs/>
                <w:color w:val="000000"/>
                <w:sz w:val="22"/>
                <w:szCs w:val="22"/>
                <w:lang w:eastAsia="hu-HU"/>
              </w:rPr>
              <w:t>2007</w:t>
            </w:r>
          </w:p>
        </w:tc>
        <w:tc>
          <w:tcPr>
            <w:tcW w:w="1219" w:type="dxa"/>
            <w:tcBorders>
              <w:top w:val="single" w:sz="4" w:space="0" w:color="auto"/>
              <w:left w:val="nil"/>
              <w:bottom w:val="single" w:sz="4" w:space="0" w:color="auto"/>
              <w:right w:val="single" w:sz="4" w:space="0" w:color="auto"/>
            </w:tcBorders>
            <w:shd w:val="clear" w:color="000000" w:fill="8DB4E3"/>
            <w:noWrap/>
            <w:vAlign w:val="bottom"/>
            <w:hideMark/>
          </w:tcPr>
          <w:p w:rsidR="00084BC0" w:rsidRPr="00715197" w:rsidRDefault="00084BC0" w:rsidP="00084BC0">
            <w:pPr>
              <w:suppressAutoHyphens w:val="0"/>
              <w:jc w:val="right"/>
              <w:rPr>
                <w:b/>
                <w:bCs/>
                <w:color w:val="000000"/>
                <w:sz w:val="22"/>
                <w:szCs w:val="22"/>
                <w:lang w:eastAsia="hu-HU"/>
              </w:rPr>
            </w:pPr>
            <w:r w:rsidRPr="00715197">
              <w:rPr>
                <w:b/>
                <w:bCs/>
                <w:color w:val="000000"/>
                <w:sz w:val="22"/>
                <w:szCs w:val="22"/>
                <w:lang w:eastAsia="hu-HU"/>
              </w:rPr>
              <w:t>2008</w:t>
            </w:r>
          </w:p>
        </w:tc>
        <w:tc>
          <w:tcPr>
            <w:tcW w:w="1219" w:type="dxa"/>
            <w:tcBorders>
              <w:top w:val="single" w:sz="4" w:space="0" w:color="auto"/>
              <w:left w:val="nil"/>
              <w:bottom w:val="single" w:sz="4" w:space="0" w:color="auto"/>
              <w:right w:val="single" w:sz="4" w:space="0" w:color="auto"/>
            </w:tcBorders>
            <w:shd w:val="clear" w:color="000000" w:fill="8DB4E3"/>
            <w:noWrap/>
            <w:vAlign w:val="bottom"/>
            <w:hideMark/>
          </w:tcPr>
          <w:p w:rsidR="00084BC0" w:rsidRPr="00715197" w:rsidRDefault="00084BC0" w:rsidP="00084BC0">
            <w:pPr>
              <w:suppressAutoHyphens w:val="0"/>
              <w:jc w:val="right"/>
              <w:rPr>
                <w:b/>
                <w:bCs/>
                <w:color w:val="000000"/>
                <w:sz w:val="22"/>
                <w:szCs w:val="22"/>
                <w:lang w:eastAsia="hu-HU"/>
              </w:rPr>
            </w:pPr>
            <w:r w:rsidRPr="00715197">
              <w:rPr>
                <w:b/>
                <w:bCs/>
                <w:color w:val="000000"/>
                <w:sz w:val="22"/>
                <w:szCs w:val="22"/>
                <w:lang w:eastAsia="hu-HU"/>
              </w:rPr>
              <w:t>2009</w:t>
            </w:r>
          </w:p>
        </w:tc>
        <w:tc>
          <w:tcPr>
            <w:tcW w:w="1220" w:type="dxa"/>
            <w:tcBorders>
              <w:top w:val="single" w:sz="4" w:space="0" w:color="auto"/>
              <w:left w:val="nil"/>
              <w:bottom w:val="single" w:sz="4" w:space="0" w:color="auto"/>
              <w:right w:val="single" w:sz="4" w:space="0" w:color="auto"/>
            </w:tcBorders>
            <w:shd w:val="clear" w:color="000000" w:fill="8DB4E3"/>
            <w:noWrap/>
            <w:vAlign w:val="bottom"/>
            <w:hideMark/>
          </w:tcPr>
          <w:p w:rsidR="00084BC0" w:rsidRPr="00715197" w:rsidRDefault="00084BC0" w:rsidP="00084BC0">
            <w:pPr>
              <w:suppressAutoHyphens w:val="0"/>
              <w:jc w:val="right"/>
              <w:rPr>
                <w:b/>
                <w:bCs/>
                <w:color w:val="000000"/>
                <w:sz w:val="22"/>
                <w:szCs w:val="22"/>
                <w:lang w:eastAsia="hu-HU"/>
              </w:rPr>
            </w:pPr>
            <w:r w:rsidRPr="00715197">
              <w:rPr>
                <w:b/>
                <w:bCs/>
                <w:color w:val="000000"/>
                <w:sz w:val="22"/>
                <w:szCs w:val="22"/>
                <w:lang w:eastAsia="hu-HU"/>
              </w:rPr>
              <w:t>2010</w:t>
            </w:r>
          </w:p>
        </w:tc>
      </w:tr>
      <w:tr w:rsidR="00084BC0" w:rsidRPr="00EC7CFB" w:rsidTr="00EC7CFB">
        <w:trPr>
          <w:trHeight w:val="170"/>
        </w:trPr>
        <w:tc>
          <w:tcPr>
            <w:tcW w:w="2850" w:type="dxa"/>
            <w:tcBorders>
              <w:top w:val="nil"/>
              <w:left w:val="single" w:sz="4" w:space="0" w:color="auto"/>
              <w:bottom w:val="single" w:sz="4" w:space="0" w:color="auto"/>
              <w:right w:val="single" w:sz="4" w:space="0" w:color="auto"/>
            </w:tcBorders>
            <w:shd w:val="clear" w:color="000000" w:fill="C5D9F1"/>
            <w:noWrap/>
            <w:vAlign w:val="bottom"/>
            <w:hideMark/>
          </w:tcPr>
          <w:p w:rsidR="00084BC0" w:rsidRPr="00EC7CFB" w:rsidRDefault="00084BC0" w:rsidP="00084BC0">
            <w:pPr>
              <w:suppressAutoHyphens w:val="0"/>
              <w:rPr>
                <w:b/>
                <w:bCs/>
                <w:color w:val="000000"/>
                <w:sz w:val="20"/>
                <w:szCs w:val="20"/>
                <w:lang w:eastAsia="hu-HU"/>
              </w:rPr>
            </w:pPr>
            <w:r w:rsidRPr="00EC7CFB">
              <w:rPr>
                <w:b/>
                <w:bCs/>
                <w:color w:val="000000"/>
                <w:sz w:val="20"/>
                <w:szCs w:val="20"/>
                <w:lang w:eastAsia="hu-HU"/>
              </w:rPr>
              <w:t>Értékesítés nettó árbevétele</w:t>
            </w:r>
          </w:p>
        </w:tc>
        <w:tc>
          <w:tcPr>
            <w:tcW w:w="1219" w:type="dxa"/>
            <w:tcBorders>
              <w:top w:val="single" w:sz="4" w:space="0" w:color="auto"/>
              <w:left w:val="nil"/>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19 904 035</w:t>
            </w:r>
          </w:p>
        </w:tc>
        <w:tc>
          <w:tcPr>
            <w:tcW w:w="1219"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17 850 576</w:t>
            </w:r>
          </w:p>
        </w:tc>
        <w:tc>
          <w:tcPr>
            <w:tcW w:w="1219"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19 959 978</w:t>
            </w:r>
          </w:p>
        </w:tc>
        <w:tc>
          <w:tcPr>
            <w:tcW w:w="1219"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24 231 062</w:t>
            </w:r>
          </w:p>
        </w:tc>
        <w:tc>
          <w:tcPr>
            <w:tcW w:w="1220" w:type="dxa"/>
            <w:tcBorders>
              <w:top w:val="single" w:sz="4" w:space="0" w:color="auto"/>
              <w:left w:val="single" w:sz="6" w:space="0" w:color="auto"/>
              <w:bottom w:val="single" w:sz="6" w:space="0" w:color="auto"/>
              <w:right w:val="single" w:sz="4"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33 729 835</w:t>
            </w:r>
          </w:p>
        </w:tc>
      </w:tr>
      <w:tr w:rsidR="00084BC0" w:rsidRPr="00EC7CFB" w:rsidTr="00EC7CFB">
        <w:trPr>
          <w:trHeight w:val="170"/>
        </w:trPr>
        <w:tc>
          <w:tcPr>
            <w:tcW w:w="2850" w:type="dxa"/>
            <w:tcBorders>
              <w:top w:val="nil"/>
              <w:left w:val="single" w:sz="4" w:space="0" w:color="auto"/>
              <w:bottom w:val="single" w:sz="4" w:space="0" w:color="auto"/>
              <w:right w:val="single" w:sz="4" w:space="0" w:color="auto"/>
            </w:tcBorders>
            <w:shd w:val="clear" w:color="000000" w:fill="C5D9F1"/>
            <w:noWrap/>
            <w:vAlign w:val="bottom"/>
            <w:hideMark/>
          </w:tcPr>
          <w:p w:rsidR="00084BC0" w:rsidRPr="00EC7CFB" w:rsidRDefault="00084BC0" w:rsidP="00084BC0">
            <w:pPr>
              <w:suppressAutoHyphens w:val="0"/>
              <w:rPr>
                <w:b/>
                <w:bCs/>
                <w:color w:val="000000"/>
                <w:sz w:val="20"/>
                <w:szCs w:val="20"/>
                <w:lang w:eastAsia="hu-HU"/>
              </w:rPr>
            </w:pPr>
            <w:r w:rsidRPr="00EC7CFB">
              <w:rPr>
                <w:b/>
                <w:bCs/>
                <w:color w:val="000000"/>
                <w:sz w:val="20"/>
                <w:szCs w:val="20"/>
                <w:lang w:eastAsia="hu-HU"/>
              </w:rPr>
              <w:t>Adózás előtti eredmény</w:t>
            </w:r>
          </w:p>
        </w:tc>
        <w:tc>
          <w:tcPr>
            <w:tcW w:w="1219" w:type="dxa"/>
            <w:tcBorders>
              <w:top w:val="single" w:sz="6" w:space="0" w:color="auto"/>
              <w:left w:val="nil"/>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2 661 032</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1 608 222</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6 589 248</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9 653 855</w:t>
            </w:r>
          </w:p>
        </w:tc>
        <w:tc>
          <w:tcPr>
            <w:tcW w:w="12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12 719 515</w:t>
            </w:r>
          </w:p>
        </w:tc>
      </w:tr>
      <w:tr w:rsidR="00084BC0" w:rsidRPr="00EC7CFB" w:rsidTr="00EC7CFB">
        <w:trPr>
          <w:trHeight w:val="170"/>
        </w:trPr>
        <w:tc>
          <w:tcPr>
            <w:tcW w:w="2850" w:type="dxa"/>
            <w:tcBorders>
              <w:top w:val="nil"/>
              <w:left w:val="single" w:sz="4" w:space="0" w:color="auto"/>
              <w:bottom w:val="single" w:sz="4" w:space="0" w:color="auto"/>
              <w:right w:val="single" w:sz="4" w:space="0" w:color="auto"/>
            </w:tcBorders>
            <w:shd w:val="clear" w:color="000000" w:fill="C5D9F1"/>
            <w:noWrap/>
            <w:vAlign w:val="bottom"/>
            <w:hideMark/>
          </w:tcPr>
          <w:p w:rsidR="00084BC0" w:rsidRPr="00EC7CFB" w:rsidRDefault="00084BC0" w:rsidP="00084BC0">
            <w:pPr>
              <w:suppressAutoHyphens w:val="0"/>
              <w:rPr>
                <w:b/>
                <w:bCs/>
                <w:color w:val="000000"/>
                <w:sz w:val="20"/>
                <w:szCs w:val="20"/>
                <w:lang w:eastAsia="hu-HU"/>
              </w:rPr>
            </w:pPr>
            <w:r w:rsidRPr="00EC7CFB">
              <w:rPr>
                <w:b/>
                <w:bCs/>
                <w:color w:val="000000"/>
                <w:sz w:val="20"/>
                <w:szCs w:val="20"/>
                <w:lang w:eastAsia="hu-HU"/>
              </w:rPr>
              <w:t>Mérlegfőösszeg</w:t>
            </w:r>
          </w:p>
        </w:tc>
        <w:tc>
          <w:tcPr>
            <w:tcW w:w="1219" w:type="dxa"/>
            <w:tcBorders>
              <w:top w:val="single" w:sz="6" w:space="0" w:color="auto"/>
              <w:left w:val="nil"/>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65 573 278</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74 128 729</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68 016 381</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96 323 383</w:t>
            </w:r>
          </w:p>
        </w:tc>
        <w:tc>
          <w:tcPr>
            <w:tcW w:w="12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127 437 343</w:t>
            </w:r>
          </w:p>
        </w:tc>
      </w:tr>
      <w:tr w:rsidR="00084BC0" w:rsidRPr="00EC7CFB" w:rsidTr="00EC7CFB">
        <w:trPr>
          <w:trHeight w:val="170"/>
        </w:trPr>
        <w:tc>
          <w:tcPr>
            <w:tcW w:w="2850" w:type="dxa"/>
            <w:tcBorders>
              <w:top w:val="nil"/>
              <w:left w:val="single" w:sz="4" w:space="0" w:color="auto"/>
              <w:bottom w:val="single" w:sz="4" w:space="0" w:color="auto"/>
              <w:right w:val="single" w:sz="4" w:space="0" w:color="auto"/>
            </w:tcBorders>
            <w:shd w:val="clear" w:color="000000" w:fill="C5D9F1"/>
            <w:noWrap/>
            <w:vAlign w:val="bottom"/>
            <w:hideMark/>
          </w:tcPr>
          <w:p w:rsidR="00084BC0" w:rsidRPr="00EC7CFB" w:rsidRDefault="00084BC0" w:rsidP="00084BC0">
            <w:pPr>
              <w:suppressAutoHyphens w:val="0"/>
              <w:rPr>
                <w:b/>
                <w:bCs/>
                <w:color w:val="000000"/>
                <w:sz w:val="20"/>
                <w:szCs w:val="20"/>
                <w:lang w:eastAsia="hu-HU"/>
              </w:rPr>
            </w:pPr>
            <w:r w:rsidRPr="00EC7CFB">
              <w:rPr>
                <w:b/>
                <w:bCs/>
                <w:color w:val="000000"/>
                <w:sz w:val="20"/>
                <w:szCs w:val="20"/>
                <w:lang w:eastAsia="hu-HU"/>
              </w:rPr>
              <w:t>Saját tőke</w:t>
            </w:r>
          </w:p>
        </w:tc>
        <w:tc>
          <w:tcPr>
            <w:tcW w:w="1219" w:type="dxa"/>
            <w:tcBorders>
              <w:top w:val="single" w:sz="6" w:space="0" w:color="auto"/>
              <w:left w:val="nil"/>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34 717 988</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36 953 255</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44 096 445</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52 205 683</w:t>
            </w:r>
          </w:p>
        </w:tc>
        <w:tc>
          <w:tcPr>
            <w:tcW w:w="12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60 314 921</w:t>
            </w:r>
          </w:p>
        </w:tc>
      </w:tr>
      <w:tr w:rsidR="00084BC0" w:rsidRPr="00EC7CFB" w:rsidTr="00EC7CFB">
        <w:trPr>
          <w:trHeight w:val="170"/>
        </w:trPr>
        <w:tc>
          <w:tcPr>
            <w:tcW w:w="2850" w:type="dxa"/>
            <w:tcBorders>
              <w:top w:val="nil"/>
              <w:left w:val="single" w:sz="4" w:space="0" w:color="auto"/>
              <w:bottom w:val="single" w:sz="4" w:space="0" w:color="auto"/>
              <w:right w:val="single" w:sz="4" w:space="0" w:color="auto"/>
            </w:tcBorders>
            <w:shd w:val="clear" w:color="000000" w:fill="C5D9F1"/>
            <w:noWrap/>
            <w:vAlign w:val="bottom"/>
            <w:hideMark/>
          </w:tcPr>
          <w:p w:rsidR="00084BC0" w:rsidRPr="00EC7CFB" w:rsidRDefault="00084BC0" w:rsidP="00084BC0">
            <w:pPr>
              <w:suppressAutoHyphens w:val="0"/>
              <w:rPr>
                <w:b/>
                <w:bCs/>
                <w:color w:val="000000"/>
                <w:sz w:val="20"/>
                <w:szCs w:val="20"/>
                <w:lang w:eastAsia="hu-HU"/>
              </w:rPr>
            </w:pPr>
            <w:r w:rsidRPr="00EC7CFB">
              <w:rPr>
                <w:b/>
                <w:bCs/>
                <w:color w:val="000000"/>
                <w:sz w:val="20"/>
                <w:szCs w:val="20"/>
                <w:lang w:eastAsia="hu-HU"/>
              </w:rPr>
              <w:t>Alkalmazottak száma</w:t>
            </w:r>
          </w:p>
        </w:tc>
        <w:tc>
          <w:tcPr>
            <w:tcW w:w="1219" w:type="dxa"/>
            <w:tcBorders>
              <w:top w:val="single" w:sz="6" w:space="0" w:color="auto"/>
              <w:left w:val="nil"/>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5</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5</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5</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5</w:t>
            </w:r>
          </w:p>
        </w:tc>
        <w:tc>
          <w:tcPr>
            <w:tcW w:w="12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5</w:t>
            </w:r>
          </w:p>
        </w:tc>
      </w:tr>
      <w:tr w:rsidR="00084BC0" w:rsidRPr="00EC7CFB" w:rsidTr="00EC7CFB">
        <w:trPr>
          <w:trHeight w:val="170"/>
        </w:trPr>
        <w:tc>
          <w:tcPr>
            <w:tcW w:w="2850" w:type="dxa"/>
            <w:tcBorders>
              <w:top w:val="nil"/>
              <w:left w:val="single" w:sz="4" w:space="0" w:color="auto"/>
              <w:bottom w:val="single" w:sz="4" w:space="0" w:color="auto"/>
              <w:right w:val="single" w:sz="4" w:space="0" w:color="auto"/>
            </w:tcBorders>
            <w:shd w:val="clear" w:color="000000" w:fill="C5D9F1"/>
            <w:noWrap/>
            <w:vAlign w:val="bottom"/>
            <w:hideMark/>
          </w:tcPr>
          <w:p w:rsidR="00084BC0" w:rsidRPr="00EC7CFB" w:rsidRDefault="00084BC0" w:rsidP="00084BC0">
            <w:pPr>
              <w:suppressAutoHyphens w:val="0"/>
              <w:rPr>
                <w:b/>
                <w:bCs/>
                <w:color w:val="000000"/>
                <w:sz w:val="20"/>
                <w:szCs w:val="20"/>
                <w:lang w:eastAsia="hu-HU"/>
              </w:rPr>
            </w:pPr>
            <w:r w:rsidRPr="00EC7CFB">
              <w:rPr>
                <w:b/>
                <w:bCs/>
                <w:color w:val="000000"/>
                <w:sz w:val="20"/>
                <w:szCs w:val="20"/>
                <w:lang w:eastAsia="hu-HU"/>
              </w:rPr>
              <w:t>Anyagköltség</w:t>
            </w:r>
          </w:p>
        </w:tc>
        <w:tc>
          <w:tcPr>
            <w:tcW w:w="1219" w:type="dxa"/>
            <w:tcBorders>
              <w:top w:val="single" w:sz="6" w:space="0" w:color="auto"/>
              <w:left w:val="nil"/>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6 995 641</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7 381 314</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9 588 353</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8 891 680</w:t>
            </w:r>
          </w:p>
        </w:tc>
        <w:tc>
          <w:tcPr>
            <w:tcW w:w="12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10 548 395</w:t>
            </w:r>
          </w:p>
        </w:tc>
      </w:tr>
      <w:tr w:rsidR="00084BC0" w:rsidRPr="00EC7CFB" w:rsidTr="00EC7CFB">
        <w:trPr>
          <w:trHeight w:val="170"/>
        </w:trPr>
        <w:tc>
          <w:tcPr>
            <w:tcW w:w="2850" w:type="dxa"/>
            <w:tcBorders>
              <w:top w:val="nil"/>
              <w:left w:val="single" w:sz="4" w:space="0" w:color="auto"/>
              <w:bottom w:val="single" w:sz="4" w:space="0" w:color="auto"/>
              <w:right w:val="single" w:sz="4" w:space="0" w:color="auto"/>
            </w:tcBorders>
            <w:shd w:val="clear" w:color="000000" w:fill="C5D9F1"/>
            <w:noWrap/>
            <w:vAlign w:val="bottom"/>
            <w:hideMark/>
          </w:tcPr>
          <w:p w:rsidR="00084BC0" w:rsidRPr="00EC7CFB" w:rsidRDefault="00084BC0" w:rsidP="00084BC0">
            <w:pPr>
              <w:suppressAutoHyphens w:val="0"/>
              <w:rPr>
                <w:b/>
                <w:bCs/>
                <w:color w:val="000000"/>
                <w:sz w:val="20"/>
                <w:szCs w:val="20"/>
                <w:lang w:eastAsia="hu-HU"/>
              </w:rPr>
            </w:pPr>
            <w:r w:rsidRPr="00EC7CFB">
              <w:rPr>
                <w:b/>
                <w:bCs/>
                <w:color w:val="000000"/>
                <w:sz w:val="20"/>
                <w:szCs w:val="20"/>
                <w:lang w:eastAsia="hu-HU"/>
              </w:rPr>
              <w:t>Egyéb költségek</w:t>
            </w:r>
          </w:p>
        </w:tc>
        <w:tc>
          <w:tcPr>
            <w:tcW w:w="1219" w:type="dxa"/>
            <w:tcBorders>
              <w:top w:val="single" w:sz="6" w:space="0" w:color="auto"/>
              <w:left w:val="nil"/>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694 933</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766 932</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2 890 132</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4 659 495</w:t>
            </w:r>
          </w:p>
        </w:tc>
        <w:tc>
          <w:tcPr>
            <w:tcW w:w="12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5 274 921</w:t>
            </w:r>
          </w:p>
        </w:tc>
      </w:tr>
      <w:tr w:rsidR="00084BC0" w:rsidRPr="00EC7CFB" w:rsidTr="00EC7CFB">
        <w:trPr>
          <w:trHeight w:val="170"/>
        </w:trPr>
        <w:tc>
          <w:tcPr>
            <w:tcW w:w="2850" w:type="dxa"/>
            <w:tcBorders>
              <w:top w:val="nil"/>
              <w:left w:val="single" w:sz="4" w:space="0" w:color="auto"/>
              <w:bottom w:val="single" w:sz="4" w:space="0" w:color="auto"/>
              <w:right w:val="single" w:sz="4" w:space="0" w:color="auto"/>
            </w:tcBorders>
            <w:shd w:val="clear" w:color="000000" w:fill="C5D9F1"/>
            <w:noWrap/>
            <w:vAlign w:val="bottom"/>
            <w:hideMark/>
          </w:tcPr>
          <w:p w:rsidR="00084BC0" w:rsidRPr="00EC7CFB" w:rsidRDefault="00084BC0" w:rsidP="00084BC0">
            <w:pPr>
              <w:suppressAutoHyphens w:val="0"/>
              <w:rPr>
                <w:b/>
                <w:bCs/>
                <w:color w:val="000000"/>
                <w:sz w:val="20"/>
                <w:szCs w:val="20"/>
                <w:lang w:eastAsia="hu-HU"/>
              </w:rPr>
            </w:pPr>
            <w:r w:rsidRPr="00EC7CFB">
              <w:rPr>
                <w:b/>
                <w:bCs/>
                <w:color w:val="000000"/>
                <w:sz w:val="20"/>
                <w:szCs w:val="20"/>
                <w:lang w:eastAsia="hu-HU"/>
              </w:rPr>
              <w:t>Amortizáció</w:t>
            </w:r>
          </w:p>
        </w:tc>
        <w:tc>
          <w:tcPr>
            <w:tcW w:w="1219" w:type="dxa"/>
            <w:tcBorders>
              <w:top w:val="single" w:sz="6" w:space="0" w:color="auto"/>
              <w:left w:val="nil"/>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3 642 700</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4 730 800</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9 253 500</w:t>
            </w:r>
          </w:p>
        </w:tc>
        <w:tc>
          <w:tcPr>
            <w:tcW w:w="121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12 833 500</w:t>
            </w:r>
          </w:p>
        </w:tc>
        <w:tc>
          <w:tcPr>
            <w:tcW w:w="12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11 012 150</w:t>
            </w:r>
          </w:p>
        </w:tc>
      </w:tr>
      <w:tr w:rsidR="00084BC0" w:rsidRPr="00EC7CFB" w:rsidTr="00EC7CFB">
        <w:trPr>
          <w:trHeight w:val="170"/>
        </w:trPr>
        <w:tc>
          <w:tcPr>
            <w:tcW w:w="2850" w:type="dxa"/>
            <w:tcBorders>
              <w:top w:val="nil"/>
              <w:left w:val="single" w:sz="4" w:space="0" w:color="auto"/>
              <w:bottom w:val="single" w:sz="4" w:space="0" w:color="auto"/>
              <w:right w:val="single" w:sz="4" w:space="0" w:color="auto"/>
            </w:tcBorders>
            <w:shd w:val="clear" w:color="000000" w:fill="C5D9F1"/>
            <w:noWrap/>
            <w:vAlign w:val="bottom"/>
            <w:hideMark/>
          </w:tcPr>
          <w:p w:rsidR="00084BC0" w:rsidRPr="00EC7CFB" w:rsidRDefault="00084BC0" w:rsidP="00084BC0">
            <w:pPr>
              <w:suppressAutoHyphens w:val="0"/>
              <w:rPr>
                <w:b/>
                <w:bCs/>
                <w:color w:val="000000"/>
                <w:sz w:val="20"/>
                <w:szCs w:val="20"/>
                <w:lang w:eastAsia="hu-HU"/>
              </w:rPr>
            </w:pPr>
            <w:r w:rsidRPr="00EC7CFB">
              <w:rPr>
                <w:b/>
                <w:bCs/>
                <w:color w:val="000000"/>
                <w:sz w:val="20"/>
                <w:szCs w:val="20"/>
                <w:lang w:eastAsia="hu-HU"/>
              </w:rPr>
              <w:t>Adózott eredmény</w:t>
            </w:r>
          </w:p>
        </w:tc>
        <w:tc>
          <w:tcPr>
            <w:tcW w:w="1219" w:type="dxa"/>
            <w:tcBorders>
              <w:top w:val="single" w:sz="6" w:space="0" w:color="auto"/>
              <w:left w:val="nil"/>
              <w:bottom w:val="single" w:sz="4"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2 235 267</w:t>
            </w:r>
          </w:p>
        </w:tc>
        <w:tc>
          <w:tcPr>
            <w:tcW w:w="1219"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1 350 906</w:t>
            </w:r>
          </w:p>
        </w:tc>
        <w:tc>
          <w:tcPr>
            <w:tcW w:w="1219"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5 534 968</w:t>
            </w:r>
          </w:p>
        </w:tc>
        <w:tc>
          <w:tcPr>
            <w:tcW w:w="1219"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8 109 238</w:t>
            </w:r>
          </w:p>
        </w:tc>
        <w:tc>
          <w:tcPr>
            <w:tcW w:w="1220" w:type="dxa"/>
            <w:tcBorders>
              <w:top w:val="single" w:sz="6" w:space="0" w:color="auto"/>
              <w:left w:val="single" w:sz="6" w:space="0" w:color="auto"/>
              <w:bottom w:val="single" w:sz="4" w:space="0" w:color="auto"/>
              <w:right w:val="single" w:sz="4" w:space="0" w:color="auto"/>
            </w:tcBorders>
            <w:shd w:val="clear" w:color="auto" w:fill="auto"/>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10 175 612</w:t>
            </w:r>
          </w:p>
        </w:tc>
      </w:tr>
      <w:tr w:rsidR="00084BC0" w:rsidRPr="00EC7CFB" w:rsidTr="00EC7CFB">
        <w:trPr>
          <w:trHeight w:val="170"/>
        </w:trPr>
        <w:tc>
          <w:tcPr>
            <w:tcW w:w="2850" w:type="dxa"/>
            <w:tcBorders>
              <w:top w:val="nil"/>
              <w:left w:val="single" w:sz="4" w:space="0" w:color="auto"/>
              <w:bottom w:val="single" w:sz="4" w:space="0" w:color="auto"/>
              <w:right w:val="single" w:sz="4" w:space="0" w:color="auto"/>
            </w:tcBorders>
            <w:shd w:val="clear" w:color="000000" w:fill="DBE5F1"/>
            <w:noWrap/>
            <w:vAlign w:val="bottom"/>
            <w:hideMark/>
          </w:tcPr>
          <w:p w:rsidR="00084BC0" w:rsidRPr="00EC7CFB" w:rsidRDefault="00084BC0" w:rsidP="00D03111">
            <w:pPr>
              <w:suppressAutoHyphens w:val="0"/>
              <w:rPr>
                <w:b/>
                <w:bCs/>
                <w:color w:val="000000"/>
                <w:sz w:val="20"/>
                <w:szCs w:val="20"/>
                <w:lang w:eastAsia="hu-HU"/>
              </w:rPr>
            </w:pPr>
            <w:r w:rsidRPr="00EC7CFB">
              <w:rPr>
                <w:b/>
                <w:bCs/>
                <w:color w:val="000000"/>
                <w:sz w:val="20"/>
                <w:szCs w:val="20"/>
                <w:lang w:eastAsia="hu-HU"/>
              </w:rPr>
              <w:t>Cash-flow mutató</w:t>
            </w:r>
          </w:p>
        </w:tc>
        <w:tc>
          <w:tcPr>
            <w:tcW w:w="1219" w:type="dxa"/>
            <w:tcBorders>
              <w:top w:val="single" w:sz="4" w:space="0" w:color="auto"/>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5 877 967</w:t>
            </w:r>
          </w:p>
        </w:tc>
        <w:tc>
          <w:tcPr>
            <w:tcW w:w="1219" w:type="dxa"/>
            <w:tcBorders>
              <w:top w:val="single" w:sz="4" w:space="0" w:color="auto"/>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6 081 706</w:t>
            </w:r>
          </w:p>
        </w:tc>
        <w:tc>
          <w:tcPr>
            <w:tcW w:w="1219" w:type="dxa"/>
            <w:tcBorders>
              <w:top w:val="single" w:sz="4" w:space="0" w:color="auto"/>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14 788 468</w:t>
            </w:r>
          </w:p>
        </w:tc>
        <w:tc>
          <w:tcPr>
            <w:tcW w:w="1219" w:type="dxa"/>
            <w:tcBorders>
              <w:top w:val="single" w:sz="4" w:space="0" w:color="auto"/>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20 942 738</w:t>
            </w:r>
          </w:p>
        </w:tc>
        <w:tc>
          <w:tcPr>
            <w:tcW w:w="1220" w:type="dxa"/>
            <w:tcBorders>
              <w:top w:val="single" w:sz="4" w:space="0" w:color="auto"/>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21 187 762</w:t>
            </w:r>
          </w:p>
        </w:tc>
      </w:tr>
      <w:tr w:rsidR="00084BC0" w:rsidRPr="00EC7CFB" w:rsidTr="00EC7CFB">
        <w:trPr>
          <w:trHeight w:val="170"/>
        </w:trPr>
        <w:tc>
          <w:tcPr>
            <w:tcW w:w="2850" w:type="dxa"/>
            <w:tcBorders>
              <w:top w:val="nil"/>
              <w:left w:val="single" w:sz="4" w:space="0" w:color="auto"/>
              <w:bottom w:val="single" w:sz="4" w:space="0" w:color="auto"/>
              <w:right w:val="single" w:sz="4" w:space="0" w:color="auto"/>
            </w:tcBorders>
            <w:shd w:val="clear" w:color="000000" w:fill="DBE5F1"/>
            <w:noWrap/>
            <w:vAlign w:val="bottom"/>
            <w:hideMark/>
          </w:tcPr>
          <w:p w:rsidR="00084BC0" w:rsidRPr="00EC7CFB" w:rsidRDefault="00D03111" w:rsidP="00084BC0">
            <w:pPr>
              <w:suppressAutoHyphens w:val="0"/>
              <w:rPr>
                <w:b/>
                <w:bCs/>
                <w:color w:val="000000"/>
                <w:sz w:val="20"/>
                <w:szCs w:val="20"/>
                <w:lang w:eastAsia="hu-HU"/>
              </w:rPr>
            </w:pPr>
            <w:r w:rsidRPr="00EC7CFB">
              <w:rPr>
                <w:b/>
                <w:bCs/>
                <w:color w:val="000000"/>
                <w:sz w:val="20"/>
                <w:szCs w:val="20"/>
                <w:lang w:eastAsia="hu-HU"/>
              </w:rPr>
              <w:t>Üzemi eredmény</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6 388 882</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9 467 441</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8 299 258</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12 283 265</w:t>
            </w:r>
          </w:p>
        </w:tc>
        <w:tc>
          <w:tcPr>
            <w:tcW w:w="1220"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16 348 925</w:t>
            </w:r>
          </w:p>
        </w:tc>
      </w:tr>
      <w:tr w:rsidR="00084BC0" w:rsidRPr="00EC7CFB" w:rsidTr="00EC7CFB">
        <w:trPr>
          <w:trHeight w:val="170"/>
        </w:trPr>
        <w:tc>
          <w:tcPr>
            <w:tcW w:w="2850" w:type="dxa"/>
            <w:tcBorders>
              <w:top w:val="nil"/>
              <w:left w:val="single" w:sz="4" w:space="0" w:color="auto"/>
              <w:bottom w:val="single" w:sz="4" w:space="0" w:color="auto"/>
              <w:right w:val="single" w:sz="4" w:space="0" w:color="auto"/>
            </w:tcBorders>
            <w:shd w:val="clear" w:color="000000" w:fill="DBE5F1"/>
            <w:noWrap/>
            <w:vAlign w:val="bottom"/>
            <w:hideMark/>
          </w:tcPr>
          <w:p w:rsidR="00084BC0" w:rsidRPr="00EC7CFB" w:rsidRDefault="00D03111" w:rsidP="00084BC0">
            <w:pPr>
              <w:suppressAutoHyphens w:val="0"/>
              <w:rPr>
                <w:b/>
                <w:bCs/>
                <w:color w:val="000000"/>
                <w:sz w:val="20"/>
                <w:szCs w:val="20"/>
                <w:lang w:eastAsia="hu-HU"/>
              </w:rPr>
            </w:pPr>
            <w:r w:rsidRPr="00EC7CFB">
              <w:rPr>
                <w:b/>
                <w:bCs/>
                <w:color w:val="000000"/>
                <w:sz w:val="20"/>
                <w:szCs w:val="20"/>
                <w:lang w:eastAsia="hu-HU"/>
              </w:rPr>
              <w:t>Fedezeti összeg (B°</w:t>
            </w:r>
            <w:r w:rsidR="00084BC0" w:rsidRPr="00EC7CFB">
              <w:rPr>
                <w:b/>
                <w:bCs/>
                <w:color w:val="000000"/>
                <w:sz w:val="20"/>
                <w:szCs w:val="20"/>
                <w:lang w:eastAsia="hu-HU"/>
              </w:rPr>
              <w:t xml:space="preserve"> nyereség)</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12 908 394</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10 469 262</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10 371 625</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15 339 382</w:t>
            </w:r>
          </w:p>
        </w:tc>
        <w:tc>
          <w:tcPr>
            <w:tcW w:w="1220"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23 181 440</w:t>
            </w:r>
          </w:p>
        </w:tc>
      </w:tr>
      <w:tr w:rsidR="00084BC0" w:rsidRPr="00EC7CFB" w:rsidTr="00EC7CFB">
        <w:trPr>
          <w:trHeight w:val="170"/>
        </w:trPr>
        <w:tc>
          <w:tcPr>
            <w:tcW w:w="2850" w:type="dxa"/>
            <w:tcBorders>
              <w:top w:val="nil"/>
              <w:left w:val="single" w:sz="4" w:space="0" w:color="auto"/>
              <w:bottom w:val="single" w:sz="4" w:space="0" w:color="auto"/>
              <w:right w:val="single" w:sz="4" w:space="0" w:color="auto"/>
            </w:tcBorders>
            <w:shd w:val="clear" w:color="000000" w:fill="DBE5F1"/>
            <w:noWrap/>
            <w:vAlign w:val="bottom"/>
            <w:hideMark/>
          </w:tcPr>
          <w:p w:rsidR="00084BC0" w:rsidRPr="00EC7CFB" w:rsidRDefault="00D03111" w:rsidP="00084BC0">
            <w:pPr>
              <w:suppressAutoHyphens w:val="0"/>
              <w:rPr>
                <w:b/>
                <w:bCs/>
                <w:color w:val="000000"/>
                <w:sz w:val="20"/>
                <w:szCs w:val="20"/>
                <w:lang w:eastAsia="hu-HU"/>
              </w:rPr>
            </w:pPr>
            <w:r w:rsidRPr="00EC7CFB">
              <w:rPr>
                <w:b/>
                <w:bCs/>
                <w:color w:val="000000"/>
                <w:sz w:val="20"/>
                <w:szCs w:val="20"/>
                <w:lang w:eastAsia="hu-HU"/>
              </w:rPr>
              <w:t>Összes (B°</w:t>
            </w:r>
            <w:r w:rsidR="00084BC0" w:rsidRPr="00EC7CFB">
              <w:rPr>
                <w:b/>
                <w:bCs/>
                <w:color w:val="000000"/>
                <w:sz w:val="20"/>
                <w:szCs w:val="20"/>
                <w:lang w:eastAsia="hu-HU"/>
              </w:rPr>
              <w:t>) termelési érték</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24 773 928</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34 457 563</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44 765 148</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31 194 284</w:t>
            </w:r>
          </w:p>
        </w:tc>
        <w:tc>
          <w:tcPr>
            <w:tcW w:w="1220"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43 228 608</w:t>
            </w:r>
          </w:p>
        </w:tc>
      </w:tr>
      <w:tr w:rsidR="00084BC0" w:rsidRPr="00EC7CFB" w:rsidTr="00EC7CFB">
        <w:trPr>
          <w:trHeight w:val="170"/>
        </w:trPr>
        <w:tc>
          <w:tcPr>
            <w:tcW w:w="2850" w:type="dxa"/>
            <w:tcBorders>
              <w:top w:val="nil"/>
              <w:left w:val="single" w:sz="4" w:space="0" w:color="auto"/>
              <w:bottom w:val="single" w:sz="4" w:space="0" w:color="auto"/>
              <w:right w:val="single" w:sz="4" w:space="0" w:color="auto"/>
            </w:tcBorders>
            <w:shd w:val="clear" w:color="000000" w:fill="DBE5F1"/>
            <w:noWrap/>
            <w:vAlign w:val="bottom"/>
            <w:hideMark/>
          </w:tcPr>
          <w:p w:rsidR="00084BC0" w:rsidRPr="00EC7CFB" w:rsidRDefault="00D03111" w:rsidP="00084BC0">
            <w:pPr>
              <w:suppressAutoHyphens w:val="0"/>
              <w:rPr>
                <w:b/>
                <w:bCs/>
                <w:color w:val="000000"/>
                <w:sz w:val="20"/>
                <w:szCs w:val="20"/>
                <w:lang w:eastAsia="hu-HU"/>
              </w:rPr>
            </w:pPr>
            <w:r w:rsidRPr="00EC7CFB">
              <w:rPr>
                <w:b/>
                <w:bCs/>
                <w:color w:val="000000"/>
                <w:sz w:val="20"/>
                <w:szCs w:val="20"/>
                <w:lang w:eastAsia="hu-HU"/>
              </w:rPr>
              <w:t xml:space="preserve">Hozzáadott </w:t>
            </w:r>
            <w:r w:rsidR="00084BC0" w:rsidRPr="00EC7CFB">
              <w:rPr>
                <w:b/>
                <w:bCs/>
                <w:color w:val="000000"/>
                <w:sz w:val="20"/>
                <w:szCs w:val="20"/>
                <w:lang w:eastAsia="hu-HU"/>
              </w:rPr>
              <w:t>érték</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17 778 287</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27 076 249</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35 176 795</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22 302 604</w:t>
            </w:r>
          </w:p>
        </w:tc>
        <w:tc>
          <w:tcPr>
            <w:tcW w:w="1220"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32 680 213</w:t>
            </w:r>
          </w:p>
        </w:tc>
      </w:tr>
      <w:tr w:rsidR="00084BC0" w:rsidRPr="00EC7CFB" w:rsidTr="00EC7CFB">
        <w:trPr>
          <w:trHeight w:val="170"/>
        </w:trPr>
        <w:tc>
          <w:tcPr>
            <w:tcW w:w="2850" w:type="dxa"/>
            <w:tcBorders>
              <w:top w:val="nil"/>
              <w:left w:val="single" w:sz="4" w:space="0" w:color="auto"/>
              <w:bottom w:val="single" w:sz="4" w:space="0" w:color="auto"/>
              <w:right w:val="single" w:sz="4" w:space="0" w:color="auto"/>
            </w:tcBorders>
            <w:shd w:val="clear" w:color="000000" w:fill="DBE5F1"/>
            <w:noWrap/>
            <w:vAlign w:val="bottom"/>
            <w:hideMark/>
          </w:tcPr>
          <w:p w:rsidR="00084BC0" w:rsidRPr="00EC7CFB" w:rsidRDefault="00084BC0" w:rsidP="00084BC0">
            <w:pPr>
              <w:suppressAutoHyphens w:val="0"/>
              <w:rPr>
                <w:b/>
                <w:bCs/>
                <w:color w:val="000000"/>
                <w:sz w:val="20"/>
                <w:szCs w:val="20"/>
                <w:lang w:eastAsia="hu-HU"/>
              </w:rPr>
            </w:pPr>
            <w:proofErr w:type="gramStart"/>
            <w:r w:rsidRPr="00EC7CFB">
              <w:rPr>
                <w:b/>
                <w:bCs/>
                <w:color w:val="000000"/>
                <w:sz w:val="20"/>
                <w:szCs w:val="20"/>
                <w:lang w:eastAsia="hu-HU"/>
              </w:rPr>
              <w:t>Nettó termelési</w:t>
            </w:r>
            <w:proofErr w:type="gramEnd"/>
            <w:r w:rsidRPr="00EC7CFB">
              <w:rPr>
                <w:b/>
                <w:bCs/>
                <w:color w:val="000000"/>
                <w:sz w:val="20"/>
                <w:szCs w:val="20"/>
                <w:lang w:eastAsia="hu-HU"/>
              </w:rPr>
              <w:t xml:space="preserve"> érték</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14 135 587</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22 345 449</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25 923 295</w:t>
            </w:r>
          </w:p>
        </w:tc>
        <w:tc>
          <w:tcPr>
            <w:tcW w:w="1219"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9 469 104</w:t>
            </w:r>
          </w:p>
        </w:tc>
        <w:tc>
          <w:tcPr>
            <w:tcW w:w="1220" w:type="dxa"/>
            <w:tcBorders>
              <w:top w:val="nil"/>
              <w:left w:val="nil"/>
              <w:bottom w:val="single" w:sz="4" w:space="0" w:color="auto"/>
              <w:right w:val="single" w:sz="4" w:space="0" w:color="auto"/>
            </w:tcBorders>
            <w:shd w:val="clear" w:color="000000" w:fill="EAF1DD"/>
            <w:noWrap/>
            <w:vAlign w:val="bottom"/>
            <w:hideMark/>
          </w:tcPr>
          <w:p w:rsidR="00084BC0" w:rsidRPr="00EC7CFB" w:rsidRDefault="00084BC0" w:rsidP="00084BC0">
            <w:pPr>
              <w:suppressAutoHyphens w:val="0"/>
              <w:jc w:val="right"/>
              <w:rPr>
                <w:color w:val="000000"/>
                <w:sz w:val="20"/>
                <w:szCs w:val="20"/>
                <w:lang w:eastAsia="hu-HU"/>
              </w:rPr>
            </w:pPr>
            <w:r w:rsidRPr="00EC7CFB">
              <w:rPr>
                <w:color w:val="000000"/>
                <w:sz w:val="20"/>
                <w:szCs w:val="20"/>
                <w:lang w:eastAsia="hu-HU"/>
              </w:rPr>
              <w:t>21 668 063</w:t>
            </w:r>
          </w:p>
        </w:tc>
      </w:tr>
    </w:tbl>
    <w:p w:rsidR="00084BC0" w:rsidRPr="00715197" w:rsidRDefault="00780565" w:rsidP="00EC7CFB">
      <w:pPr>
        <w:jc w:val="right"/>
        <w:rPr>
          <w:i/>
          <w:sz w:val="26"/>
          <w:szCs w:val="26"/>
        </w:rPr>
      </w:pPr>
      <w:r w:rsidRPr="00715197">
        <w:rPr>
          <w:i/>
          <w:sz w:val="26"/>
          <w:szCs w:val="26"/>
        </w:rPr>
        <w:t>Forrás: Személyes adatgyűjtés a gazdaság vezetőjétől</w:t>
      </w:r>
    </w:p>
    <w:p w:rsidR="00EC7CFB" w:rsidRDefault="00EC7CFB" w:rsidP="00EC7CFB">
      <w:pPr>
        <w:spacing w:before="180"/>
        <w:jc w:val="both"/>
        <w:rPr>
          <w:sz w:val="28"/>
          <w:szCs w:val="28"/>
        </w:rPr>
      </w:pPr>
      <w:r>
        <w:rPr>
          <w:sz w:val="28"/>
          <w:szCs w:val="28"/>
        </w:rPr>
        <w:lastRenderedPageBreak/>
        <w:t>A másik módszer a vizsgált gazdaság teljesítményének és elért eredményeinek a térségben található hasonló profilú gazdaságokhoz való viszonyítása, amely a 4.2. alfejezetben kerül kifejtésre.</w:t>
      </w:r>
    </w:p>
    <w:p w:rsidR="00780565" w:rsidRDefault="00780565" w:rsidP="00272388">
      <w:pPr>
        <w:spacing w:before="120"/>
        <w:jc w:val="both"/>
        <w:rPr>
          <w:sz w:val="28"/>
          <w:szCs w:val="28"/>
        </w:rPr>
      </w:pPr>
    </w:p>
    <w:p w:rsidR="00272388" w:rsidRPr="00780565" w:rsidRDefault="003A1ADD" w:rsidP="00272388">
      <w:pPr>
        <w:spacing w:before="120"/>
        <w:jc w:val="both"/>
        <w:rPr>
          <w:i/>
          <w:sz w:val="28"/>
          <w:szCs w:val="28"/>
          <w:u w:val="single"/>
        </w:rPr>
      </w:pPr>
      <w:r w:rsidRPr="00780565">
        <w:rPr>
          <w:i/>
          <w:sz w:val="28"/>
          <w:szCs w:val="28"/>
          <w:u w:val="single"/>
        </w:rPr>
        <w:t>Jövedelmezőség vizsgálata</w:t>
      </w:r>
    </w:p>
    <w:p w:rsidR="00BF54B7" w:rsidRDefault="00BF54B7" w:rsidP="00CF1F77">
      <w:pPr>
        <w:suppressAutoHyphens w:val="0"/>
        <w:rPr>
          <w:sz w:val="28"/>
          <w:szCs w:val="28"/>
        </w:rPr>
      </w:pPr>
    </w:p>
    <w:p w:rsidR="004A58A4" w:rsidRDefault="004A58A4" w:rsidP="004A58A4">
      <w:pPr>
        <w:suppressAutoHyphens w:val="0"/>
        <w:jc w:val="both"/>
        <w:rPr>
          <w:sz w:val="28"/>
          <w:szCs w:val="28"/>
        </w:rPr>
      </w:pPr>
      <w:r>
        <w:rPr>
          <w:sz w:val="28"/>
          <w:szCs w:val="28"/>
        </w:rPr>
        <w:t>A jövedelmezőség alakulásának elemzését öt mutató segítségével végeztem el, melyek jelen pontban kerülnek kifejtésre.</w:t>
      </w:r>
    </w:p>
    <w:p w:rsidR="004A58A4" w:rsidRDefault="004A58A4" w:rsidP="004A58A4">
      <w:pPr>
        <w:suppressAutoHyphens w:val="0"/>
        <w:jc w:val="both"/>
        <w:rPr>
          <w:sz w:val="28"/>
          <w:szCs w:val="28"/>
        </w:rPr>
      </w:pPr>
    </w:p>
    <w:p w:rsidR="00BF54B7" w:rsidRDefault="003A1ADD" w:rsidP="00BF54B7">
      <w:pPr>
        <w:jc w:val="both"/>
        <w:rPr>
          <w:sz w:val="28"/>
          <w:szCs w:val="28"/>
        </w:rPr>
      </w:pPr>
      <w:r w:rsidRPr="003A1ADD">
        <w:rPr>
          <w:b/>
          <w:sz w:val="28"/>
          <w:szCs w:val="28"/>
        </w:rPr>
        <w:t>Árbevétel arányos nyereség</w:t>
      </w:r>
      <w:r>
        <w:rPr>
          <w:sz w:val="28"/>
          <w:szCs w:val="28"/>
        </w:rPr>
        <w:t xml:space="preserve"> </w:t>
      </w:r>
    </w:p>
    <w:p w:rsidR="003A1ADD" w:rsidRDefault="00BF54B7" w:rsidP="00F40A06">
      <w:pPr>
        <w:tabs>
          <w:tab w:val="right" w:pos="2835"/>
          <w:tab w:val="right" w:pos="3119"/>
          <w:tab w:val="left" w:pos="3261"/>
        </w:tabs>
        <w:spacing w:before="120"/>
        <w:ind w:left="284"/>
        <w:jc w:val="both"/>
        <w:rPr>
          <w:sz w:val="28"/>
          <w:szCs w:val="28"/>
        </w:rPr>
      </w:pPr>
      <w:r w:rsidRPr="008750E7">
        <w:rPr>
          <w:b/>
          <w:i/>
          <w:sz w:val="28"/>
          <w:szCs w:val="28"/>
        </w:rPr>
        <w:t>2006:</w:t>
      </w:r>
      <w:r>
        <w:rPr>
          <w:sz w:val="28"/>
          <w:szCs w:val="28"/>
        </w:rPr>
        <w:tab/>
      </w:r>
      <w:r w:rsidRPr="00BF54B7">
        <w:rPr>
          <w:sz w:val="28"/>
          <w:szCs w:val="28"/>
        </w:rPr>
        <w:t>6 388</w:t>
      </w:r>
      <w:r w:rsidR="00F40A06">
        <w:rPr>
          <w:sz w:val="28"/>
          <w:szCs w:val="28"/>
        </w:rPr>
        <w:t> </w:t>
      </w:r>
      <w:r w:rsidRPr="00BF54B7">
        <w:rPr>
          <w:sz w:val="28"/>
          <w:szCs w:val="28"/>
        </w:rPr>
        <w:t>882</w:t>
      </w:r>
      <w:r w:rsidR="00F40A06">
        <w:rPr>
          <w:sz w:val="28"/>
          <w:szCs w:val="28"/>
        </w:rPr>
        <w:tab/>
        <w:t>/</w:t>
      </w:r>
      <w:r w:rsidR="00F40A06">
        <w:rPr>
          <w:sz w:val="28"/>
          <w:szCs w:val="28"/>
        </w:rPr>
        <w:tab/>
      </w:r>
      <w:r w:rsidRPr="003A1ADD">
        <w:rPr>
          <w:sz w:val="28"/>
          <w:szCs w:val="28"/>
        </w:rPr>
        <w:t>19 904</w:t>
      </w:r>
      <w:r>
        <w:rPr>
          <w:sz w:val="28"/>
          <w:szCs w:val="28"/>
        </w:rPr>
        <w:t> </w:t>
      </w:r>
      <w:r w:rsidRPr="003A1ADD">
        <w:rPr>
          <w:sz w:val="28"/>
          <w:szCs w:val="28"/>
        </w:rPr>
        <w:t>035</w:t>
      </w:r>
      <w:r>
        <w:rPr>
          <w:sz w:val="28"/>
          <w:szCs w:val="28"/>
        </w:rPr>
        <w:t xml:space="preserve"> = </w:t>
      </w:r>
      <w:r w:rsidRPr="00F40A06">
        <w:rPr>
          <w:b/>
          <w:sz w:val="28"/>
          <w:szCs w:val="28"/>
        </w:rPr>
        <w:t>32</w:t>
      </w:r>
      <w:r w:rsidR="0040672A">
        <w:rPr>
          <w:b/>
          <w:sz w:val="28"/>
          <w:szCs w:val="28"/>
        </w:rPr>
        <w:t>,</w:t>
      </w:r>
      <w:r w:rsidRPr="00F40A06">
        <w:rPr>
          <w:b/>
          <w:sz w:val="28"/>
          <w:szCs w:val="28"/>
        </w:rPr>
        <w:t>10%</w:t>
      </w:r>
    </w:p>
    <w:p w:rsidR="003A1ADD" w:rsidRDefault="003A1ADD" w:rsidP="00F40A06">
      <w:pPr>
        <w:tabs>
          <w:tab w:val="right" w:pos="2835"/>
          <w:tab w:val="right" w:pos="3119"/>
          <w:tab w:val="left" w:pos="3261"/>
        </w:tabs>
        <w:spacing w:before="120"/>
        <w:ind w:left="284"/>
        <w:jc w:val="both"/>
        <w:rPr>
          <w:sz w:val="28"/>
          <w:szCs w:val="28"/>
        </w:rPr>
      </w:pPr>
      <w:r w:rsidRPr="008750E7">
        <w:rPr>
          <w:b/>
          <w:i/>
          <w:sz w:val="28"/>
          <w:szCs w:val="28"/>
        </w:rPr>
        <w:t>2007:</w:t>
      </w:r>
      <w:r w:rsidR="00BF54B7">
        <w:rPr>
          <w:sz w:val="28"/>
          <w:szCs w:val="28"/>
        </w:rPr>
        <w:tab/>
      </w:r>
      <w:r w:rsidR="00BF54B7" w:rsidRPr="00BF54B7">
        <w:rPr>
          <w:sz w:val="28"/>
          <w:szCs w:val="28"/>
        </w:rPr>
        <w:t>9 467</w:t>
      </w:r>
      <w:r w:rsidR="00F40A06">
        <w:rPr>
          <w:sz w:val="28"/>
          <w:szCs w:val="28"/>
        </w:rPr>
        <w:t> </w:t>
      </w:r>
      <w:r w:rsidR="00BF54B7" w:rsidRPr="00BF54B7">
        <w:rPr>
          <w:sz w:val="28"/>
          <w:szCs w:val="28"/>
        </w:rPr>
        <w:t>441</w:t>
      </w:r>
      <w:r w:rsidR="00F40A06">
        <w:rPr>
          <w:sz w:val="28"/>
          <w:szCs w:val="28"/>
        </w:rPr>
        <w:tab/>
        <w:t>/</w:t>
      </w:r>
      <w:r w:rsidR="00F40A06">
        <w:rPr>
          <w:sz w:val="28"/>
          <w:szCs w:val="28"/>
        </w:rPr>
        <w:tab/>
      </w:r>
      <w:r w:rsidR="00BF54B7" w:rsidRPr="003A1ADD">
        <w:rPr>
          <w:sz w:val="28"/>
          <w:szCs w:val="28"/>
        </w:rPr>
        <w:t>17 850</w:t>
      </w:r>
      <w:r w:rsidR="00BF54B7">
        <w:rPr>
          <w:sz w:val="28"/>
          <w:szCs w:val="28"/>
        </w:rPr>
        <w:t> </w:t>
      </w:r>
      <w:r w:rsidR="00BF54B7" w:rsidRPr="003A1ADD">
        <w:rPr>
          <w:sz w:val="28"/>
          <w:szCs w:val="28"/>
        </w:rPr>
        <w:t>576</w:t>
      </w:r>
      <w:r w:rsidR="00BF54B7">
        <w:rPr>
          <w:sz w:val="28"/>
          <w:szCs w:val="28"/>
        </w:rPr>
        <w:t xml:space="preserve"> = </w:t>
      </w:r>
      <w:r w:rsidR="00BF54B7" w:rsidRPr="00F40A06">
        <w:rPr>
          <w:b/>
          <w:sz w:val="28"/>
          <w:szCs w:val="28"/>
        </w:rPr>
        <w:t>53</w:t>
      </w:r>
      <w:r w:rsidR="0040672A">
        <w:rPr>
          <w:b/>
          <w:sz w:val="28"/>
          <w:szCs w:val="28"/>
        </w:rPr>
        <w:t>,</w:t>
      </w:r>
      <w:r w:rsidR="00BF54B7" w:rsidRPr="00F40A06">
        <w:rPr>
          <w:b/>
          <w:sz w:val="28"/>
          <w:szCs w:val="28"/>
        </w:rPr>
        <w:t>04%</w:t>
      </w:r>
    </w:p>
    <w:p w:rsidR="003A1ADD" w:rsidRDefault="003A1ADD" w:rsidP="00F40A06">
      <w:pPr>
        <w:tabs>
          <w:tab w:val="right" w:pos="2835"/>
          <w:tab w:val="right" w:pos="3119"/>
          <w:tab w:val="left" w:pos="3261"/>
        </w:tabs>
        <w:spacing w:before="120"/>
        <w:ind w:left="284"/>
        <w:jc w:val="both"/>
        <w:rPr>
          <w:sz w:val="28"/>
          <w:szCs w:val="28"/>
        </w:rPr>
      </w:pPr>
      <w:r w:rsidRPr="008750E7">
        <w:rPr>
          <w:b/>
          <w:i/>
          <w:sz w:val="28"/>
          <w:szCs w:val="28"/>
        </w:rPr>
        <w:t>2008:</w:t>
      </w:r>
      <w:r w:rsidR="00BF54B7">
        <w:rPr>
          <w:sz w:val="28"/>
          <w:szCs w:val="28"/>
        </w:rPr>
        <w:tab/>
      </w:r>
      <w:r w:rsidR="00BF54B7" w:rsidRPr="00BF54B7">
        <w:rPr>
          <w:sz w:val="28"/>
          <w:szCs w:val="28"/>
        </w:rPr>
        <w:t>8 299</w:t>
      </w:r>
      <w:r w:rsidR="00F40A06">
        <w:rPr>
          <w:sz w:val="28"/>
          <w:szCs w:val="28"/>
        </w:rPr>
        <w:t> </w:t>
      </w:r>
      <w:r w:rsidR="00BF54B7" w:rsidRPr="00BF54B7">
        <w:rPr>
          <w:sz w:val="28"/>
          <w:szCs w:val="28"/>
        </w:rPr>
        <w:t>258</w:t>
      </w:r>
      <w:r w:rsidR="00F40A06">
        <w:rPr>
          <w:sz w:val="28"/>
          <w:szCs w:val="28"/>
        </w:rPr>
        <w:tab/>
        <w:t>/</w:t>
      </w:r>
      <w:r w:rsidR="00F40A06">
        <w:rPr>
          <w:sz w:val="28"/>
          <w:szCs w:val="28"/>
        </w:rPr>
        <w:tab/>
      </w:r>
      <w:r w:rsidR="00BF54B7" w:rsidRPr="003A1ADD">
        <w:rPr>
          <w:sz w:val="28"/>
          <w:szCs w:val="28"/>
        </w:rPr>
        <w:t>19 959</w:t>
      </w:r>
      <w:r w:rsidR="00BF54B7">
        <w:rPr>
          <w:sz w:val="28"/>
          <w:szCs w:val="28"/>
        </w:rPr>
        <w:t> </w:t>
      </w:r>
      <w:r w:rsidR="00BF54B7" w:rsidRPr="003A1ADD">
        <w:rPr>
          <w:sz w:val="28"/>
          <w:szCs w:val="28"/>
        </w:rPr>
        <w:t>978</w:t>
      </w:r>
      <w:r w:rsidR="00BF54B7">
        <w:rPr>
          <w:sz w:val="28"/>
          <w:szCs w:val="28"/>
        </w:rPr>
        <w:t xml:space="preserve"> = </w:t>
      </w:r>
      <w:r w:rsidR="00BF54B7" w:rsidRPr="00F40A06">
        <w:rPr>
          <w:b/>
          <w:sz w:val="28"/>
          <w:szCs w:val="28"/>
        </w:rPr>
        <w:t>41</w:t>
      </w:r>
      <w:r w:rsidR="0040672A">
        <w:rPr>
          <w:b/>
          <w:sz w:val="28"/>
          <w:szCs w:val="28"/>
        </w:rPr>
        <w:t>,</w:t>
      </w:r>
      <w:r w:rsidR="00BF54B7" w:rsidRPr="00F40A06">
        <w:rPr>
          <w:b/>
          <w:sz w:val="28"/>
          <w:szCs w:val="28"/>
        </w:rPr>
        <w:t>58%</w:t>
      </w:r>
    </w:p>
    <w:p w:rsidR="003A1ADD" w:rsidRDefault="003A1ADD" w:rsidP="00F40A06">
      <w:pPr>
        <w:tabs>
          <w:tab w:val="right" w:pos="2835"/>
          <w:tab w:val="right" w:pos="3119"/>
          <w:tab w:val="left" w:pos="3261"/>
        </w:tabs>
        <w:spacing w:before="120"/>
        <w:ind w:left="284"/>
        <w:jc w:val="both"/>
        <w:rPr>
          <w:sz w:val="28"/>
          <w:szCs w:val="28"/>
        </w:rPr>
      </w:pPr>
      <w:r w:rsidRPr="008750E7">
        <w:rPr>
          <w:b/>
          <w:i/>
          <w:sz w:val="28"/>
          <w:szCs w:val="28"/>
        </w:rPr>
        <w:t>2009:</w:t>
      </w:r>
      <w:r w:rsidR="00BF54B7">
        <w:rPr>
          <w:sz w:val="28"/>
          <w:szCs w:val="28"/>
        </w:rPr>
        <w:tab/>
      </w:r>
      <w:r w:rsidR="00BF54B7" w:rsidRPr="00BF54B7">
        <w:rPr>
          <w:sz w:val="28"/>
          <w:szCs w:val="28"/>
        </w:rPr>
        <w:t>12 283</w:t>
      </w:r>
      <w:r w:rsidR="00F40A06">
        <w:rPr>
          <w:sz w:val="28"/>
          <w:szCs w:val="28"/>
        </w:rPr>
        <w:t> </w:t>
      </w:r>
      <w:r w:rsidR="00BF54B7" w:rsidRPr="00BF54B7">
        <w:rPr>
          <w:sz w:val="28"/>
          <w:szCs w:val="28"/>
        </w:rPr>
        <w:t>265</w:t>
      </w:r>
      <w:r w:rsidR="00F40A06">
        <w:rPr>
          <w:sz w:val="28"/>
          <w:szCs w:val="28"/>
        </w:rPr>
        <w:tab/>
        <w:t>/</w:t>
      </w:r>
      <w:r w:rsidR="00F40A06">
        <w:rPr>
          <w:sz w:val="28"/>
          <w:szCs w:val="28"/>
        </w:rPr>
        <w:tab/>
      </w:r>
      <w:r w:rsidR="00BF54B7" w:rsidRPr="003A1ADD">
        <w:rPr>
          <w:sz w:val="28"/>
          <w:szCs w:val="28"/>
        </w:rPr>
        <w:t>24 231</w:t>
      </w:r>
      <w:r w:rsidR="00BF54B7">
        <w:rPr>
          <w:sz w:val="28"/>
          <w:szCs w:val="28"/>
        </w:rPr>
        <w:t> </w:t>
      </w:r>
      <w:r w:rsidR="00BF54B7" w:rsidRPr="003A1ADD">
        <w:rPr>
          <w:sz w:val="28"/>
          <w:szCs w:val="28"/>
        </w:rPr>
        <w:t>062</w:t>
      </w:r>
      <w:r w:rsidR="00BF54B7">
        <w:rPr>
          <w:sz w:val="28"/>
          <w:szCs w:val="28"/>
        </w:rPr>
        <w:t xml:space="preserve"> = </w:t>
      </w:r>
      <w:r w:rsidR="00BF54B7" w:rsidRPr="00F40A06">
        <w:rPr>
          <w:b/>
          <w:sz w:val="28"/>
          <w:szCs w:val="28"/>
        </w:rPr>
        <w:t>50</w:t>
      </w:r>
      <w:r w:rsidR="0040672A">
        <w:rPr>
          <w:b/>
          <w:sz w:val="28"/>
          <w:szCs w:val="28"/>
        </w:rPr>
        <w:t>,</w:t>
      </w:r>
      <w:r w:rsidR="00BF54B7" w:rsidRPr="00F40A06">
        <w:rPr>
          <w:b/>
          <w:sz w:val="28"/>
          <w:szCs w:val="28"/>
        </w:rPr>
        <w:t>69%</w:t>
      </w:r>
    </w:p>
    <w:p w:rsidR="003A1ADD" w:rsidRDefault="003A1ADD" w:rsidP="00F40A06">
      <w:pPr>
        <w:tabs>
          <w:tab w:val="right" w:pos="2835"/>
          <w:tab w:val="right" w:pos="3119"/>
          <w:tab w:val="left" w:pos="3261"/>
        </w:tabs>
        <w:spacing w:before="120"/>
        <w:ind w:left="284"/>
        <w:jc w:val="both"/>
        <w:rPr>
          <w:b/>
          <w:sz w:val="28"/>
          <w:szCs w:val="28"/>
        </w:rPr>
      </w:pPr>
      <w:r w:rsidRPr="008750E7">
        <w:rPr>
          <w:b/>
          <w:i/>
          <w:sz w:val="28"/>
          <w:szCs w:val="28"/>
        </w:rPr>
        <w:t>2010:</w:t>
      </w:r>
      <w:r w:rsidR="00BF54B7">
        <w:rPr>
          <w:sz w:val="28"/>
          <w:szCs w:val="28"/>
        </w:rPr>
        <w:tab/>
      </w:r>
      <w:r w:rsidR="00BF54B7" w:rsidRPr="00BF54B7">
        <w:rPr>
          <w:sz w:val="28"/>
          <w:szCs w:val="28"/>
        </w:rPr>
        <w:t>16 348</w:t>
      </w:r>
      <w:r w:rsidR="00F40A06">
        <w:rPr>
          <w:sz w:val="28"/>
          <w:szCs w:val="28"/>
        </w:rPr>
        <w:t> </w:t>
      </w:r>
      <w:r w:rsidR="00BF54B7" w:rsidRPr="00BF54B7">
        <w:rPr>
          <w:sz w:val="28"/>
          <w:szCs w:val="28"/>
        </w:rPr>
        <w:t>925</w:t>
      </w:r>
      <w:r w:rsidR="00F40A06">
        <w:rPr>
          <w:sz w:val="28"/>
          <w:szCs w:val="28"/>
        </w:rPr>
        <w:tab/>
      </w:r>
      <w:r w:rsidR="00BF54B7">
        <w:rPr>
          <w:sz w:val="28"/>
          <w:szCs w:val="28"/>
        </w:rPr>
        <w:t>/</w:t>
      </w:r>
      <w:r w:rsidR="00F40A06">
        <w:rPr>
          <w:sz w:val="28"/>
          <w:szCs w:val="28"/>
        </w:rPr>
        <w:tab/>
      </w:r>
      <w:r w:rsidR="00BF54B7" w:rsidRPr="003A1ADD">
        <w:rPr>
          <w:sz w:val="28"/>
          <w:szCs w:val="28"/>
        </w:rPr>
        <w:t>33 729</w:t>
      </w:r>
      <w:r w:rsidR="00BF54B7">
        <w:rPr>
          <w:sz w:val="28"/>
          <w:szCs w:val="28"/>
        </w:rPr>
        <w:t> </w:t>
      </w:r>
      <w:r w:rsidR="00BF54B7" w:rsidRPr="003A1ADD">
        <w:rPr>
          <w:sz w:val="28"/>
          <w:szCs w:val="28"/>
        </w:rPr>
        <w:t>835</w:t>
      </w:r>
      <w:r w:rsidR="00BF54B7">
        <w:rPr>
          <w:sz w:val="28"/>
          <w:szCs w:val="28"/>
        </w:rPr>
        <w:t xml:space="preserve"> = </w:t>
      </w:r>
      <w:r w:rsidR="00BF54B7" w:rsidRPr="00F40A06">
        <w:rPr>
          <w:b/>
          <w:sz w:val="28"/>
          <w:szCs w:val="28"/>
        </w:rPr>
        <w:t>48</w:t>
      </w:r>
      <w:r w:rsidR="0040672A">
        <w:rPr>
          <w:b/>
          <w:sz w:val="28"/>
          <w:szCs w:val="28"/>
        </w:rPr>
        <w:t>,</w:t>
      </w:r>
      <w:r w:rsidR="00BF54B7" w:rsidRPr="00F40A06">
        <w:rPr>
          <w:b/>
          <w:sz w:val="28"/>
          <w:szCs w:val="28"/>
        </w:rPr>
        <w:t>47%</w:t>
      </w:r>
    </w:p>
    <w:p w:rsidR="00780565" w:rsidRDefault="00780565" w:rsidP="00E92280">
      <w:pPr>
        <w:tabs>
          <w:tab w:val="right" w:pos="2835"/>
          <w:tab w:val="right" w:pos="3119"/>
          <w:tab w:val="left" w:pos="3261"/>
        </w:tabs>
        <w:spacing w:before="120"/>
        <w:jc w:val="both"/>
        <w:rPr>
          <w:b/>
          <w:sz w:val="28"/>
          <w:szCs w:val="28"/>
        </w:rPr>
      </w:pPr>
    </w:p>
    <w:p w:rsidR="00A45A48" w:rsidRDefault="00CF1F77" w:rsidP="00E544F0">
      <w:pPr>
        <w:tabs>
          <w:tab w:val="right" w:pos="2835"/>
          <w:tab w:val="right" w:pos="3119"/>
          <w:tab w:val="left" w:pos="3261"/>
        </w:tabs>
        <w:spacing w:before="120"/>
        <w:jc w:val="center"/>
        <w:rPr>
          <w:sz w:val="28"/>
          <w:szCs w:val="28"/>
        </w:rPr>
      </w:pPr>
      <w:r w:rsidRPr="00CF1F77">
        <w:rPr>
          <w:noProof/>
          <w:sz w:val="28"/>
          <w:szCs w:val="28"/>
          <w:lang w:eastAsia="hu-HU"/>
        </w:rPr>
        <w:drawing>
          <wp:inline distT="0" distB="0" distL="0" distR="0">
            <wp:extent cx="5543550" cy="2657475"/>
            <wp:effectExtent l="19050" t="0" r="19050" b="0"/>
            <wp:docPr id="22"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CF1F77" w:rsidRPr="00E92280" w:rsidRDefault="00E92280" w:rsidP="00E92280">
      <w:pPr>
        <w:tabs>
          <w:tab w:val="right" w:pos="8789"/>
        </w:tabs>
        <w:jc w:val="both"/>
        <w:rPr>
          <w:i/>
          <w:sz w:val="26"/>
          <w:szCs w:val="26"/>
        </w:rPr>
      </w:pPr>
      <w:r w:rsidRPr="00E92280">
        <w:rPr>
          <w:i/>
          <w:sz w:val="26"/>
          <w:szCs w:val="26"/>
        </w:rPr>
        <w:t xml:space="preserve">5. ábra – Árbevétel arányos nyereség </w:t>
      </w:r>
      <w:r w:rsidR="009815DD">
        <w:rPr>
          <w:i/>
          <w:sz w:val="26"/>
          <w:szCs w:val="26"/>
        </w:rPr>
        <w:t>alakulása</w:t>
      </w:r>
      <w:r w:rsidR="009815DD">
        <w:rPr>
          <w:i/>
          <w:sz w:val="26"/>
          <w:szCs w:val="26"/>
        </w:rPr>
        <w:tab/>
        <w:t>Forrás: Saját szerkesztés</w:t>
      </w:r>
    </w:p>
    <w:p w:rsidR="00E92280" w:rsidRDefault="00E92280" w:rsidP="00E92280">
      <w:pPr>
        <w:tabs>
          <w:tab w:val="right" w:pos="2694"/>
        </w:tabs>
        <w:jc w:val="both"/>
        <w:rPr>
          <w:sz w:val="28"/>
          <w:szCs w:val="28"/>
        </w:rPr>
      </w:pPr>
    </w:p>
    <w:p w:rsidR="00E92280" w:rsidRDefault="00E92280" w:rsidP="00E92280">
      <w:pPr>
        <w:tabs>
          <w:tab w:val="right" w:pos="2694"/>
        </w:tabs>
        <w:jc w:val="both"/>
        <w:rPr>
          <w:sz w:val="28"/>
          <w:szCs w:val="28"/>
        </w:rPr>
      </w:pPr>
      <w:r>
        <w:rPr>
          <w:sz w:val="28"/>
          <w:szCs w:val="28"/>
        </w:rPr>
        <w:t>Az 5. számú ábrán jól látható, hogy a</w:t>
      </w:r>
      <w:r w:rsidR="00D944A5">
        <w:rPr>
          <w:sz w:val="28"/>
          <w:szCs w:val="28"/>
        </w:rPr>
        <w:t>z értékesítési tevékenységből származó Üzemi nyereség 2006-ban az értékesítés árbevételének 32,10 %-a volt, melyhez képest a következő évben közel 21%-kal nőtt ez az érték</w:t>
      </w:r>
      <w:r w:rsidR="0040672A">
        <w:rPr>
          <w:sz w:val="28"/>
          <w:szCs w:val="28"/>
        </w:rPr>
        <w:t xml:space="preserve"> (53,04</w:t>
      </w:r>
      <w:r w:rsidR="00D944A5">
        <w:rPr>
          <w:sz w:val="28"/>
          <w:szCs w:val="28"/>
        </w:rPr>
        <w:t xml:space="preserve">%). </w:t>
      </w:r>
      <w:r w:rsidR="00084BC0">
        <w:rPr>
          <w:sz w:val="28"/>
          <w:szCs w:val="28"/>
        </w:rPr>
        <w:t xml:space="preserve">Ezt követően az Árbevétel arányos </w:t>
      </w:r>
      <w:proofErr w:type="gramStart"/>
      <w:r w:rsidR="00084BC0">
        <w:rPr>
          <w:sz w:val="28"/>
          <w:szCs w:val="28"/>
        </w:rPr>
        <w:t>nyereség mutató</w:t>
      </w:r>
      <w:proofErr w:type="gramEnd"/>
      <w:r w:rsidR="00084BC0">
        <w:rPr>
          <w:sz w:val="28"/>
          <w:szCs w:val="28"/>
        </w:rPr>
        <w:t xml:space="preserve"> értéke folyamatos ingadozást mutat, nem figyelhető meg egyenletes növekedés. A 2007 évi kimagasló érték annak köszönhető, hogy bár alacsonyabb értékesítési árbevételt ért el a gazdaság, az üzemi eredménye mégis magasabb volt az előző évhez képest, </w:t>
      </w:r>
      <w:r w:rsidR="00E72326">
        <w:rPr>
          <w:sz w:val="28"/>
          <w:szCs w:val="28"/>
        </w:rPr>
        <w:t xml:space="preserve">köszönhetően a reális szinten tartott költségeknek, és főként az egyéb bevételek magas értékének (19.032.838 Ft). </w:t>
      </w:r>
    </w:p>
    <w:p w:rsidR="00BF54B7" w:rsidRDefault="00D94D49" w:rsidP="00F40A06">
      <w:pPr>
        <w:tabs>
          <w:tab w:val="right" w:pos="2694"/>
        </w:tabs>
        <w:spacing w:before="120"/>
        <w:jc w:val="both"/>
        <w:rPr>
          <w:sz w:val="28"/>
          <w:szCs w:val="28"/>
        </w:rPr>
      </w:pPr>
      <w:r>
        <w:rPr>
          <w:sz w:val="28"/>
          <w:szCs w:val="28"/>
        </w:rPr>
        <w:lastRenderedPageBreak/>
        <w:t>A mutató értékének csökkenése 2008-ra abból adódott, hogy az érékesítés árbevétele csupán a 2006-os szintet érte el, az egyéb bevételek pedig csak kis mértékben haladták meg a korábbi évek értékeit, azonban a ráfordítások (anyag- és személyjellegű ráfordítások, értékcsökkenési leírás és egyéb ráfordítások) jelentős mértékben növekedtek. A 2007-ben történt jelentős beruházásoknak köszönhetően az amortizáció közel duplájára nőtt a 2008-as gazdasági évre.</w:t>
      </w:r>
      <w:r w:rsidR="00F40A06">
        <w:rPr>
          <w:sz w:val="28"/>
          <w:szCs w:val="28"/>
        </w:rPr>
        <w:t xml:space="preserve"> </w:t>
      </w:r>
      <w:r w:rsidR="0040672A">
        <w:rPr>
          <w:sz w:val="28"/>
          <w:szCs w:val="28"/>
        </w:rPr>
        <w:t>Ezt követően 48%-kal emelkedett a gazdaság üzemi eredménye (12.283.265 Ft) és több mint 21%-kal az értékesítés árbevétele (24.</w:t>
      </w:r>
      <w:r w:rsidR="0040672A" w:rsidRPr="00084BC0">
        <w:rPr>
          <w:sz w:val="28"/>
          <w:szCs w:val="28"/>
        </w:rPr>
        <w:t>231</w:t>
      </w:r>
      <w:r w:rsidR="0040672A">
        <w:rPr>
          <w:sz w:val="28"/>
          <w:szCs w:val="28"/>
        </w:rPr>
        <w:t>.</w:t>
      </w:r>
      <w:r w:rsidR="0040672A" w:rsidRPr="00084BC0">
        <w:rPr>
          <w:sz w:val="28"/>
          <w:szCs w:val="28"/>
        </w:rPr>
        <w:t>062</w:t>
      </w:r>
      <w:r w:rsidR="0040672A">
        <w:rPr>
          <w:sz w:val="28"/>
          <w:szCs w:val="28"/>
        </w:rPr>
        <w:t xml:space="preserve"> Ft). </w:t>
      </w:r>
      <w:r w:rsidR="00325351">
        <w:rPr>
          <w:sz w:val="28"/>
          <w:szCs w:val="28"/>
        </w:rPr>
        <w:t>A számlálóban levő Üzemi eredmény nagyobb mértékű növekedésének köszönhetően a mutató értéke</w:t>
      </w:r>
      <w:r w:rsidR="0040672A">
        <w:rPr>
          <w:sz w:val="28"/>
          <w:szCs w:val="28"/>
        </w:rPr>
        <w:t xml:space="preserve"> 9,11%-kal javult</w:t>
      </w:r>
      <w:r w:rsidR="00325351">
        <w:rPr>
          <w:sz w:val="28"/>
          <w:szCs w:val="28"/>
        </w:rPr>
        <w:t>. Az árbevétel és ezzel együtt a gazdaság üzemi eredményének növekedése</w:t>
      </w:r>
      <w:r w:rsidR="009E0A09">
        <w:rPr>
          <w:sz w:val="28"/>
          <w:szCs w:val="28"/>
        </w:rPr>
        <w:t xml:space="preserve"> is megvalósult 2010-re, azonban a mutató értéke az előző évhez képest 2,22%-kal romlott, melynek oka, hogy az üzemi eredmény nem nőtt oly mértékben</w:t>
      </w:r>
      <w:r w:rsidR="00E92280">
        <w:rPr>
          <w:sz w:val="28"/>
          <w:szCs w:val="28"/>
        </w:rPr>
        <w:t>,</w:t>
      </w:r>
      <w:r w:rsidR="009E0A09">
        <w:rPr>
          <w:sz w:val="28"/>
          <w:szCs w:val="28"/>
        </w:rPr>
        <w:t xml:space="preserve"> mint az árbevétel. </w:t>
      </w:r>
      <w:r w:rsidR="009F5AFB">
        <w:rPr>
          <w:sz w:val="28"/>
          <w:szCs w:val="28"/>
        </w:rPr>
        <w:t>Csökkent ugyan az amortizáció, de az anyagi- és személyi jellegű, valamint az egyéb ráfordítások jelentősen megemelkedtek.</w:t>
      </w:r>
    </w:p>
    <w:p w:rsidR="00F40A06" w:rsidRDefault="00F40A06" w:rsidP="00272388">
      <w:pPr>
        <w:spacing w:before="120"/>
        <w:jc w:val="both"/>
        <w:rPr>
          <w:sz w:val="28"/>
          <w:szCs w:val="28"/>
        </w:rPr>
      </w:pPr>
    </w:p>
    <w:p w:rsidR="00E00496" w:rsidRPr="00E92280" w:rsidRDefault="00BF54B7" w:rsidP="00E92280">
      <w:pPr>
        <w:spacing w:before="180"/>
        <w:jc w:val="both"/>
        <w:rPr>
          <w:sz w:val="26"/>
          <w:szCs w:val="26"/>
        </w:rPr>
      </w:pPr>
      <w:r w:rsidRPr="00BF54B7">
        <w:rPr>
          <w:b/>
          <w:sz w:val="28"/>
          <w:szCs w:val="28"/>
        </w:rPr>
        <w:t>Tőke arányos eredmény (ROE)</w:t>
      </w:r>
    </w:p>
    <w:p w:rsidR="00E00496" w:rsidRDefault="00E00496" w:rsidP="00FF3633">
      <w:pPr>
        <w:tabs>
          <w:tab w:val="right" w:pos="2835"/>
          <w:tab w:val="right" w:pos="3119"/>
          <w:tab w:val="left" w:pos="3261"/>
          <w:tab w:val="right" w:pos="5812"/>
        </w:tabs>
        <w:spacing w:before="120"/>
        <w:ind w:left="284"/>
        <w:jc w:val="both"/>
        <w:rPr>
          <w:sz w:val="28"/>
          <w:szCs w:val="28"/>
        </w:rPr>
      </w:pPr>
      <w:r w:rsidRPr="008750E7">
        <w:rPr>
          <w:b/>
          <w:i/>
          <w:sz w:val="28"/>
          <w:szCs w:val="28"/>
        </w:rPr>
        <w:t>2006:</w:t>
      </w:r>
      <w:r>
        <w:rPr>
          <w:sz w:val="28"/>
          <w:szCs w:val="28"/>
        </w:rPr>
        <w:tab/>
      </w:r>
      <w:r w:rsidR="00FF3633">
        <w:rPr>
          <w:sz w:val="28"/>
          <w:szCs w:val="28"/>
        </w:rPr>
        <w:t>2 235 267</w:t>
      </w:r>
      <w:r w:rsidR="00FF3633">
        <w:rPr>
          <w:sz w:val="28"/>
          <w:szCs w:val="28"/>
        </w:rPr>
        <w:tab/>
      </w:r>
      <w:r>
        <w:rPr>
          <w:sz w:val="28"/>
          <w:szCs w:val="28"/>
        </w:rPr>
        <w:t>/</w:t>
      </w:r>
      <w:r w:rsidR="00FF3633">
        <w:rPr>
          <w:sz w:val="28"/>
          <w:szCs w:val="28"/>
        </w:rPr>
        <w:tab/>
      </w:r>
      <w:r w:rsidRPr="00E00496">
        <w:rPr>
          <w:sz w:val="28"/>
          <w:szCs w:val="28"/>
        </w:rPr>
        <w:t xml:space="preserve">34 717 988 </w:t>
      </w:r>
      <w:r w:rsidR="00FF3633">
        <w:rPr>
          <w:sz w:val="28"/>
          <w:szCs w:val="28"/>
        </w:rPr>
        <w:t>=</w:t>
      </w:r>
      <w:r w:rsidR="00FF3633">
        <w:rPr>
          <w:sz w:val="28"/>
          <w:szCs w:val="28"/>
        </w:rPr>
        <w:tab/>
      </w:r>
      <w:r w:rsidRPr="008750E7">
        <w:rPr>
          <w:b/>
          <w:sz w:val="28"/>
          <w:szCs w:val="28"/>
        </w:rPr>
        <w:t>6</w:t>
      </w:r>
      <w:r w:rsidR="00FF3633" w:rsidRPr="008750E7">
        <w:rPr>
          <w:b/>
          <w:sz w:val="28"/>
          <w:szCs w:val="28"/>
        </w:rPr>
        <w:t>,</w:t>
      </w:r>
      <w:r w:rsidRPr="008750E7">
        <w:rPr>
          <w:b/>
          <w:sz w:val="28"/>
          <w:szCs w:val="28"/>
        </w:rPr>
        <w:t>44%</w:t>
      </w:r>
    </w:p>
    <w:p w:rsidR="00E00496" w:rsidRDefault="00E00496" w:rsidP="00FF3633">
      <w:pPr>
        <w:tabs>
          <w:tab w:val="right" w:pos="2835"/>
          <w:tab w:val="right" w:pos="3119"/>
          <w:tab w:val="left" w:pos="3261"/>
          <w:tab w:val="right" w:pos="5812"/>
        </w:tabs>
        <w:spacing w:before="120"/>
        <w:ind w:left="284"/>
        <w:jc w:val="both"/>
        <w:rPr>
          <w:sz w:val="28"/>
          <w:szCs w:val="28"/>
        </w:rPr>
      </w:pPr>
      <w:r w:rsidRPr="008750E7">
        <w:rPr>
          <w:b/>
          <w:i/>
          <w:sz w:val="28"/>
          <w:szCs w:val="28"/>
        </w:rPr>
        <w:t>2007:</w:t>
      </w:r>
      <w:r>
        <w:rPr>
          <w:sz w:val="28"/>
          <w:szCs w:val="28"/>
        </w:rPr>
        <w:tab/>
      </w:r>
      <w:r w:rsidR="00FF3633">
        <w:rPr>
          <w:sz w:val="28"/>
          <w:szCs w:val="28"/>
        </w:rPr>
        <w:t>1 350 906</w:t>
      </w:r>
      <w:r w:rsidR="00FF3633">
        <w:rPr>
          <w:sz w:val="28"/>
          <w:szCs w:val="28"/>
        </w:rPr>
        <w:tab/>
      </w:r>
      <w:r>
        <w:rPr>
          <w:sz w:val="28"/>
          <w:szCs w:val="28"/>
        </w:rPr>
        <w:t>/</w:t>
      </w:r>
      <w:r w:rsidR="00FF3633">
        <w:rPr>
          <w:sz w:val="28"/>
          <w:szCs w:val="28"/>
        </w:rPr>
        <w:tab/>
      </w:r>
      <w:r w:rsidRPr="00E00496">
        <w:rPr>
          <w:sz w:val="28"/>
          <w:szCs w:val="28"/>
        </w:rPr>
        <w:t xml:space="preserve">36 953 255 </w:t>
      </w:r>
      <w:r w:rsidR="00FF3633">
        <w:rPr>
          <w:sz w:val="28"/>
          <w:szCs w:val="28"/>
        </w:rPr>
        <w:t>=</w:t>
      </w:r>
      <w:r w:rsidR="00FF3633">
        <w:rPr>
          <w:sz w:val="28"/>
          <w:szCs w:val="28"/>
        </w:rPr>
        <w:tab/>
      </w:r>
      <w:r w:rsidR="00FF3633" w:rsidRPr="008750E7">
        <w:rPr>
          <w:b/>
          <w:sz w:val="28"/>
          <w:szCs w:val="28"/>
        </w:rPr>
        <w:t>3,</w:t>
      </w:r>
      <w:r w:rsidRPr="008750E7">
        <w:rPr>
          <w:b/>
          <w:sz w:val="28"/>
          <w:szCs w:val="28"/>
        </w:rPr>
        <w:t>66%</w:t>
      </w:r>
    </w:p>
    <w:p w:rsidR="00E00496" w:rsidRDefault="00E00496" w:rsidP="00FF3633">
      <w:pPr>
        <w:tabs>
          <w:tab w:val="right" w:pos="2835"/>
          <w:tab w:val="right" w:pos="3119"/>
          <w:tab w:val="left" w:pos="3261"/>
          <w:tab w:val="right" w:pos="5812"/>
        </w:tabs>
        <w:spacing w:before="120"/>
        <w:ind w:left="284"/>
        <w:jc w:val="both"/>
        <w:rPr>
          <w:sz w:val="28"/>
          <w:szCs w:val="28"/>
        </w:rPr>
      </w:pPr>
      <w:r w:rsidRPr="008750E7">
        <w:rPr>
          <w:b/>
          <w:i/>
          <w:sz w:val="28"/>
          <w:szCs w:val="28"/>
        </w:rPr>
        <w:t>2008:</w:t>
      </w:r>
      <w:r>
        <w:rPr>
          <w:sz w:val="28"/>
          <w:szCs w:val="28"/>
        </w:rPr>
        <w:tab/>
      </w:r>
      <w:r w:rsidR="00FF3633">
        <w:rPr>
          <w:sz w:val="28"/>
          <w:szCs w:val="28"/>
        </w:rPr>
        <w:t>5 534 968</w:t>
      </w:r>
      <w:r w:rsidR="00FF3633">
        <w:rPr>
          <w:sz w:val="28"/>
          <w:szCs w:val="28"/>
        </w:rPr>
        <w:tab/>
      </w:r>
      <w:r>
        <w:rPr>
          <w:sz w:val="28"/>
          <w:szCs w:val="28"/>
        </w:rPr>
        <w:t>/</w:t>
      </w:r>
      <w:r w:rsidR="00FF3633">
        <w:rPr>
          <w:sz w:val="28"/>
          <w:szCs w:val="28"/>
        </w:rPr>
        <w:tab/>
      </w:r>
      <w:r w:rsidRPr="00E00496">
        <w:rPr>
          <w:sz w:val="28"/>
          <w:szCs w:val="28"/>
        </w:rPr>
        <w:t xml:space="preserve">44 096 445 </w:t>
      </w:r>
      <w:r w:rsidR="00FF3633">
        <w:rPr>
          <w:sz w:val="28"/>
          <w:szCs w:val="28"/>
        </w:rPr>
        <w:t>=</w:t>
      </w:r>
      <w:r w:rsidR="00FF3633">
        <w:rPr>
          <w:sz w:val="28"/>
          <w:szCs w:val="28"/>
        </w:rPr>
        <w:tab/>
      </w:r>
      <w:r w:rsidR="00FF3633" w:rsidRPr="008750E7">
        <w:rPr>
          <w:b/>
          <w:sz w:val="28"/>
          <w:szCs w:val="28"/>
        </w:rPr>
        <w:t>12,</w:t>
      </w:r>
      <w:r w:rsidRPr="008750E7">
        <w:rPr>
          <w:b/>
          <w:sz w:val="28"/>
          <w:szCs w:val="28"/>
        </w:rPr>
        <w:t>55%</w:t>
      </w:r>
    </w:p>
    <w:p w:rsidR="00E00496" w:rsidRDefault="00E00496" w:rsidP="00FF3633">
      <w:pPr>
        <w:tabs>
          <w:tab w:val="right" w:pos="2835"/>
          <w:tab w:val="right" w:pos="3119"/>
          <w:tab w:val="left" w:pos="3261"/>
          <w:tab w:val="right" w:pos="5812"/>
        </w:tabs>
        <w:spacing w:before="120"/>
        <w:ind w:left="284"/>
        <w:jc w:val="both"/>
        <w:rPr>
          <w:sz w:val="28"/>
          <w:szCs w:val="28"/>
        </w:rPr>
      </w:pPr>
      <w:r w:rsidRPr="008750E7">
        <w:rPr>
          <w:b/>
          <w:i/>
          <w:sz w:val="28"/>
          <w:szCs w:val="28"/>
        </w:rPr>
        <w:t>2009:</w:t>
      </w:r>
      <w:r>
        <w:rPr>
          <w:sz w:val="28"/>
          <w:szCs w:val="28"/>
        </w:rPr>
        <w:tab/>
      </w:r>
      <w:r w:rsidR="00FF3633">
        <w:rPr>
          <w:sz w:val="28"/>
          <w:szCs w:val="28"/>
        </w:rPr>
        <w:t>8 109 238</w:t>
      </w:r>
      <w:r w:rsidR="00FF3633">
        <w:rPr>
          <w:sz w:val="28"/>
          <w:szCs w:val="28"/>
        </w:rPr>
        <w:tab/>
      </w:r>
      <w:r>
        <w:rPr>
          <w:sz w:val="28"/>
          <w:szCs w:val="28"/>
        </w:rPr>
        <w:t>/</w:t>
      </w:r>
      <w:r w:rsidR="00FF3633">
        <w:rPr>
          <w:sz w:val="28"/>
          <w:szCs w:val="28"/>
        </w:rPr>
        <w:tab/>
      </w:r>
      <w:r w:rsidRPr="00E00496">
        <w:rPr>
          <w:sz w:val="28"/>
          <w:szCs w:val="28"/>
        </w:rPr>
        <w:t xml:space="preserve">52 205 683 </w:t>
      </w:r>
      <w:r w:rsidR="00FF3633">
        <w:rPr>
          <w:sz w:val="28"/>
          <w:szCs w:val="28"/>
        </w:rPr>
        <w:t>=</w:t>
      </w:r>
      <w:r w:rsidR="00FF3633">
        <w:rPr>
          <w:sz w:val="28"/>
          <w:szCs w:val="28"/>
        </w:rPr>
        <w:tab/>
      </w:r>
      <w:r w:rsidR="00FF3633" w:rsidRPr="008750E7">
        <w:rPr>
          <w:b/>
          <w:sz w:val="28"/>
          <w:szCs w:val="28"/>
        </w:rPr>
        <w:t>15,</w:t>
      </w:r>
      <w:r w:rsidRPr="008750E7">
        <w:rPr>
          <w:b/>
          <w:sz w:val="28"/>
          <w:szCs w:val="28"/>
        </w:rPr>
        <w:t>53%</w:t>
      </w:r>
    </w:p>
    <w:p w:rsidR="00E00496" w:rsidRDefault="00E00496" w:rsidP="00FF3633">
      <w:pPr>
        <w:tabs>
          <w:tab w:val="right" w:pos="2835"/>
          <w:tab w:val="right" w:pos="3119"/>
          <w:tab w:val="left" w:pos="3261"/>
          <w:tab w:val="right" w:pos="5812"/>
        </w:tabs>
        <w:spacing w:before="120"/>
        <w:ind w:left="284"/>
        <w:jc w:val="both"/>
        <w:rPr>
          <w:b/>
          <w:sz w:val="28"/>
          <w:szCs w:val="28"/>
        </w:rPr>
      </w:pPr>
      <w:r w:rsidRPr="008750E7">
        <w:rPr>
          <w:b/>
          <w:i/>
          <w:sz w:val="28"/>
          <w:szCs w:val="28"/>
        </w:rPr>
        <w:t>2010:</w:t>
      </w:r>
      <w:r>
        <w:rPr>
          <w:sz w:val="28"/>
          <w:szCs w:val="28"/>
        </w:rPr>
        <w:tab/>
      </w:r>
      <w:r w:rsidR="00FF3633">
        <w:rPr>
          <w:sz w:val="28"/>
          <w:szCs w:val="28"/>
        </w:rPr>
        <w:t>10 175 612</w:t>
      </w:r>
      <w:r w:rsidR="00FF3633">
        <w:rPr>
          <w:sz w:val="28"/>
          <w:szCs w:val="28"/>
        </w:rPr>
        <w:tab/>
      </w:r>
      <w:r>
        <w:rPr>
          <w:sz w:val="28"/>
          <w:szCs w:val="28"/>
        </w:rPr>
        <w:t>/</w:t>
      </w:r>
      <w:r w:rsidR="00FF3633">
        <w:rPr>
          <w:sz w:val="28"/>
          <w:szCs w:val="28"/>
        </w:rPr>
        <w:tab/>
      </w:r>
      <w:r w:rsidRPr="00E00496">
        <w:rPr>
          <w:sz w:val="28"/>
          <w:szCs w:val="28"/>
        </w:rPr>
        <w:t xml:space="preserve">60 314 921 </w:t>
      </w:r>
      <w:r w:rsidR="00FF3633">
        <w:rPr>
          <w:sz w:val="28"/>
          <w:szCs w:val="28"/>
        </w:rPr>
        <w:t>=</w:t>
      </w:r>
      <w:r w:rsidR="00FF3633">
        <w:rPr>
          <w:sz w:val="28"/>
          <w:szCs w:val="28"/>
        </w:rPr>
        <w:tab/>
      </w:r>
      <w:r w:rsidR="00FF3633" w:rsidRPr="008750E7">
        <w:rPr>
          <w:b/>
          <w:sz w:val="28"/>
          <w:szCs w:val="28"/>
        </w:rPr>
        <w:t>16,</w:t>
      </w:r>
      <w:r w:rsidRPr="008750E7">
        <w:rPr>
          <w:b/>
          <w:sz w:val="28"/>
          <w:szCs w:val="28"/>
        </w:rPr>
        <w:t>87%</w:t>
      </w:r>
    </w:p>
    <w:p w:rsidR="00637A40" w:rsidRPr="00637A40" w:rsidRDefault="00637A40" w:rsidP="00637A40">
      <w:pPr>
        <w:tabs>
          <w:tab w:val="right" w:pos="2835"/>
          <w:tab w:val="right" w:pos="3119"/>
          <w:tab w:val="left" w:pos="3261"/>
          <w:tab w:val="right" w:pos="5812"/>
        </w:tabs>
        <w:spacing w:before="120"/>
        <w:ind w:left="284"/>
        <w:rPr>
          <w:sz w:val="28"/>
          <w:szCs w:val="28"/>
        </w:rPr>
      </w:pPr>
    </w:p>
    <w:p w:rsidR="00A45A48" w:rsidRDefault="00CF1F77" w:rsidP="00E544F0">
      <w:pPr>
        <w:tabs>
          <w:tab w:val="right" w:pos="2835"/>
          <w:tab w:val="right" w:pos="3119"/>
          <w:tab w:val="left" w:pos="3261"/>
          <w:tab w:val="right" w:pos="5812"/>
        </w:tabs>
        <w:spacing w:before="120"/>
        <w:jc w:val="center"/>
        <w:rPr>
          <w:sz w:val="28"/>
          <w:szCs w:val="28"/>
        </w:rPr>
      </w:pPr>
      <w:r w:rsidRPr="00CF1F77">
        <w:rPr>
          <w:noProof/>
          <w:sz w:val="28"/>
          <w:szCs w:val="28"/>
          <w:lang w:eastAsia="hu-HU"/>
        </w:rPr>
        <w:drawing>
          <wp:inline distT="0" distB="0" distL="0" distR="0">
            <wp:extent cx="5467350" cy="2657475"/>
            <wp:effectExtent l="19050" t="0" r="19050" b="0"/>
            <wp:docPr id="21"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92280" w:rsidRPr="00E92280" w:rsidRDefault="009815DD" w:rsidP="00E92280">
      <w:pPr>
        <w:tabs>
          <w:tab w:val="right" w:pos="8789"/>
        </w:tabs>
        <w:jc w:val="both"/>
        <w:rPr>
          <w:i/>
          <w:sz w:val="26"/>
          <w:szCs w:val="26"/>
        </w:rPr>
      </w:pPr>
      <w:r>
        <w:rPr>
          <w:i/>
          <w:sz w:val="26"/>
          <w:szCs w:val="26"/>
        </w:rPr>
        <w:t>6. ábra – Tőkearányos eredmény alakulása</w:t>
      </w:r>
      <w:r>
        <w:rPr>
          <w:i/>
          <w:sz w:val="26"/>
          <w:szCs w:val="26"/>
        </w:rPr>
        <w:tab/>
        <w:t>Forrás: Saját szerkesztés</w:t>
      </w:r>
    </w:p>
    <w:p w:rsidR="009815DD" w:rsidRDefault="009815DD" w:rsidP="00BF54B7">
      <w:pPr>
        <w:spacing w:before="180"/>
        <w:jc w:val="both"/>
        <w:rPr>
          <w:sz w:val="28"/>
          <w:szCs w:val="28"/>
        </w:rPr>
      </w:pPr>
    </w:p>
    <w:p w:rsidR="00BF54B7" w:rsidRDefault="009815DD" w:rsidP="00BF54B7">
      <w:pPr>
        <w:spacing w:before="180"/>
        <w:jc w:val="both"/>
        <w:rPr>
          <w:sz w:val="28"/>
          <w:szCs w:val="28"/>
        </w:rPr>
      </w:pPr>
      <w:r>
        <w:rPr>
          <w:sz w:val="28"/>
          <w:szCs w:val="28"/>
        </w:rPr>
        <w:lastRenderedPageBreak/>
        <w:t>A 6. számú ábra szemlélteti, hogy a</w:t>
      </w:r>
      <w:r w:rsidR="00FF3633">
        <w:rPr>
          <w:sz w:val="28"/>
          <w:szCs w:val="28"/>
        </w:rPr>
        <w:t xml:space="preserve"> befektetett saját vagyon tiszta hozama 2006-ban a Saját tőke 6,44%-a volt.</w:t>
      </w:r>
      <w:r w:rsidR="008750E7">
        <w:rPr>
          <w:sz w:val="28"/>
          <w:szCs w:val="28"/>
        </w:rPr>
        <w:t xml:space="preserve"> A következő évre ez az érték jelentősen lecsökkent, közel felére, mely főként abból adódott, hogy az adózott eredmény összege csupán 60,44%-a volt a 2006. évinek. Emellett kis mértékben, de a Saját tőke értéke is növekedett, amely szintén csökkentőleg hatott a mutató értékére.</w:t>
      </w:r>
      <w:r w:rsidR="001F091F">
        <w:rPr>
          <w:sz w:val="28"/>
          <w:szCs w:val="28"/>
        </w:rPr>
        <w:t xml:space="preserve"> A drasztikus növekedés, mely 2007-ről 2008-ra következett be annak tudható be, hogy az adózott eredmény több mint négyszeresére emelkedett, ezzel párhuzamosan a Saját tőke értéke csupán 19%-kal. </w:t>
      </w:r>
      <w:r w:rsidR="00A45A48">
        <w:rPr>
          <w:sz w:val="28"/>
          <w:szCs w:val="28"/>
        </w:rPr>
        <w:t xml:space="preserve">A következő években a befektetett saját vagyon hozama továbbra is növekszik, de fokozatosan csökkenő mértékben. Ez annak köszönhető, hogy az adózott eredmény is egyre kisebb mértékben emelkedik (2009-re 46,51%-kal, 2010-re pedig 25,48%-kal), illetve a Saját tőke növekedése közelít ehhez az értékhez (2009-re 18,39%-os emelkedés, 2010-re pedig 15,53%). </w:t>
      </w:r>
    </w:p>
    <w:p w:rsidR="00A45A48" w:rsidRPr="00BF54B7" w:rsidRDefault="00A45A48" w:rsidP="00C100A9">
      <w:pPr>
        <w:jc w:val="both"/>
        <w:rPr>
          <w:sz w:val="28"/>
          <w:szCs w:val="28"/>
        </w:rPr>
      </w:pPr>
    </w:p>
    <w:p w:rsidR="00DE6BAB" w:rsidRPr="009815DD" w:rsidRDefault="00DE6BAB" w:rsidP="009815DD">
      <w:pPr>
        <w:spacing w:before="180"/>
        <w:jc w:val="both"/>
        <w:rPr>
          <w:sz w:val="26"/>
          <w:szCs w:val="26"/>
        </w:rPr>
      </w:pPr>
      <w:r w:rsidRPr="00DE6BAB">
        <w:rPr>
          <w:b/>
          <w:sz w:val="28"/>
          <w:szCs w:val="28"/>
        </w:rPr>
        <w:t>Eszközök jövedelemtermelő képessége (ROA</w:t>
      </w:r>
      <w:r w:rsidR="006D1CB3">
        <w:rPr>
          <w:sz w:val="28"/>
          <w:szCs w:val="28"/>
        </w:rPr>
        <w:t>)</w:t>
      </w:r>
    </w:p>
    <w:p w:rsidR="00DE6BAB" w:rsidRPr="007A6AE0" w:rsidRDefault="00DE6BAB" w:rsidP="007A6AE0">
      <w:pPr>
        <w:tabs>
          <w:tab w:val="right" w:pos="2835"/>
          <w:tab w:val="right" w:pos="3119"/>
          <w:tab w:val="right" w:pos="5954"/>
        </w:tabs>
        <w:spacing w:before="120"/>
        <w:ind w:left="284"/>
        <w:jc w:val="both"/>
        <w:rPr>
          <w:b/>
          <w:i/>
          <w:sz w:val="28"/>
          <w:szCs w:val="28"/>
        </w:rPr>
      </w:pPr>
      <w:r w:rsidRPr="007A6AE0">
        <w:rPr>
          <w:b/>
          <w:i/>
          <w:sz w:val="28"/>
          <w:szCs w:val="28"/>
        </w:rPr>
        <w:t>2006:</w:t>
      </w:r>
      <w:r w:rsidRPr="007A6AE0">
        <w:rPr>
          <w:b/>
          <w:i/>
          <w:sz w:val="28"/>
          <w:szCs w:val="28"/>
        </w:rPr>
        <w:tab/>
      </w:r>
      <w:r w:rsidR="007A6AE0">
        <w:rPr>
          <w:sz w:val="28"/>
          <w:szCs w:val="28"/>
        </w:rPr>
        <w:t>2 235 267</w:t>
      </w:r>
      <w:r w:rsidR="007A6AE0">
        <w:rPr>
          <w:sz w:val="28"/>
          <w:szCs w:val="28"/>
        </w:rPr>
        <w:tab/>
      </w:r>
      <w:r w:rsidRPr="007A6AE0">
        <w:rPr>
          <w:sz w:val="28"/>
          <w:szCs w:val="28"/>
        </w:rPr>
        <w:t>/</w:t>
      </w:r>
      <w:r w:rsidR="007A6AE0">
        <w:rPr>
          <w:sz w:val="28"/>
          <w:szCs w:val="28"/>
        </w:rPr>
        <w:tab/>
      </w:r>
      <w:r w:rsidR="006D1CB3" w:rsidRPr="007A6AE0">
        <w:rPr>
          <w:sz w:val="28"/>
          <w:szCs w:val="28"/>
        </w:rPr>
        <w:t>65 573 278</w:t>
      </w:r>
      <w:r w:rsidR="006D1CB3" w:rsidRPr="007A6AE0">
        <w:rPr>
          <w:b/>
          <w:sz w:val="28"/>
          <w:szCs w:val="28"/>
        </w:rPr>
        <w:t xml:space="preserve"> </w:t>
      </w:r>
      <w:r w:rsidRPr="007A6AE0">
        <w:rPr>
          <w:b/>
          <w:sz w:val="28"/>
          <w:szCs w:val="28"/>
        </w:rPr>
        <w:t xml:space="preserve">= </w:t>
      </w:r>
      <w:r w:rsidR="007A6AE0">
        <w:rPr>
          <w:b/>
          <w:sz w:val="28"/>
          <w:szCs w:val="28"/>
        </w:rPr>
        <w:t>3,</w:t>
      </w:r>
      <w:r w:rsidR="006D1CB3" w:rsidRPr="007A6AE0">
        <w:rPr>
          <w:b/>
          <w:sz w:val="28"/>
          <w:szCs w:val="28"/>
        </w:rPr>
        <w:t>41%</w:t>
      </w:r>
    </w:p>
    <w:p w:rsidR="00DE6BAB" w:rsidRPr="007A6AE0" w:rsidRDefault="00DE6BAB" w:rsidP="007A6AE0">
      <w:pPr>
        <w:tabs>
          <w:tab w:val="right" w:pos="2835"/>
          <w:tab w:val="right" w:pos="3119"/>
          <w:tab w:val="right" w:pos="5954"/>
        </w:tabs>
        <w:spacing w:before="120"/>
        <w:ind w:left="284"/>
        <w:jc w:val="both"/>
        <w:rPr>
          <w:b/>
          <w:i/>
          <w:sz w:val="28"/>
          <w:szCs w:val="28"/>
        </w:rPr>
      </w:pPr>
      <w:r w:rsidRPr="007A6AE0">
        <w:rPr>
          <w:b/>
          <w:i/>
          <w:sz w:val="28"/>
          <w:szCs w:val="28"/>
        </w:rPr>
        <w:t>2007:</w:t>
      </w:r>
      <w:r w:rsidRPr="007A6AE0">
        <w:rPr>
          <w:b/>
          <w:i/>
          <w:sz w:val="28"/>
          <w:szCs w:val="28"/>
        </w:rPr>
        <w:tab/>
      </w:r>
      <w:r w:rsidRPr="007A6AE0">
        <w:rPr>
          <w:sz w:val="28"/>
          <w:szCs w:val="28"/>
        </w:rPr>
        <w:t>1 350</w:t>
      </w:r>
      <w:r w:rsidR="007A6AE0">
        <w:rPr>
          <w:sz w:val="28"/>
          <w:szCs w:val="28"/>
        </w:rPr>
        <w:t> </w:t>
      </w:r>
      <w:r w:rsidRPr="007A6AE0">
        <w:rPr>
          <w:sz w:val="28"/>
          <w:szCs w:val="28"/>
        </w:rPr>
        <w:t>906</w:t>
      </w:r>
      <w:r w:rsidR="007A6AE0">
        <w:rPr>
          <w:sz w:val="28"/>
          <w:szCs w:val="28"/>
        </w:rPr>
        <w:tab/>
      </w:r>
      <w:r w:rsidRPr="007A6AE0">
        <w:rPr>
          <w:sz w:val="28"/>
          <w:szCs w:val="28"/>
        </w:rPr>
        <w:t>/</w:t>
      </w:r>
      <w:r w:rsidR="007A6AE0">
        <w:rPr>
          <w:sz w:val="28"/>
          <w:szCs w:val="28"/>
        </w:rPr>
        <w:tab/>
      </w:r>
      <w:r w:rsidR="006D1CB3" w:rsidRPr="007A6AE0">
        <w:rPr>
          <w:sz w:val="28"/>
          <w:szCs w:val="28"/>
        </w:rPr>
        <w:t>74 128 729</w:t>
      </w:r>
      <w:r w:rsidR="006D1CB3" w:rsidRPr="007A6AE0">
        <w:rPr>
          <w:b/>
          <w:i/>
          <w:sz w:val="28"/>
          <w:szCs w:val="28"/>
        </w:rPr>
        <w:t xml:space="preserve"> </w:t>
      </w:r>
      <w:r w:rsidRPr="007A6AE0">
        <w:rPr>
          <w:b/>
          <w:i/>
          <w:sz w:val="28"/>
          <w:szCs w:val="28"/>
        </w:rPr>
        <w:t xml:space="preserve">= </w:t>
      </w:r>
      <w:r w:rsidR="007A6AE0">
        <w:rPr>
          <w:b/>
          <w:sz w:val="28"/>
          <w:szCs w:val="28"/>
        </w:rPr>
        <w:t>1,</w:t>
      </w:r>
      <w:r w:rsidR="006D1CB3" w:rsidRPr="007A6AE0">
        <w:rPr>
          <w:b/>
          <w:sz w:val="28"/>
          <w:szCs w:val="28"/>
        </w:rPr>
        <w:t>82%</w:t>
      </w:r>
    </w:p>
    <w:p w:rsidR="00DE6BAB" w:rsidRPr="007A6AE0" w:rsidRDefault="00DE6BAB" w:rsidP="007A6AE0">
      <w:pPr>
        <w:tabs>
          <w:tab w:val="right" w:pos="2835"/>
          <w:tab w:val="right" w:pos="3119"/>
          <w:tab w:val="right" w:pos="5954"/>
        </w:tabs>
        <w:spacing w:before="120"/>
        <w:ind w:left="284"/>
        <w:jc w:val="both"/>
        <w:rPr>
          <w:b/>
          <w:sz w:val="28"/>
          <w:szCs w:val="28"/>
        </w:rPr>
      </w:pPr>
      <w:r w:rsidRPr="007A6AE0">
        <w:rPr>
          <w:b/>
          <w:i/>
          <w:sz w:val="28"/>
          <w:szCs w:val="28"/>
        </w:rPr>
        <w:t>2008:</w:t>
      </w:r>
      <w:r w:rsidRPr="007A6AE0">
        <w:rPr>
          <w:b/>
          <w:i/>
          <w:sz w:val="28"/>
          <w:szCs w:val="28"/>
        </w:rPr>
        <w:tab/>
      </w:r>
      <w:r w:rsidRPr="007A6AE0">
        <w:rPr>
          <w:sz w:val="28"/>
          <w:szCs w:val="28"/>
        </w:rPr>
        <w:t>5 534</w:t>
      </w:r>
      <w:r w:rsidR="007A6AE0">
        <w:rPr>
          <w:sz w:val="28"/>
          <w:szCs w:val="28"/>
        </w:rPr>
        <w:t> </w:t>
      </w:r>
      <w:r w:rsidRPr="007A6AE0">
        <w:rPr>
          <w:sz w:val="28"/>
          <w:szCs w:val="28"/>
        </w:rPr>
        <w:t>968</w:t>
      </w:r>
      <w:r w:rsidR="007A6AE0">
        <w:rPr>
          <w:sz w:val="28"/>
          <w:szCs w:val="28"/>
        </w:rPr>
        <w:tab/>
      </w:r>
      <w:r w:rsidRPr="007A6AE0">
        <w:rPr>
          <w:sz w:val="28"/>
          <w:szCs w:val="28"/>
        </w:rPr>
        <w:t>/</w:t>
      </w:r>
      <w:r w:rsidR="007A6AE0">
        <w:rPr>
          <w:sz w:val="28"/>
          <w:szCs w:val="28"/>
        </w:rPr>
        <w:tab/>
      </w:r>
      <w:r w:rsidR="006D1CB3" w:rsidRPr="007A6AE0">
        <w:rPr>
          <w:sz w:val="28"/>
          <w:szCs w:val="28"/>
        </w:rPr>
        <w:t>68 016 381</w:t>
      </w:r>
      <w:r w:rsidR="006D1CB3" w:rsidRPr="007A6AE0">
        <w:rPr>
          <w:b/>
          <w:i/>
          <w:sz w:val="28"/>
          <w:szCs w:val="28"/>
        </w:rPr>
        <w:t xml:space="preserve"> </w:t>
      </w:r>
      <w:r w:rsidRPr="007A6AE0">
        <w:rPr>
          <w:b/>
          <w:i/>
          <w:sz w:val="28"/>
          <w:szCs w:val="28"/>
        </w:rPr>
        <w:t xml:space="preserve">= </w:t>
      </w:r>
      <w:r w:rsidR="007A6AE0">
        <w:rPr>
          <w:b/>
          <w:sz w:val="28"/>
          <w:szCs w:val="28"/>
        </w:rPr>
        <w:t>8,</w:t>
      </w:r>
      <w:r w:rsidR="006D1CB3" w:rsidRPr="007A6AE0">
        <w:rPr>
          <w:b/>
          <w:sz w:val="28"/>
          <w:szCs w:val="28"/>
        </w:rPr>
        <w:t>14%</w:t>
      </w:r>
    </w:p>
    <w:p w:rsidR="00DE6BAB" w:rsidRPr="007A6AE0" w:rsidRDefault="00DE6BAB" w:rsidP="007A6AE0">
      <w:pPr>
        <w:tabs>
          <w:tab w:val="right" w:pos="2835"/>
          <w:tab w:val="right" w:pos="3119"/>
          <w:tab w:val="right" w:pos="5954"/>
        </w:tabs>
        <w:spacing w:before="120"/>
        <w:ind w:left="284"/>
        <w:jc w:val="both"/>
        <w:rPr>
          <w:b/>
          <w:sz w:val="28"/>
          <w:szCs w:val="28"/>
        </w:rPr>
      </w:pPr>
      <w:r w:rsidRPr="007A6AE0">
        <w:rPr>
          <w:b/>
          <w:i/>
          <w:sz w:val="28"/>
          <w:szCs w:val="28"/>
        </w:rPr>
        <w:t>2009:</w:t>
      </w:r>
      <w:r w:rsidRPr="007A6AE0">
        <w:rPr>
          <w:b/>
          <w:i/>
          <w:sz w:val="28"/>
          <w:szCs w:val="28"/>
        </w:rPr>
        <w:tab/>
      </w:r>
      <w:r w:rsidRPr="007A6AE0">
        <w:rPr>
          <w:sz w:val="28"/>
          <w:szCs w:val="28"/>
        </w:rPr>
        <w:t>8 109</w:t>
      </w:r>
      <w:r w:rsidR="007A6AE0">
        <w:rPr>
          <w:sz w:val="28"/>
          <w:szCs w:val="28"/>
        </w:rPr>
        <w:t> </w:t>
      </w:r>
      <w:r w:rsidRPr="007A6AE0">
        <w:rPr>
          <w:sz w:val="28"/>
          <w:szCs w:val="28"/>
        </w:rPr>
        <w:t>238</w:t>
      </w:r>
      <w:r w:rsidR="007A6AE0">
        <w:rPr>
          <w:sz w:val="28"/>
          <w:szCs w:val="28"/>
        </w:rPr>
        <w:tab/>
      </w:r>
      <w:r w:rsidRPr="007A6AE0">
        <w:rPr>
          <w:sz w:val="28"/>
          <w:szCs w:val="28"/>
        </w:rPr>
        <w:t>/</w:t>
      </w:r>
      <w:r w:rsidR="007A6AE0">
        <w:rPr>
          <w:sz w:val="28"/>
          <w:szCs w:val="28"/>
        </w:rPr>
        <w:tab/>
      </w:r>
      <w:r w:rsidR="006D1CB3" w:rsidRPr="007A6AE0">
        <w:rPr>
          <w:sz w:val="28"/>
          <w:szCs w:val="28"/>
        </w:rPr>
        <w:t>96 323 383</w:t>
      </w:r>
      <w:r w:rsidR="006D1CB3" w:rsidRPr="007A6AE0">
        <w:rPr>
          <w:b/>
          <w:i/>
          <w:sz w:val="28"/>
          <w:szCs w:val="28"/>
        </w:rPr>
        <w:t xml:space="preserve"> </w:t>
      </w:r>
      <w:r w:rsidRPr="007A6AE0">
        <w:rPr>
          <w:b/>
          <w:i/>
          <w:sz w:val="28"/>
          <w:szCs w:val="28"/>
        </w:rPr>
        <w:t xml:space="preserve">= </w:t>
      </w:r>
      <w:r w:rsidR="006D1CB3" w:rsidRPr="007A6AE0">
        <w:rPr>
          <w:b/>
          <w:sz w:val="28"/>
          <w:szCs w:val="28"/>
        </w:rPr>
        <w:t>8</w:t>
      </w:r>
      <w:r w:rsidR="007A6AE0">
        <w:rPr>
          <w:b/>
          <w:sz w:val="28"/>
          <w:szCs w:val="28"/>
        </w:rPr>
        <w:t>,</w:t>
      </w:r>
      <w:r w:rsidR="006D1CB3" w:rsidRPr="007A6AE0">
        <w:rPr>
          <w:b/>
          <w:sz w:val="28"/>
          <w:szCs w:val="28"/>
        </w:rPr>
        <w:t>42%</w:t>
      </w:r>
    </w:p>
    <w:p w:rsidR="00DE6BAB" w:rsidRDefault="00DE6BAB" w:rsidP="007A6AE0">
      <w:pPr>
        <w:tabs>
          <w:tab w:val="right" w:pos="2835"/>
          <w:tab w:val="right" w:pos="3119"/>
          <w:tab w:val="right" w:pos="5954"/>
        </w:tabs>
        <w:spacing w:before="120"/>
        <w:ind w:left="284"/>
        <w:jc w:val="both"/>
        <w:rPr>
          <w:b/>
          <w:sz w:val="28"/>
          <w:szCs w:val="28"/>
        </w:rPr>
      </w:pPr>
      <w:r w:rsidRPr="007A6AE0">
        <w:rPr>
          <w:b/>
          <w:i/>
          <w:sz w:val="28"/>
          <w:szCs w:val="28"/>
        </w:rPr>
        <w:t>2010:</w:t>
      </w:r>
      <w:r w:rsidRPr="007A6AE0">
        <w:rPr>
          <w:b/>
          <w:i/>
          <w:sz w:val="28"/>
          <w:szCs w:val="28"/>
        </w:rPr>
        <w:tab/>
      </w:r>
      <w:r w:rsidRPr="007A6AE0">
        <w:rPr>
          <w:sz w:val="28"/>
          <w:szCs w:val="28"/>
        </w:rPr>
        <w:t>10 175</w:t>
      </w:r>
      <w:r w:rsidR="007A6AE0">
        <w:rPr>
          <w:sz w:val="28"/>
          <w:szCs w:val="28"/>
        </w:rPr>
        <w:t> </w:t>
      </w:r>
      <w:r w:rsidRPr="007A6AE0">
        <w:rPr>
          <w:sz w:val="28"/>
          <w:szCs w:val="28"/>
        </w:rPr>
        <w:t>612</w:t>
      </w:r>
      <w:r w:rsidR="007A6AE0">
        <w:rPr>
          <w:sz w:val="28"/>
          <w:szCs w:val="28"/>
        </w:rPr>
        <w:tab/>
      </w:r>
      <w:r w:rsidRPr="007A6AE0">
        <w:rPr>
          <w:sz w:val="28"/>
          <w:szCs w:val="28"/>
        </w:rPr>
        <w:t>/</w:t>
      </w:r>
      <w:r w:rsidR="007A6AE0">
        <w:rPr>
          <w:sz w:val="28"/>
          <w:szCs w:val="28"/>
        </w:rPr>
        <w:tab/>
      </w:r>
      <w:r w:rsidR="006D1CB3" w:rsidRPr="007A6AE0">
        <w:rPr>
          <w:sz w:val="28"/>
          <w:szCs w:val="28"/>
        </w:rPr>
        <w:t>127 437 343</w:t>
      </w:r>
      <w:r w:rsidR="006D1CB3" w:rsidRPr="007A6AE0">
        <w:rPr>
          <w:b/>
          <w:i/>
          <w:sz w:val="28"/>
          <w:szCs w:val="28"/>
        </w:rPr>
        <w:t xml:space="preserve"> </w:t>
      </w:r>
      <w:r w:rsidRPr="007A6AE0">
        <w:rPr>
          <w:b/>
          <w:i/>
          <w:sz w:val="28"/>
          <w:szCs w:val="28"/>
        </w:rPr>
        <w:t xml:space="preserve">= </w:t>
      </w:r>
      <w:r w:rsidR="007A6AE0">
        <w:rPr>
          <w:b/>
          <w:sz w:val="28"/>
          <w:szCs w:val="28"/>
        </w:rPr>
        <w:t>7,</w:t>
      </w:r>
      <w:r w:rsidR="006D1CB3" w:rsidRPr="007A6AE0">
        <w:rPr>
          <w:b/>
          <w:sz w:val="28"/>
          <w:szCs w:val="28"/>
        </w:rPr>
        <w:t>98%</w:t>
      </w:r>
    </w:p>
    <w:p w:rsidR="009815DD" w:rsidRPr="007A6AE0" w:rsidRDefault="009815DD" w:rsidP="007A6AE0">
      <w:pPr>
        <w:tabs>
          <w:tab w:val="right" w:pos="2835"/>
          <w:tab w:val="right" w:pos="3119"/>
          <w:tab w:val="right" w:pos="5954"/>
        </w:tabs>
        <w:spacing w:before="120"/>
        <w:ind w:left="284"/>
        <w:jc w:val="both"/>
        <w:rPr>
          <w:b/>
          <w:sz w:val="28"/>
          <w:szCs w:val="28"/>
        </w:rPr>
      </w:pPr>
    </w:p>
    <w:p w:rsidR="007A6AE0" w:rsidRDefault="00CF1F77" w:rsidP="00E544F0">
      <w:pPr>
        <w:tabs>
          <w:tab w:val="left" w:pos="1276"/>
        </w:tabs>
        <w:spacing w:before="120"/>
        <w:jc w:val="center"/>
        <w:rPr>
          <w:sz w:val="28"/>
          <w:szCs w:val="28"/>
        </w:rPr>
      </w:pPr>
      <w:r w:rsidRPr="00CF1F77">
        <w:rPr>
          <w:noProof/>
          <w:sz w:val="28"/>
          <w:szCs w:val="28"/>
          <w:lang w:eastAsia="hu-HU"/>
        </w:rPr>
        <w:drawing>
          <wp:inline distT="0" distB="0" distL="0" distR="0">
            <wp:extent cx="5505450" cy="2657475"/>
            <wp:effectExtent l="19050" t="0" r="19050" b="0"/>
            <wp:docPr id="23"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815DD" w:rsidRDefault="009815DD" w:rsidP="009815DD">
      <w:pPr>
        <w:tabs>
          <w:tab w:val="right" w:pos="8789"/>
        </w:tabs>
        <w:jc w:val="both"/>
        <w:rPr>
          <w:i/>
          <w:sz w:val="26"/>
          <w:szCs w:val="26"/>
        </w:rPr>
      </w:pPr>
      <w:r>
        <w:rPr>
          <w:i/>
          <w:sz w:val="26"/>
          <w:szCs w:val="26"/>
        </w:rPr>
        <w:t>7. ábra – Eszközök jövedelemtermelő képességének alakulása</w:t>
      </w:r>
    </w:p>
    <w:p w:rsidR="009815DD" w:rsidRDefault="009815DD" w:rsidP="009815DD">
      <w:pPr>
        <w:tabs>
          <w:tab w:val="right" w:pos="8789"/>
        </w:tabs>
        <w:jc w:val="both"/>
        <w:rPr>
          <w:i/>
          <w:sz w:val="26"/>
          <w:szCs w:val="26"/>
        </w:rPr>
      </w:pPr>
      <w:r>
        <w:rPr>
          <w:i/>
          <w:sz w:val="26"/>
          <w:szCs w:val="26"/>
        </w:rPr>
        <w:tab/>
        <w:t>Forrás: Saját szerkesztés</w:t>
      </w:r>
    </w:p>
    <w:p w:rsidR="009815DD" w:rsidRPr="009815DD" w:rsidRDefault="009815DD" w:rsidP="009815DD">
      <w:pPr>
        <w:tabs>
          <w:tab w:val="right" w:pos="8789"/>
        </w:tabs>
        <w:jc w:val="both"/>
        <w:rPr>
          <w:sz w:val="26"/>
          <w:szCs w:val="26"/>
        </w:rPr>
      </w:pPr>
    </w:p>
    <w:p w:rsidR="00C100A9" w:rsidRDefault="009815DD" w:rsidP="007A6AE0">
      <w:pPr>
        <w:tabs>
          <w:tab w:val="left" w:pos="1276"/>
        </w:tabs>
        <w:spacing w:before="120"/>
        <w:jc w:val="both"/>
        <w:rPr>
          <w:sz w:val="28"/>
          <w:szCs w:val="28"/>
        </w:rPr>
      </w:pPr>
      <w:r>
        <w:rPr>
          <w:sz w:val="28"/>
          <w:szCs w:val="28"/>
        </w:rPr>
        <w:t>A 7. számú ábrán látható, hogy a</w:t>
      </w:r>
      <w:r w:rsidR="00E05C34">
        <w:rPr>
          <w:sz w:val="28"/>
          <w:szCs w:val="28"/>
        </w:rPr>
        <w:t xml:space="preserve"> mutató alapján a gazdaság</w:t>
      </w:r>
      <w:r w:rsidR="007072F0">
        <w:rPr>
          <w:sz w:val="28"/>
          <w:szCs w:val="28"/>
        </w:rPr>
        <w:t xml:space="preserve"> 2006. évi eszközállománya átlagosan 3,41% hozamot ért el, ekkora volt a megtérülési ráta, amely mellett a </w:t>
      </w:r>
      <w:r w:rsidR="00E05C34">
        <w:rPr>
          <w:sz w:val="28"/>
          <w:szCs w:val="28"/>
        </w:rPr>
        <w:t xml:space="preserve">vállalkozást működtették. </w:t>
      </w:r>
    </w:p>
    <w:p w:rsidR="007A6AE0" w:rsidRDefault="00E05C34" w:rsidP="007A6AE0">
      <w:pPr>
        <w:tabs>
          <w:tab w:val="left" w:pos="1276"/>
        </w:tabs>
        <w:spacing w:before="120"/>
        <w:jc w:val="both"/>
        <w:rPr>
          <w:sz w:val="28"/>
          <w:szCs w:val="28"/>
        </w:rPr>
      </w:pPr>
      <w:r>
        <w:rPr>
          <w:sz w:val="28"/>
          <w:szCs w:val="28"/>
        </w:rPr>
        <w:lastRenderedPageBreak/>
        <w:t>A következő évre ez az érték jelentősen lecsökkent</w:t>
      </w:r>
      <w:r w:rsidR="0027327B">
        <w:rPr>
          <w:sz w:val="28"/>
          <w:szCs w:val="28"/>
        </w:rPr>
        <w:t xml:space="preserve"> (1,82%)</w:t>
      </w:r>
      <w:r>
        <w:rPr>
          <w:sz w:val="28"/>
          <w:szCs w:val="28"/>
        </w:rPr>
        <w:t>, melynek oka</w:t>
      </w:r>
      <w:r w:rsidR="0027327B">
        <w:rPr>
          <w:sz w:val="28"/>
          <w:szCs w:val="28"/>
        </w:rPr>
        <w:t xml:space="preserve"> a ROE mutatónál említett,</w:t>
      </w:r>
      <w:r>
        <w:rPr>
          <w:sz w:val="28"/>
          <w:szCs w:val="28"/>
        </w:rPr>
        <w:t xml:space="preserve"> adózott eredmény erőteljes csökkenése (</w:t>
      </w:r>
      <w:r w:rsidR="0027327B">
        <w:rPr>
          <w:sz w:val="28"/>
          <w:szCs w:val="28"/>
        </w:rPr>
        <w:t xml:space="preserve">közel -40%). Emellett a mutató értékének további romlását eredményezte az eszközök állományának növekedése is, amely természetes egy vállalkozás életében, azonban ha ezt nem követi eredménynövekedés, akkor probléma merül fel. Az adózott eredmény több mint négyszeres növekedése a ROA mutató esetében is szembetűnő javulást ért el, 2008-ra a mutató értéke 8,14% lett, amely 4,5-szerese a 2007. évinek. Az eszközök jövedelemtermelő képessége tovább javult, bár </w:t>
      </w:r>
      <w:r w:rsidR="007D34CF">
        <w:rPr>
          <w:sz w:val="28"/>
          <w:szCs w:val="28"/>
        </w:rPr>
        <w:t>csupán kis mértékben, 2009-re 8,42% lett. Ennek oka, hogy az adózott eredmény további 46,51%-kal nőtt, míg az eszközök értéke 41,62%-kal. Az adózott eredmény nagyobb mértékű emelkedése eredményezte a ROA mutató növekedését. Az eszközállomány 32,30%</w:t>
      </w:r>
      <w:r w:rsidR="00C74335">
        <w:rPr>
          <w:sz w:val="28"/>
          <w:szCs w:val="28"/>
        </w:rPr>
        <w:t>-os növekedése mellett az adózott eredmény csupán 25,48%-kal nőtt, emiatt az összes eszköz jövedelemtermelő képessége csökkent a 2010-es gazdasági évben.</w:t>
      </w:r>
    </w:p>
    <w:p w:rsidR="003A1ADD" w:rsidRDefault="003A1ADD" w:rsidP="007347FF">
      <w:pPr>
        <w:jc w:val="both"/>
        <w:rPr>
          <w:sz w:val="28"/>
          <w:szCs w:val="28"/>
        </w:rPr>
      </w:pPr>
    </w:p>
    <w:p w:rsidR="007347FF" w:rsidRDefault="007347FF" w:rsidP="00505852">
      <w:pPr>
        <w:jc w:val="both"/>
        <w:rPr>
          <w:sz w:val="28"/>
          <w:szCs w:val="28"/>
        </w:rPr>
      </w:pPr>
      <w:r>
        <w:rPr>
          <w:sz w:val="28"/>
          <w:szCs w:val="28"/>
        </w:rPr>
        <w:t>Vagyonmultiplikátor</w:t>
      </w:r>
      <w:r w:rsidR="00505852">
        <w:rPr>
          <w:sz w:val="28"/>
          <w:szCs w:val="28"/>
        </w:rPr>
        <w:t xml:space="preserve"> = ROE/ROA</w:t>
      </w:r>
    </w:p>
    <w:p w:rsidR="00505852" w:rsidRPr="007A6AE0" w:rsidRDefault="00505852" w:rsidP="00505852">
      <w:pPr>
        <w:tabs>
          <w:tab w:val="right" w:pos="2127"/>
          <w:tab w:val="right" w:pos="2410"/>
          <w:tab w:val="right" w:pos="4536"/>
        </w:tabs>
        <w:spacing w:before="120"/>
        <w:ind w:left="284"/>
        <w:jc w:val="both"/>
        <w:rPr>
          <w:b/>
          <w:i/>
          <w:sz w:val="28"/>
          <w:szCs w:val="28"/>
        </w:rPr>
      </w:pPr>
      <w:r w:rsidRPr="007A6AE0">
        <w:rPr>
          <w:b/>
          <w:i/>
          <w:sz w:val="28"/>
          <w:szCs w:val="28"/>
        </w:rPr>
        <w:t>2006:</w:t>
      </w:r>
      <w:r w:rsidRPr="007A6AE0">
        <w:rPr>
          <w:b/>
          <w:i/>
          <w:sz w:val="28"/>
          <w:szCs w:val="28"/>
        </w:rPr>
        <w:tab/>
      </w:r>
      <w:r w:rsidRPr="00505852">
        <w:rPr>
          <w:sz w:val="28"/>
          <w:szCs w:val="28"/>
        </w:rPr>
        <w:t>6,44%</w:t>
      </w:r>
      <w:r w:rsidRPr="00505852">
        <w:rPr>
          <w:sz w:val="28"/>
          <w:szCs w:val="28"/>
        </w:rPr>
        <w:tab/>
        <w:t>/</w:t>
      </w:r>
      <w:r w:rsidRPr="00505852">
        <w:rPr>
          <w:sz w:val="28"/>
          <w:szCs w:val="28"/>
        </w:rPr>
        <w:tab/>
        <w:t>3,41%</w:t>
      </w:r>
      <w:r>
        <w:rPr>
          <w:b/>
          <w:sz w:val="28"/>
          <w:szCs w:val="28"/>
        </w:rPr>
        <w:t xml:space="preserve"> </w:t>
      </w:r>
      <w:r w:rsidRPr="007A6AE0">
        <w:rPr>
          <w:b/>
          <w:sz w:val="28"/>
          <w:szCs w:val="28"/>
        </w:rPr>
        <w:t>=</w:t>
      </w:r>
      <w:r>
        <w:rPr>
          <w:b/>
          <w:sz w:val="28"/>
          <w:szCs w:val="28"/>
        </w:rPr>
        <w:t xml:space="preserve"> 1,8886</w:t>
      </w:r>
    </w:p>
    <w:p w:rsidR="00505852" w:rsidRPr="007A6AE0" w:rsidRDefault="00505852" w:rsidP="00505852">
      <w:pPr>
        <w:tabs>
          <w:tab w:val="right" w:pos="2127"/>
          <w:tab w:val="right" w:pos="2410"/>
          <w:tab w:val="right" w:pos="4536"/>
        </w:tabs>
        <w:spacing w:before="120"/>
        <w:ind w:left="284"/>
        <w:jc w:val="both"/>
        <w:rPr>
          <w:b/>
          <w:i/>
          <w:sz w:val="28"/>
          <w:szCs w:val="28"/>
        </w:rPr>
      </w:pPr>
      <w:r w:rsidRPr="007A6AE0">
        <w:rPr>
          <w:b/>
          <w:i/>
          <w:sz w:val="28"/>
          <w:szCs w:val="28"/>
        </w:rPr>
        <w:t>2007:</w:t>
      </w:r>
      <w:r w:rsidRPr="007A6AE0">
        <w:rPr>
          <w:b/>
          <w:i/>
          <w:sz w:val="28"/>
          <w:szCs w:val="28"/>
        </w:rPr>
        <w:tab/>
      </w:r>
      <w:r w:rsidRPr="00505852">
        <w:rPr>
          <w:sz w:val="28"/>
          <w:szCs w:val="28"/>
        </w:rPr>
        <w:t>3,66%</w:t>
      </w:r>
      <w:r w:rsidRPr="00505852">
        <w:rPr>
          <w:sz w:val="28"/>
          <w:szCs w:val="28"/>
        </w:rPr>
        <w:tab/>
        <w:t>/</w:t>
      </w:r>
      <w:r w:rsidRPr="00505852">
        <w:rPr>
          <w:sz w:val="28"/>
          <w:szCs w:val="28"/>
        </w:rPr>
        <w:tab/>
        <w:t>1,82%</w:t>
      </w:r>
      <w:r>
        <w:rPr>
          <w:b/>
          <w:sz w:val="28"/>
          <w:szCs w:val="28"/>
        </w:rPr>
        <w:t xml:space="preserve"> </w:t>
      </w:r>
      <w:r w:rsidRPr="007A6AE0">
        <w:rPr>
          <w:b/>
          <w:i/>
          <w:sz w:val="28"/>
          <w:szCs w:val="28"/>
        </w:rPr>
        <w:t>=</w:t>
      </w:r>
      <w:r>
        <w:rPr>
          <w:b/>
          <w:i/>
          <w:sz w:val="28"/>
          <w:szCs w:val="28"/>
        </w:rPr>
        <w:t xml:space="preserve"> 2,0110</w:t>
      </w:r>
    </w:p>
    <w:p w:rsidR="00505852" w:rsidRPr="007A6AE0" w:rsidRDefault="00505852" w:rsidP="00505852">
      <w:pPr>
        <w:tabs>
          <w:tab w:val="right" w:pos="2127"/>
          <w:tab w:val="right" w:pos="2410"/>
          <w:tab w:val="right" w:pos="4536"/>
        </w:tabs>
        <w:spacing w:before="120"/>
        <w:ind w:left="284"/>
        <w:jc w:val="both"/>
        <w:rPr>
          <w:b/>
          <w:sz w:val="28"/>
          <w:szCs w:val="28"/>
        </w:rPr>
      </w:pPr>
      <w:r w:rsidRPr="007A6AE0">
        <w:rPr>
          <w:b/>
          <w:i/>
          <w:sz w:val="28"/>
          <w:szCs w:val="28"/>
        </w:rPr>
        <w:t>2008:</w:t>
      </w:r>
      <w:r w:rsidRPr="007A6AE0">
        <w:rPr>
          <w:b/>
          <w:i/>
          <w:sz w:val="28"/>
          <w:szCs w:val="28"/>
        </w:rPr>
        <w:tab/>
      </w:r>
      <w:r w:rsidRPr="00505852">
        <w:rPr>
          <w:sz w:val="28"/>
          <w:szCs w:val="28"/>
        </w:rPr>
        <w:t>12,55%</w:t>
      </w:r>
      <w:r w:rsidRPr="00505852">
        <w:rPr>
          <w:sz w:val="28"/>
          <w:szCs w:val="28"/>
        </w:rPr>
        <w:tab/>
        <w:t>/</w:t>
      </w:r>
      <w:r w:rsidRPr="00505852">
        <w:rPr>
          <w:sz w:val="28"/>
          <w:szCs w:val="28"/>
        </w:rPr>
        <w:tab/>
        <w:t>8,14%</w:t>
      </w:r>
      <w:r>
        <w:rPr>
          <w:b/>
          <w:sz w:val="28"/>
          <w:szCs w:val="28"/>
        </w:rPr>
        <w:t xml:space="preserve"> </w:t>
      </w:r>
      <w:r w:rsidRPr="007A6AE0">
        <w:rPr>
          <w:b/>
          <w:i/>
          <w:sz w:val="28"/>
          <w:szCs w:val="28"/>
        </w:rPr>
        <w:t>=</w:t>
      </w:r>
      <w:r>
        <w:rPr>
          <w:b/>
          <w:i/>
          <w:sz w:val="28"/>
          <w:szCs w:val="28"/>
        </w:rPr>
        <w:t xml:space="preserve"> 1,5418</w:t>
      </w:r>
    </w:p>
    <w:p w:rsidR="00505852" w:rsidRPr="00505852" w:rsidRDefault="00505852" w:rsidP="00505852">
      <w:pPr>
        <w:tabs>
          <w:tab w:val="right" w:pos="2127"/>
          <w:tab w:val="right" w:pos="2410"/>
          <w:tab w:val="right" w:pos="4536"/>
        </w:tabs>
        <w:spacing w:before="120"/>
        <w:ind w:left="284"/>
        <w:jc w:val="both"/>
        <w:rPr>
          <w:b/>
          <w:sz w:val="28"/>
          <w:szCs w:val="28"/>
        </w:rPr>
      </w:pPr>
      <w:r w:rsidRPr="007A6AE0">
        <w:rPr>
          <w:b/>
          <w:i/>
          <w:sz w:val="28"/>
          <w:szCs w:val="28"/>
        </w:rPr>
        <w:t>2009:</w:t>
      </w:r>
      <w:r w:rsidRPr="007A6AE0">
        <w:rPr>
          <w:b/>
          <w:i/>
          <w:sz w:val="28"/>
          <w:szCs w:val="28"/>
        </w:rPr>
        <w:tab/>
      </w:r>
      <w:r w:rsidRPr="00505852">
        <w:rPr>
          <w:sz w:val="28"/>
          <w:szCs w:val="28"/>
        </w:rPr>
        <w:t>16,87%</w:t>
      </w:r>
      <w:r w:rsidRPr="00505852">
        <w:rPr>
          <w:sz w:val="28"/>
          <w:szCs w:val="28"/>
        </w:rPr>
        <w:tab/>
        <w:t>/</w:t>
      </w:r>
      <w:r w:rsidRPr="00505852">
        <w:rPr>
          <w:sz w:val="28"/>
          <w:szCs w:val="28"/>
        </w:rPr>
        <w:tab/>
        <w:t>8,42%</w:t>
      </w:r>
      <w:r>
        <w:rPr>
          <w:b/>
          <w:sz w:val="28"/>
          <w:szCs w:val="28"/>
        </w:rPr>
        <w:t xml:space="preserve"> </w:t>
      </w:r>
      <w:r w:rsidRPr="007A6AE0">
        <w:rPr>
          <w:b/>
          <w:i/>
          <w:sz w:val="28"/>
          <w:szCs w:val="28"/>
        </w:rPr>
        <w:t>=</w:t>
      </w:r>
      <w:r>
        <w:rPr>
          <w:b/>
          <w:i/>
          <w:sz w:val="28"/>
          <w:szCs w:val="28"/>
        </w:rPr>
        <w:t xml:space="preserve"> 2,0036</w:t>
      </w:r>
    </w:p>
    <w:p w:rsidR="00505852" w:rsidRPr="00505852" w:rsidRDefault="00505852" w:rsidP="00505852">
      <w:pPr>
        <w:tabs>
          <w:tab w:val="right" w:pos="2127"/>
          <w:tab w:val="right" w:pos="2410"/>
          <w:tab w:val="right" w:pos="4536"/>
        </w:tabs>
        <w:spacing w:before="120"/>
        <w:ind w:left="284"/>
        <w:jc w:val="both"/>
        <w:rPr>
          <w:b/>
          <w:sz w:val="28"/>
          <w:szCs w:val="28"/>
        </w:rPr>
      </w:pPr>
      <w:r w:rsidRPr="00505852">
        <w:rPr>
          <w:b/>
          <w:i/>
          <w:sz w:val="28"/>
          <w:szCs w:val="28"/>
        </w:rPr>
        <w:t>2010:</w:t>
      </w:r>
      <w:r w:rsidRPr="00505852">
        <w:rPr>
          <w:b/>
          <w:i/>
          <w:sz w:val="28"/>
          <w:szCs w:val="28"/>
        </w:rPr>
        <w:tab/>
      </w:r>
      <w:r w:rsidRPr="00505852">
        <w:rPr>
          <w:sz w:val="28"/>
          <w:szCs w:val="28"/>
        </w:rPr>
        <w:t>15,53%</w:t>
      </w:r>
      <w:r w:rsidRPr="00505852">
        <w:rPr>
          <w:sz w:val="28"/>
          <w:szCs w:val="28"/>
        </w:rPr>
        <w:tab/>
        <w:t>/</w:t>
      </w:r>
      <w:r w:rsidRPr="00505852">
        <w:rPr>
          <w:sz w:val="28"/>
          <w:szCs w:val="28"/>
        </w:rPr>
        <w:tab/>
        <w:t>7,98%</w:t>
      </w:r>
      <w:r w:rsidRPr="00505852">
        <w:rPr>
          <w:b/>
          <w:sz w:val="28"/>
          <w:szCs w:val="28"/>
        </w:rPr>
        <w:t xml:space="preserve"> </w:t>
      </w:r>
      <w:r w:rsidRPr="00505852">
        <w:rPr>
          <w:b/>
          <w:i/>
          <w:sz w:val="28"/>
          <w:szCs w:val="28"/>
        </w:rPr>
        <w:t xml:space="preserve">= </w:t>
      </w:r>
      <w:r>
        <w:rPr>
          <w:b/>
          <w:i/>
          <w:sz w:val="28"/>
          <w:szCs w:val="28"/>
        </w:rPr>
        <w:t>1,9461</w:t>
      </w:r>
    </w:p>
    <w:p w:rsidR="00505852" w:rsidRDefault="00505852" w:rsidP="007F10F6">
      <w:pPr>
        <w:spacing w:before="180"/>
        <w:jc w:val="both"/>
        <w:rPr>
          <w:sz w:val="28"/>
          <w:szCs w:val="28"/>
        </w:rPr>
      </w:pPr>
      <w:r>
        <w:rPr>
          <w:sz w:val="28"/>
          <w:szCs w:val="28"/>
        </w:rPr>
        <w:t xml:space="preserve">A vagyonmultiplikátor értéke is mutatja, hogy a vállalkozás esetében </w:t>
      </w:r>
      <w:r w:rsidR="00E56E50">
        <w:rPr>
          <w:sz w:val="28"/>
          <w:szCs w:val="28"/>
        </w:rPr>
        <w:t xml:space="preserve">jelentős a tőkeáttétel, hiszen a két mutató közötti különbség következtetni enged az eladósodás mértékére. </w:t>
      </w:r>
      <w:r w:rsidR="00D41861">
        <w:rPr>
          <w:sz w:val="28"/>
          <w:szCs w:val="28"/>
        </w:rPr>
        <w:t xml:space="preserve">Az évek során a saját tőke értéke az összes forráshoz viszonyítva ugyan ingadozott, de soha nem érte el a 65%-ot, előfordult azonban az is, hogy közel 47%-ra csökkent. </w:t>
      </w:r>
    </w:p>
    <w:p w:rsidR="00C100A9" w:rsidRDefault="00C100A9" w:rsidP="007F10F6">
      <w:pPr>
        <w:spacing w:before="180"/>
        <w:jc w:val="both"/>
        <w:rPr>
          <w:sz w:val="28"/>
          <w:szCs w:val="28"/>
        </w:rPr>
      </w:pPr>
      <w:r>
        <w:rPr>
          <w:sz w:val="28"/>
          <w:szCs w:val="28"/>
        </w:rPr>
        <w:t xml:space="preserve">Az eladósodás ilyen nagy mértékét a pályázati úton elnyert támogatásokhoz szükséges önerő okozta, ugyanis a gazdaság nem volt képes ezt saját forrásból finanszírozni, hitel felvételére kényszerült. A hitelfelvétel megnövelte a vállalkozás pénzügyi kockázatát, amely visszatükröződik a ROA mutatóban, hiszen minél nagyobb egy vállalkozás kockázata, annál magasabb kell, hogy legyen a jövedelemtermelő képessége is. </w:t>
      </w:r>
    </w:p>
    <w:p w:rsidR="00D41861" w:rsidRDefault="00D41861" w:rsidP="00D41861">
      <w:pPr>
        <w:jc w:val="both"/>
        <w:rPr>
          <w:sz w:val="28"/>
          <w:szCs w:val="28"/>
        </w:rPr>
      </w:pPr>
    </w:p>
    <w:p w:rsidR="00D41861" w:rsidRDefault="00D41861" w:rsidP="007F10F6">
      <w:pPr>
        <w:spacing w:before="180"/>
        <w:jc w:val="both"/>
        <w:rPr>
          <w:sz w:val="28"/>
          <w:szCs w:val="28"/>
        </w:rPr>
      </w:pPr>
      <w:r>
        <w:rPr>
          <w:sz w:val="28"/>
          <w:szCs w:val="28"/>
        </w:rPr>
        <w:t>A saját tőke aránya 2006-tól a következőképpen alakult:</w:t>
      </w:r>
    </w:p>
    <w:tbl>
      <w:tblPr>
        <w:tblStyle w:val="Rcsostblzat"/>
        <w:tblW w:w="0" w:type="auto"/>
        <w:tblLook w:val="04A0"/>
      </w:tblPr>
      <w:tblGrid>
        <w:gridCol w:w="1785"/>
        <w:gridCol w:w="1785"/>
        <w:gridCol w:w="1785"/>
        <w:gridCol w:w="1785"/>
        <w:gridCol w:w="1786"/>
      </w:tblGrid>
      <w:tr w:rsidR="00D41861" w:rsidTr="00D41861">
        <w:tc>
          <w:tcPr>
            <w:tcW w:w="1785" w:type="dxa"/>
          </w:tcPr>
          <w:p w:rsidR="00D41861" w:rsidRPr="00D41861" w:rsidRDefault="00D41861" w:rsidP="00D41861">
            <w:pPr>
              <w:jc w:val="center"/>
              <w:rPr>
                <w:b/>
                <w:sz w:val="28"/>
                <w:szCs w:val="28"/>
              </w:rPr>
            </w:pPr>
            <w:r w:rsidRPr="00D41861">
              <w:rPr>
                <w:b/>
                <w:sz w:val="28"/>
                <w:szCs w:val="28"/>
              </w:rPr>
              <w:t>2006</w:t>
            </w:r>
          </w:p>
        </w:tc>
        <w:tc>
          <w:tcPr>
            <w:tcW w:w="1785" w:type="dxa"/>
          </w:tcPr>
          <w:p w:rsidR="00D41861" w:rsidRPr="00D41861" w:rsidRDefault="00D41861" w:rsidP="00D41861">
            <w:pPr>
              <w:jc w:val="center"/>
              <w:rPr>
                <w:b/>
                <w:sz w:val="28"/>
                <w:szCs w:val="28"/>
              </w:rPr>
            </w:pPr>
            <w:r w:rsidRPr="00D41861">
              <w:rPr>
                <w:b/>
                <w:sz w:val="28"/>
                <w:szCs w:val="28"/>
              </w:rPr>
              <w:t>2007</w:t>
            </w:r>
          </w:p>
        </w:tc>
        <w:tc>
          <w:tcPr>
            <w:tcW w:w="1785" w:type="dxa"/>
          </w:tcPr>
          <w:p w:rsidR="00D41861" w:rsidRPr="00D41861" w:rsidRDefault="00D41861" w:rsidP="00D41861">
            <w:pPr>
              <w:jc w:val="center"/>
              <w:rPr>
                <w:b/>
                <w:sz w:val="28"/>
                <w:szCs w:val="28"/>
              </w:rPr>
            </w:pPr>
            <w:r w:rsidRPr="00D41861">
              <w:rPr>
                <w:b/>
                <w:sz w:val="28"/>
                <w:szCs w:val="28"/>
              </w:rPr>
              <w:t>2008</w:t>
            </w:r>
          </w:p>
        </w:tc>
        <w:tc>
          <w:tcPr>
            <w:tcW w:w="1785" w:type="dxa"/>
          </w:tcPr>
          <w:p w:rsidR="00D41861" w:rsidRPr="00D41861" w:rsidRDefault="00D41861" w:rsidP="00D41861">
            <w:pPr>
              <w:jc w:val="center"/>
              <w:rPr>
                <w:b/>
                <w:sz w:val="28"/>
                <w:szCs w:val="28"/>
              </w:rPr>
            </w:pPr>
            <w:r w:rsidRPr="00D41861">
              <w:rPr>
                <w:b/>
                <w:sz w:val="28"/>
                <w:szCs w:val="28"/>
              </w:rPr>
              <w:t>2009</w:t>
            </w:r>
          </w:p>
        </w:tc>
        <w:tc>
          <w:tcPr>
            <w:tcW w:w="1786" w:type="dxa"/>
          </w:tcPr>
          <w:p w:rsidR="00D41861" w:rsidRPr="00D41861" w:rsidRDefault="00D41861" w:rsidP="00D41861">
            <w:pPr>
              <w:jc w:val="center"/>
              <w:rPr>
                <w:b/>
                <w:sz w:val="28"/>
                <w:szCs w:val="28"/>
              </w:rPr>
            </w:pPr>
            <w:r w:rsidRPr="00D41861">
              <w:rPr>
                <w:b/>
                <w:sz w:val="28"/>
                <w:szCs w:val="28"/>
              </w:rPr>
              <w:t>2010</w:t>
            </w:r>
          </w:p>
        </w:tc>
      </w:tr>
      <w:tr w:rsidR="00D41861" w:rsidTr="00D41861">
        <w:tc>
          <w:tcPr>
            <w:tcW w:w="1785" w:type="dxa"/>
          </w:tcPr>
          <w:p w:rsidR="00D41861" w:rsidRPr="00D41861" w:rsidRDefault="00D41861" w:rsidP="00D41861">
            <w:pPr>
              <w:jc w:val="center"/>
              <w:rPr>
                <w:sz w:val="26"/>
                <w:szCs w:val="26"/>
              </w:rPr>
            </w:pPr>
            <w:r w:rsidRPr="00D41861">
              <w:rPr>
                <w:sz w:val="26"/>
                <w:szCs w:val="26"/>
              </w:rPr>
              <w:t>52.95%</w:t>
            </w:r>
          </w:p>
        </w:tc>
        <w:tc>
          <w:tcPr>
            <w:tcW w:w="1785" w:type="dxa"/>
          </w:tcPr>
          <w:p w:rsidR="00D41861" w:rsidRPr="00D41861" w:rsidRDefault="00D41861" w:rsidP="00D41861">
            <w:pPr>
              <w:jc w:val="center"/>
              <w:rPr>
                <w:sz w:val="26"/>
                <w:szCs w:val="26"/>
              </w:rPr>
            </w:pPr>
            <w:r w:rsidRPr="00D41861">
              <w:rPr>
                <w:sz w:val="26"/>
                <w:szCs w:val="26"/>
              </w:rPr>
              <w:t>49.85%</w:t>
            </w:r>
          </w:p>
        </w:tc>
        <w:tc>
          <w:tcPr>
            <w:tcW w:w="1785" w:type="dxa"/>
          </w:tcPr>
          <w:p w:rsidR="00D41861" w:rsidRPr="00D41861" w:rsidRDefault="00D41861" w:rsidP="00D41861">
            <w:pPr>
              <w:jc w:val="center"/>
              <w:rPr>
                <w:sz w:val="26"/>
                <w:szCs w:val="26"/>
              </w:rPr>
            </w:pPr>
            <w:r w:rsidRPr="00D41861">
              <w:rPr>
                <w:sz w:val="26"/>
                <w:szCs w:val="26"/>
              </w:rPr>
              <w:t>64.83%</w:t>
            </w:r>
          </w:p>
        </w:tc>
        <w:tc>
          <w:tcPr>
            <w:tcW w:w="1785" w:type="dxa"/>
          </w:tcPr>
          <w:p w:rsidR="00D41861" w:rsidRPr="00D41861" w:rsidRDefault="00D41861" w:rsidP="00D41861">
            <w:pPr>
              <w:jc w:val="center"/>
              <w:rPr>
                <w:sz w:val="26"/>
                <w:szCs w:val="26"/>
              </w:rPr>
            </w:pPr>
            <w:r w:rsidRPr="00D41861">
              <w:rPr>
                <w:sz w:val="26"/>
                <w:szCs w:val="26"/>
              </w:rPr>
              <w:t>54.20%</w:t>
            </w:r>
          </w:p>
        </w:tc>
        <w:tc>
          <w:tcPr>
            <w:tcW w:w="1786" w:type="dxa"/>
          </w:tcPr>
          <w:p w:rsidR="00D41861" w:rsidRPr="00D41861" w:rsidRDefault="00D41861" w:rsidP="00D41861">
            <w:pPr>
              <w:jc w:val="center"/>
              <w:rPr>
                <w:sz w:val="26"/>
                <w:szCs w:val="26"/>
              </w:rPr>
            </w:pPr>
            <w:r w:rsidRPr="00D41861">
              <w:rPr>
                <w:sz w:val="26"/>
                <w:szCs w:val="26"/>
              </w:rPr>
              <w:t>47.33%</w:t>
            </w:r>
          </w:p>
        </w:tc>
      </w:tr>
    </w:tbl>
    <w:p w:rsidR="007347FF" w:rsidRDefault="007347FF" w:rsidP="007F10F6">
      <w:pPr>
        <w:spacing w:before="180"/>
        <w:jc w:val="both"/>
        <w:rPr>
          <w:sz w:val="28"/>
          <w:szCs w:val="28"/>
        </w:rPr>
      </w:pPr>
    </w:p>
    <w:p w:rsidR="00A37672" w:rsidRPr="006D1CB3" w:rsidRDefault="006D1CB3" w:rsidP="00C100A9">
      <w:pPr>
        <w:spacing w:before="180"/>
        <w:ind w:right="-145"/>
        <w:jc w:val="both"/>
        <w:rPr>
          <w:sz w:val="26"/>
          <w:szCs w:val="26"/>
        </w:rPr>
      </w:pPr>
      <w:r w:rsidRPr="006D1CB3">
        <w:rPr>
          <w:b/>
          <w:sz w:val="28"/>
          <w:szCs w:val="28"/>
        </w:rPr>
        <w:lastRenderedPageBreak/>
        <w:t>Árbevétel</w:t>
      </w:r>
      <w:r>
        <w:rPr>
          <w:b/>
          <w:sz w:val="28"/>
          <w:szCs w:val="28"/>
        </w:rPr>
        <w:t xml:space="preserve"> </w:t>
      </w:r>
      <w:r w:rsidRPr="006D1CB3">
        <w:rPr>
          <w:b/>
          <w:sz w:val="28"/>
          <w:szCs w:val="28"/>
        </w:rPr>
        <w:t>arányos pénzjövedelem</w:t>
      </w:r>
    </w:p>
    <w:p w:rsidR="00A37672" w:rsidRPr="00496294" w:rsidRDefault="00496294" w:rsidP="00496294">
      <w:pPr>
        <w:tabs>
          <w:tab w:val="right" w:pos="2835"/>
          <w:tab w:val="right" w:pos="3119"/>
          <w:tab w:val="right" w:pos="5954"/>
        </w:tabs>
        <w:spacing w:before="120"/>
        <w:ind w:left="284"/>
        <w:jc w:val="both"/>
        <w:rPr>
          <w:b/>
          <w:i/>
          <w:sz w:val="28"/>
          <w:szCs w:val="28"/>
        </w:rPr>
      </w:pPr>
      <w:r>
        <w:rPr>
          <w:b/>
          <w:i/>
          <w:sz w:val="28"/>
          <w:szCs w:val="28"/>
        </w:rPr>
        <w:t>2006:</w:t>
      </w:r>
      <w:r>
        <w:rPr>
          <w:b/>
          <w:i/>
          <w:sz w:val="28"/>
          <w:szCs w:val="28"/>
        </w:rPr>
        <w:tab/>
      </w:r>
      <w:r w:rsidR="001C0ECD" w:rsidRPr="00496294">
        <w:rPr>
          <w:sz w:val="28"/>
          <w:szCs w:val="28"/>
        </w:rPr>
        <w:t>5 877</w:t>
      </w:r>
      <w:r>
        <w:rPr>
          <w:sz w:val="28"/>
          <w:szCs w:val="28"/>
        </w:rPr>
        <w:t> </w:t>
      </w:r>
      <w:r w:rsidR="001C0ECD" w:rsidRPr="00496294">
        <w:rPr>
          <w:sz w:val="28"/>
          <w:szCs w:val="28"/>
        </w:rPr>
        <w:t>967</w:t>
      </w:r>
      <w:r>
        <w:rPr>
          <w:sz w:val="28"/>
          <w:szCs w:val="28"/>
        </w:rPr>
        <w:tab/>
        <w:t>/</w:t>
      </w:r>
      <w:r>
        <w:rPr>
          <w:sz w:val="28"/>
          <w:szCs w:val="28"/>
        </w:rPr>
        <w:tab/>
      </w:r>
      <w:r w:rsidR="002C4F59" w:rsidRPr="00496294">
        <w:rPr>
          <w:sz w:val="28"/>
          <w:szCs w:val="28"/>
        </w:rPr>
        <w:t>19 904 035</w:t>
      </w:r>
      <w:r w:rsidR="002C4F59" w:rsidRPr="00496294">
        <w:rPr>
          <w:b/>
          <w:i/>
          <w:sz w:val="28"/>
          <w:szCs w:val="28"/>
        </w:rPr>
        <w:t xml:space="preserve"> </w:t>
      </w:r>
      <w:r w:rsidR="00A37672" w:rsidRPr="00496294">
        <w:rPr>
          <w:b/>
          <w:i/>
          <w:sz w:val="28"/>
          <w:szCs w:val="28"/>
        </w:rPr>
        <w:t xml:space="preserve">= </w:t>
      </w:r>
      <w:r w:rsidR="002C4F59" w:rsidRPr="00496294">
        <w:rPr>
          <w:b/>
          <w:sz w:val="28"/>
          <w:szCs w:val="28"/>
        </w:rPr>
        <w:t>29</w:t>
      </w:r>
      <w:r w:rsidR="00606EF1">
        <w:rPr>
          <w:b/>
          <w:sz w:val="28"/>
          <w:szCs w:val="28"/>
        </w:rPr>
        <w:t>,</w:t>
      </w:r>
      <w:r w:rsidR="002C4F59" w:rsidRPr="00496294">
        <w:rPr>
          <w:b/>
          <w:sz w:val="28"/>
          <w:szCs w:val="28"/>
        </w:rPr>
        <w:t>53%</w:t>
      </w:r>
    </w:p>
    <w:p w:rsidR="00A37672" w:rsidRPr="00496294" w:rsidRDefault="00496294" w:rsidP="00496294">
      <w:pPr>
        <w:tabs>
          <w:tab w:val="right" w:pos="2835"/>
          <w:tab w:val="right" w:pos="3119"/>
          <w:tab w:val="right" w:pos="5954"/>
        </w:tabs>
        <w:spacing w:before="120"/>
        <w:ind w:left="284"/>
        <w:jc w:val="both"/>
        <w:rPr>
          <w:b/>
          <w:i/>
          <w:sz w:val="28"/>
          <w:szCs w:val="28"/>
        </w:rPr>
      </w:pPr>
      <w:r>
        <w:rPr>
          <w:b/>
          <w:i/>
          <w:sz w:val="28"/>
          <w:szCs w:val="28"/>
        </w:rPr>
        <w:t>2007:</w:t>
      </w:r>
      <w:r>
        <w:rPr>
          <w:b/>
          <w:i/>
          <w:sz w:val="28"/>
          <w:szCs w:val="28"/>
        </w:rPr>
        <w:tab/>
      </w:r>
      <w:r w:rsidR="001C0ECD" w:rsidRPr="00496294">
        <w:rPr>
          <w:sz w:val="28"/>
          <w:szCs w:val="28"/>
        </w:rPr>
        <w:t>6 081</w:t>
      </w:r>
      <w:r>
        <w:rPr>
          <w:sz w:val="28"/>
          <w:szCs w:val="28"/>
        </w:rPr>
        <w:t> </w:t>
      </w:r>
      <w:r w:rsidR="001C0ECD" w:rsidRPr="00496294">
        <w:rPr>
          <w:sz w:val="28"/>
          <w:szCs w:val="28"/>
        </w:rPr>
        <w:t>706</w:t>
      </w:r>
      <w:r>
        <w:rPr>
          <w:sz w:val="28"/>
          <w:szCs w:val="28"/>
        </w:rPr>
        <w:tab/>
        <w:t>/</w:t>
      </w:r>
      <w:r>
        <w:rPr>
          <w:sz w:val="28"/>
          <w:szCs w:val="28"/>
        </w:rPr>
        <w:tab/>
      </w:r>
      <w:r w:rsidR="002C4F59" w:rsidRPr="00496294">
        <w:rPr>
          <w:sz w:val="28"/>
          <w:szCs w:val="28"/>
        </w:rPr>
        <w:t>17 850 576</w:t>
      </w:r>
      <w:r w:rsidR="002C4F59" w:rsidRPr="00496294">
        <w:rPr>
          <w:b/>
          <w:i/>
          <w:sz w:val="28"/>
          <w:szCs w:val="28"/>
        </w:rPr>
        <w:t xml:space="preserve"> </w:t>
      </w:r>
      <w:r w:rsidR="00A37672" w:rsidRPr="00496294">
        <w:rPr>
          <w:b/>
          <w:i/>
          <w:sz w:val="28"/>
          <w:szCs w:val="28"/>
        </w:rPr>
        <w:t xml:space="preserve">= </w:t>
      </w:r>
      <w:r w:rsidR="002C4F59" w:rsidRPr="00496294">
        <w:rPr>
          <w:b/>
          <w:sz w:val="28"/>
          <w:szCs w:val="28"/>
        </w:rPr>
        <w:t>34</w:t>
      </w:r>
      <w:r w:rsidR="00606EF1">
        <w:rPr>
          <w:b/>
          <w:sz w:val="28"/>
          <w:szCs w:val="28"/>
        </w:rPr>
        <w:t>,</w:t>
      </w:r>
      <w:r w:rsidR="002C4F59" w:rsidRPr="00496294">
        <w:rPr>
          <w:b/>
          <w:sz w:val="28"/>
          <w:szCs w:val="28"/>
        </w:rPr>
        <w:t>07%</w:t>
      </w:r>
    </w:p>
    <w:p w:rsidR="00A37672" w:rsidRPr="00496294" w:rsidRDefault="00496294" w:rsidP="00496294">
      <w:pPr>
        <w:tabs>
          <w:tab w:val="right" w:pos="2835"/>
          <w:tab w:val="right" w:pos="3119"/>
          <w:tab w:val="right" w:pos="5954"/>
        </w:tabs>
        <w:spacing w:before="120"/>
        <w:ind w:left="284"/>
        <w:jc w:val="both"/>
        <w:rPr>
          <w:b/>
          <w:i/>
          <w:sz w:val="28"/>
          <w:szCs w:val="28"/>
        </w:rPr>
      </w:pPr>
      <w:r>
        <w:rPr>
          <w:b/>
          <w:i/>
          <w:sz w:val="28"/>
          <w:szCs w:val="28"/>
        </w:rPr>
        <w:t>2008:</w:t>
      </w:r>
      <w:r>
        <w:rPr>
          <w:b/>
          <w:i/>
          <w:sz w:val="28"/>
          <w:szCs w:val="28"/>
        </w:rPr>
        <w:tab/>
      </w:r>
      <w:r w:rsidR="001C0ECD" w:rsidRPr="00496294">
        <w:rPr>
          <w:sz w:val="28"/>
          <w:szCs w:val="28"/>
        </w:rPr>
        <w:t>14 788</w:t>
      </w:r>
      <w:r>
        <w:rPr>
          <w:sz w:val="28"/>
          <w:szCs w:val="28"/>
        </w:rPr>
        <w:t> </w:t>
      </w:r>
      <w:r w:rsidR="001C0ECD" w:rsidRPr="00496294">
        <w:rPr>
          <w:sz w:val="28"/>
          <w:szCs w:val="28"/>
        </w:rPr>
        <w:t>468</w:t>
      </w:r>
      <w:r>
        <w:rPr>
          <w:sz w:val="28"/>
          <w:szCs w:val="28"/>
        </w:rPr>
        <w:tab/>
      </w:r>
      <w:r w:rsidR="00A37672" w:rsidRPr="00496294">
        <w:rPr>
          <w:sz w:val="28"/>
          <w:szCs w:val="28"/>
        </w:rPr>
        <w:t>/</w:t>
      </w:r>
      <w:r>
        <w:rPr>
          <w:sz w:val="28"/>
          <w:szCs w:val="28"/>
        </w:rPr>
        <w:tab/>
      </w:r>
      <w:r w:rsidR="002C4F59" w:rsidRPr="00496294">
        <w:rPr>
          <w:sz w:val="28"/>
          <w:szCs w:val="28"/>
        </w:rPr>
        <w:t>19 959 978</w:t>
      </w:r>
      <w:r w:rsidR="002C4F59" w:rsidRPr="00496294">
        <w:rPr>
          <w:b/>
          <w:i/>
          <w:sz w:val="28"/>
          <w:szCs w:val="28"/>
        </w:rPr>
        <w:t xml:space="preserve"> </w:t>
      </w:r>
      <w:r w:rsidR="00A37672" w:rsidRPr="00496294">
        <w:rPr>
          <w:b/>
          <w:i/>
          <w:sz w:val="28"/>
          <w:szCs w:val="28"/>
        </w:rPr>
        <w:t xml:space="preserve">= </w:t>
      </w:r>
      <w:r w:rsidR="002C4F59" w:rsidRPr="00496294">
        <w:rPr>
          <w:b/>
          <w:sz w:val="28"/>
          <w:szCs w:val="28"/>
        </w:rPr>
        <w:t>74</w:t>
      </w:r>
      <w:r w:rsidR="00606EF1">
        <w:rPr>
          <w:b/>
          <w:sz w:val="28"/>
          <w:szCs w:val="28"/>
        </w:rPr>
        <w:t>,</w:t>
      </w:r>
      <w:r w:rsidR="002C4F59" w:rsidRPr="00496294">
        <w:rPr>
          <w:b/>
          <w:sz w:val="28"/>
          <w:szCs w:val="28"/>
        </w:rPr>
        <w:t>09%</w:t>
      </w:r>
    </w:p>
    <w:p w:rsidR="00A37672" w:rsidRPr="00496294" w:rsidRDefault="00496294" w:rsidP="00496294">
      <w:pPr>
        <w:tabs>
          <w:tab w:val="right" w:pos="2835"/>
          <w:tab w:val="right" w:pos="3119"/>
          <w:tab w:val="right" w:pos="5954"/>
        </w:tabs>
        <w:spacing w:before="120"/>
        <w:ind w:left="284"/>
        <w:jc w:val="both"/>
        <w:rPr>
          <w:b/>
          <w:i/>
          <w:sz w:val="28"/>
          <w:szCs w:val="28"/>
        </w:rPr>
      </w:pPr>
      <w:r>
        <w:rPr>
          <w:b/>
          <w:i/>
          <w:sz w:val="28"/>
          <w:szCs w:val="28"/>
        </w:rPr>
        <w:t>2009:</w:t>
      </w:r>
      <w:r>
        <w:rPr>
          <w:b/>
          <w:i/>
          <w:sz w:val="28"/>
          <w:szCs w:val="28"/>
        </w:rPr>
        <w:tab/>
      </w:r>
      <w:r w:rsidR="001C0ECD" w:rsidRPr="00496294">
        <w:rPr>
          <w:sz w:val="28"/>
          <w:szCs w:val="28"/>
        </w:rPr>
        <w:t>20 942</w:t>
      </w:r>
      <w:r>
        <w:rPr>
          <w:sz w:val="28"/>
          <w:szCs w:val="28"/>
        </w:rPr>
        <w:t> </w:t>
      </w:r>
      <w:r w:rsidR="001C0ECD" w:rsidRPr="00496294">
        <w:rPr>
          <w:sz w:val="28"/>
          <w:szCs w:val="28"/>
        </w:rPr>
        <w:t>738</w:t>
      </w:r>
      <w:r>
        <w:rPr>
          <w:sz w:val="28"/>
          <w:szCs w:val="28"/>
        </w:rPr>
        <w:tab/>
      </w:r>
      <w:r w:rsidR="00A37672" w:rsidRPr="00496294">
        <w:rPr>
          <w:sz w:val="28"/>
          <w:szCs w:val="28"/>
        </w:rPr>
        <w:t>/</w:t>
      </w:r>
      <w:r>
        <w:rPr>
          <w:sz w:val="28"/>
          <w:szCs w:val="28"/>
        </w:rPr>
        <w:tab/>
      </w:r>
      <w:r w:rsidR="002C4F59" w:rsidRPr="00496294">
        <w:rPr>
          <w:sz w:val="28"/>
          <w:szCs w:val="28"/>
        </w:rPr>
        <w:t>24 231 062</w:t>
      </w:r>
      <w:r w:rsidR="002C4F59" w:rsidRPr="00496294">
        <w:rPr>
          <w:b/>
          <w:i/>
          <w:sz w:val="28"/>
          <w:szCs w:val="28"/>
        </w:rPr>
        <w:t xml:space="preserve"> </w:t>
      </w:r>
      <w:r w:rsidR="00A37672" w:rsidRPr="00496294">
        <w:rPr>
          <w:b/>
          <w:sz w:val="28"/>
          <w:szCs w:val="28"/>
        </w:rPr>
        <w:t xml:space="preserve">= </w:t>
      </w:r>
      <w:r w:rsidR="00606EF1">
        <w:rPr>
          <w:b/>
          <w:sz w:val="28"/>
          <w:szCs w:val="28"/>
        </w:rPr>
        <w:t>86,</w:t>
      </w:r>
      <w:r w:rsidR="002C4F59" w:rsidRPr="00496294">
        <w:rPr>
          <w:b/>
          <w:sz w:val="28"/>
          <w:szCs w:val="28"/>
        </w:rPr>
        <w:t>43%</w:t>
      </w:r>
    </w:p>
    <w:p w:rsidR="00A37672" w:rsidRDefault="00496294" w:rsidP="00496294">
      <w:pPr>
        <w:tabs>
          <w:tab w:val="right" w:pos="2835"/>
          <w:tab w:val="right" w:pos="3119"/>
          <w:tab w:val="right" w:pos="5954"/>
        </w:tabs>
        <w:spacing w:before="120"/>
        <w:ind w:left="284"/>
        <w:jc w:val="both"/>
        <w:rPr>
          <w:b/>
          <w:sz w:val="28"/>
          <w:szCs w:val="28"/>
        </w:rPr>
      </w:pPr>
      <w:r>
        <w:rPr>
          <w:b/>
          <w:i/>
          <w:sz w:val="28"/>
          <w:szCs w:val="28"/>
        </w:rPr>
        <w:t>2010:</w:t>
      </w:r>
      <w:r>
        <w:rPr>
          <w:b/>
          <w:i/>
          <w:sz w:val="28"/>
          <w:szCs w:val="28"/>
        </w:rPr>
        <w:tab/>
      </w:r>
      <w:r w:rsidR="001C0ECD" w:rsidRPr="00496294">
        <w:rPr>
          <w:sz w:val="28"/>
          <w:szCs w:val="28"/>
        </w:rPr>
        <w:t>21 187</w:t>
      </w:r>
      <w:r>
        <w:rPr>
          <w:sz w:val="28"/>
          <w:szCs w:val="28"/>
        </w:rPr>
        <w:t> </w:t>
      </w:r>
      <w:r w:rsidR="001C0ECD" w:rsidRPr="00496294">
        <w:rPr>
          <w:sz w:val="28"/>
          <w:szCs w:val="28"/>
        </w:rPr>
        <w:t>762</w:t>
      </w:r>
      <w:r>
        <w:rPr>
          <w:sz w:val="28"/>
          <w:szCs w:val="28"/>
        </w:rPr>
        <w:tab/>
      </w:r>
      <w:r w:rsidR="00A37672" w:rsidRPr="00496294">
        <w:rPr>
          <w:sz w:val="28"/>
          <w:szCs w:val="28"/>
        </w:rPr>
        <w:t>/</w:t>
      </w:r>
      <w:r>
        <w:rPr>
          <w:sz w:val="28"/>
          <w:szCs w:val="28"/>
        </w:rPr>
        <w:tab/>
      </w:r>
      <w:r w:rsidR="002C4F59" w:rsidRPr="00496294">
        <w:rPr>
          <w:sz w:val="28"/>
          <w:szCs w:val="28"/>
        </w:rPr>
        <w:t>33 729 835</w:t>
      </w:r>
      <w:r w:rsidR="002C4F59" w:rsidRPr="00496294">
        <w:rPr>
          <w:b/>
          <w:i/>
          <w:sz w:val="28"/>
          <w:szCs w:val="28"/>
        </w:rPr>
        <w:t xml:space="preserve"> </w:t>
      </w:r>
      <w:r w:rsidR="00A37672" w:rsidRPr="00496294">
        <w:rPr>
          <w:b/>
          <w:i/>
          <w:sz w:val="28"/>
          <w:szCs w:val="28"/>
        </w:rPr>
        <w:t xml:space="preserve">= </w:t>
      </w:r>
      <w:r w:rsidR="00606EF1">
        <w:rPr>
          <w:b/>
          <w:sz w:val="28"/>
          <w:szCs w:val="28"/>
        </w:rPr>
        <w:t>62,</w:t>
      </w:r>
      <w:r w:rsidR="002C4F59" w:rsidRPr="00496294">
        <w:rPr>
          <w:b/>
          <w:sz w:val="28"/>
          <w:szCs w:val="28"/>
        </w:rPr>
        <w:t>82%</w:t>
      </w:r>
    </w:p>
    <w:p w:rsidR="00C100A9" w:rsidRPr="00496294" w:rsidRDefault="00C100A9" w:rsidP="00496294">
      <w:pPr>
        <w:tabs>
          <w:tab w:val="right" w:pos="2835"/>
          <w:tab w:val="right" w:pos="3119"/>
          <w:tab w:val="right" w:pos="5954"/>
        </w:tabs>
        <w:spacing w:before="120"/>
        <w:ind w:left="284"/>
        <w:jc w:val="both"/>
        <w:rPr>
          <w:b/>
          <w:i/>
          <w:sz w:val="28"/>
          <w:szCs w:val="28"/>
        </w:rPr>
      </w:pPr>
    </w:p>
    <w:p w:rsidR="00E544F0" w:rsidRDefault="00E544F0" w:rsidP="00637A40">
      <w:pPr>
        <w:tabs>
          <w:tab w:val="left" w:pos="1276"/>
        </w:tabs>
        <w:spacing w:before="120"/>
        <w:jc w:val="center"/>
        <w:rPr>
          <w:sz w:val="28"/>
          <w:szCs w:val="28"/>
        </w:rPr>
      </w:pPr>
      <w:r w:rsidRPr="00E544F0">
        <w:rPr>
          <w:noProof/>
          <w:sz w:val="28"/>
          <w:szCs w:val="28"/>
          <w:lang w:eastAsia="hu-HU"/>
        </w:rPr>
        <w:drawing>
          <wp:inline distT="0" distB="0" distL="0" distR="0">
            <wp:extent cx="5514975" cy="2819400"/>
            <wp:effectExtent l="19050" t="0" r="9525" b="0"/>
            <wp:docPr id="26"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C100A9" w:rsidRPr="00C100A9" w:rsidRDefault="00C100A9" w:rsidP="00C100A9">
      <w:pPr>
        <w:tabs>
          <w:tab w:val="right" w:pos="8789"/>
        </w:tabs>
        <w:jc w:val="both"/>
        <w:rPr>
          <w:i/>
          <w:sz w:val="26"/>
          <w:szCs w:val="26"/>
        </w:rPr>
      </w:pPr>
      <w:r w:rsidRPr="00C100A9">
        <w:rPr>
          <w:i/>
          <w:sz w:val="26"/>
          <w:szCs w:val="26"/>
        </w:rPr>
        <w:t xml:space="preserve">8. ábra – Árbevétel </w:t>
      </w:r>
      <w:r>
        <w:rPr>
          <w:i/>
          <w:sz w:val="26"/>
          <w:szCs w:val="26"/>
        </w:rPr>
        <w:t>arányos pénzjövedelem alakulása</w:t>
      </w:r>
      <w:r>
        <w:rPr>
          <w:i/>
          <w:sz w:val="26"/>
          <w:szCs w:val="26"/>
        </w:rPr>
        <w:tab/>
      </w:r>
      <w:r w:rsidRPr="00C100A9">
        <w:rPr>
          <w:i/>
          <w:sz w:val="26"/>
          <w:szCs w:val="26"/>
        </w:rPr>
        <w:t>Forrás: Saját szerkesztés</w:t>
      </w:r>
    </w:p>
    <w:p w:rsidR="00C100A9" w:rsidRDefault="00C100A9" w:rsidP="00F23323">
      <w:pPr>
        <w:tabs>
          <w:tab w:val="left" w:pos="1276"/>
        </w:tabs>
        <w:jc w:val="both"/>
        <w:rPr>
          <w:sz w:val="28"/>
          <w:szCs w:val="28"/>
        </w:rPr>
      </w:pPr>
    </w:p>
    <w:p w:rsidR="00DB445D" w:rsidRDefault="00F23323" w:rsidP="00C56788">
      <w:pPr>
        <w:tabs>
          <w:tab w:val="left" w:pos="1276"/>
        </w:tabs>
        <w:spacing w:before="120"/>
        <w:jc w:val="both"/>
        <w:rPr>
          <w:sz w:val="28"/>
          <w:szCs w:val="28"/>
        </w:rPr>
      </w:pPr>
      <w:r>
        <w:rPr>
          <w:sz w:val="28"/>
          <w:szCs w:val="28"/>
        </w:rPr>
        <w:t>A 8. számú ábrán szemmel látható, hogy a</w:t>
      </w:r>
      <w:r w:rsidR="00496294">
        <w:rPr>
          <w:sz w:val="28"/>
          <w:szCs w:val="28"/>
        </w:rPr>
        <w:t xml:space="preserve">z adózott eredmény és az amortizáció összegeként kapott pénzjövedelem 2006-ban mindössze az árbevétel 29,53%-át érte el. </w:t>
      </w:r>
      <w:r w:rsidR="00430D9C">
        <w:rPr>
          <w:sz w:val="28"/>
          <w:szCs w:val="28"/>
        </w:rPr>
        <w:t xml:space="preserve">Annak ellenére, hogy a következő évben a gazdaság közel fele annyi adózott eredményt ért el, a mutató értéke mégis növekedett, közel 5%-kal. Ennek oka, hogy </w:t>
      </w:r>
      <w:r w:rsidR="008C2DA2">
        <w:rPr>
          <w:sz w:val="28"/>
          <w:szCs w:val="28"/>
        </w:rPr>
        <w:t>az értékcsökkenési leírás 2007-re 29,87%-kal emelkedett (4.730.800 Ft), az értékesítésből származó bevétel viszont csökkent. A több mint kétszeres növekedés, amely 2007-ről 2008-ra következet</w:t>
      </w:r>
      <w:r w:rsidR="008B244A">
        <w:rPr>
          <w:sz w:val="28"/>
          <w:szCs w:val="28"/>
        </w:rPr>
        <w:t xml:space="preserve">t be, két tényezőnek </w:t>
      </w:r>
      <w:r w:rsidR="00606EF1">
        <w:rPr>
          <w:sz w:val="28"/>
          <w:szCs w:val="28"/>
        </w:rPr>
        <w:t xml:space="preserve">volt </w:t>
      </w:r>
      <w:r w:rsidR="008B244A">
        <w:rPr>
          <w:sz w:val="28"/>
          <w:szCs w:val="28"/>
        </w:rPr>
        <w:t>köszönhető:</w:t>
      </w:r>
      <w:r w:rsidR="008C2DA2">
        <w:rPr>
          <w:sz w:val="28"/>
          <w:szCs w:val="28"/>
        </w:rPr>
        <w:t xml:space="preserve"> </w:t>
      </w:r>
      <w:r w:rsidR="008B244A">
        <w:rPr>
          <w:sz w:val="28"/>
          <w:szCs w:val="28"/>
        </w:rPr>
        <w:t>a</w:t>
      </w:r>
      <w:r w:rsidR="008C2DA2">
        <w:rPr>
          <w:sz w:val="28"/>
          <w:szCs w:val="28"/>
        </w:rPr>
        <w:t xml:space="preserve"> 2007-es évben végzett nagymértékű beruházásokból eredő amortizáció</w:t>
      </w:r>
      <w:r w:rsidR="00606EF1">
        <w:rPr>
          <w:sz w:val="28"/>
          <w:szCs w:val="28"/>
        </w:rPr>
        <w:t xml:space="preserve"> </w:t>
      </w:r>
      <w:r w:rsidR="008C2DA2">
        <w:rPr>
          <w:sz w:val="28"/>
          <w:szCs w:val="28"/>
        </w:rPr>
        <w:t>növekedés</w:t>
      </w:r>
      <w:r w:rsidR="00606EF1">
        <w:rPr>
          <w:sz w:val="28"/>
          <w:szCs w:val="28"/>
        </w:rPr>
        <w:t>é</w:t>
      </w:r>
      <w:r w:rsidR="008C2DA2">
        <w:rPr>
          <w:sz w:val="28"/>
          <w:szCs w:val="28"/>
        </w:rPr>
        <w:t xml:space="preserve">nek (95,60%-os emelkedés), valamint a már korábban említett adózott </w:t>
      </w:r>
      <w:proofErr w:type="gramStart"/>
      <w:r w:rsidR="008C2DA2">
        <w:rPr>
          <w:sz w:val="28"/>
          <w:szCs w:val="28"/>
        </w:rPr>
        <w:t>eredmény növekedésnek</w:t>
      </w:r>
      <w:proofErr w:type="gramEnd"/>
      <w:r w:rsidR="008C2DA2">
        <w:rPr>
          <w:sz w:val="28"/>
          <w:szCs w:val="28"/>
        </w:rPr>
        <w:t xml:space="preserve"> (409,72%). </w:t>
      </w:r>
      <w:r w:rsidR="00606EF1">
        <w:rPr>
          <w:sz w:val="28"/>
          <w:szCs w:val="28"/>
        </w:rPr>
        <w:t>A pénzjövedelem aránya tovább növekedett 2009-re is (86,43%), amely az adózott eredmény 46,51%-os, és az amortizáció 38,69%-os pozitív irányú változásából fakadt. Ehhez képest azonban 2010-re jelentősen romlott a mutató értéke</w:t>
      </w:r>
      <w:r w:rsidR="00C56788">
        <w:rPr>
          <w:sz w:val="28"/>
          <w:szCs w:val="28"/>
        </w:rPr>
        <w:t xml:space="preserve"> (62,82%, ami 23,61 százalékpontos csökkenést jelent)</w:t>
      </w:r>
      <w:r w:rsidR="00606EF1">
        <w:rPr>
          <w:sz w:val="28"/>
          <w:szCs w:val="28"/>
        </w:rPr>
        <w:t>, amely abból adódott, hogy a cash-flow mutató érétke szinte alig haladta meg a 2009-es értéket (1,17%-os növekedés), az árbevétel viszont több mint egyharmadával emelkedett.</w:t>
      </w:r>
    </w:p>
    <w:p w:rsidR="00DB445D" w:rsidRPr="00C100A9" w:rsidRDefault="00DB445D" w:rsidP="00C100A9">
      <w:pPr>
        <w:spacing w:before="180"/>
        <w:ind w:right="-145"/>
        <w:jc w:val="both"/>
        <w:rPr>
          <w:b/>
          <w:sz w:val="28"/>
          <w:szCs w:val="28"/>
        </w:rPr>
      </w:pPr>
      <w:r w:rsidRPr="00DB445D">
        <w:rPr>
          <w:b/>
          <w:sz w:val="28"/>
          <w:szCs w:val="28"/>
        </w:rPr>
        <w:lastRenderedPageBreak/>
        <w:t>Tőkearányos pénzjövedelem</w:t>
      </w:r>
    </w:p>
    <w:p w:rsidR="00DB445D" w:rsidRPr="00207AAE" w:rsidRDefault="00DB445D" w:rsidP="00207AAE">
      <w:pPr>
        <w:tabs>
          <w:tab w:val="right" w:pos="2835"/>
          <w:tab w:val="right" w:pos="3119"/>
          <w:tab w:val="right" w:pos="5954"/>
        </w:tabs>
        <w:spacing w:before="120"/>
        <w:ind w:left="284"/>
        <w:jc w:val="both"/>
        <w:rPr>
          <w:b/>
          <w:i/>
          <w:sz w:val="28"/>
          <w:szCs w:val="28"/>
        </w:rPr>
      </w:pPr>
      <w:r w:rsidRPr="00207AAE">
        <w:rPr>
          <w:b/>
          <w:i/>
          <w:sz w:val="28"/>
          <w:szCs w:val="28"/>
        </w:rPr>
        <w:t>2006:</w:t>
      </w:r>
      <w:r w:rsidRPr="00207AAE">
        <w:rPr>
          <w:b/>
          <w:i/>
          <w:sz w:val="28"/>
          <w:szCs w:val="28"/>
        </w:rPr>
        <w:tab/>
      </w:r>
      <w:r w:rsidR="001C0ECD" w:rsidRPr="00207AAE">
        <w:rPr>
          <w:sz w:val="28"/>
          <w:szCs w:val="28"/>
        </w:rPr>
        <w:t>5 877</w:t>
      </w:r>
      <w:r w:rsidR="00207AAE">
        <w:rPr>
          <w:sz w:val="28"/>
          <w:szCs w:val="28"/>
        </w:rPr>
        <w:t> </w:t>
      </w:r>
      <w:r w:rsidR="001C0ECD" w:rsidRPr="00207AAE">
        <w:rPr>
          <w:sz w:val="28"/>
          <w:szCs w:val="28"/>
        </w:rPr>
        <w:t>967</w:t>
      </w:r>
      <w:r w:rsidR="00207AAE">
        <w:rPr>
          <w:sz w:val="28"/>
          <w:szCs w:val="28"/>
        </w:rPr>
        <w:tab/>
      </w:r>
      <w:r w:rsidRPr="00207AAE">
        <w:rPr>
          <w:sz w:val="28"/>
          <w:szCs w:val="28"/>
        </w:rPr>
        <w:t>/</w:t>
      </w:r>
      <w:r w:rsidR="00207AAE">
        <w:rPr>
          <w:sz w:val="28"/>
          <w:szCs w:val="28"/>
        </w:rPr>
        <w:tab/>
      </w:r>
      <w:r w:rsidR="00950E86" w:rsidRPr="00207AAE">
        <w:rPr>
          <w:sz w:val="28"/>
          <w:szCs w:val="28"/>
        </w:rPr>
        <w:t>34 717</w:t>
      </w:r>
      <w:r w:rsidR="001C0ECD" w:rsidRPr="00207AAE">
        <w:rPr>
          <w:sz w:val="28"/>
          <w:szCs w:val="28"/>
        </w:rPr>
        <w:t> </w:t>
      </w:r>
      <w:r w:rsidR="00950E86" w:rsidRPr="00207AAE">
        <w:rPr>
          <w:sz w:val="28"/>
          <w:szCs w:val="28"/>
        </w:rPr>
        <w:t>988</w:t>
      </w:r>
      <w:r w:rsidR="001C0ECD" w:rsidRPr="00207AAE">
        <w:rPr>
          <w:b/>
          <w:i/>
          <w:sz w:val="28"/>
          <w:szCs w:val="28"/>
        </w:rPr>
        <w:t xml:space="preserve"> </w:t>
      </w:r>
      <w:r w:rsidRPr="00207AAE">
        <w:rPr>
          <w:b/>
          <w:i/>
          <w:sz w:val="28"/>
          <w:szCs w:val="28"/>
        </w:rPr>
        <w:t xml:space="preserve">= </w:t>
      </w:r>
      <w:r w:rsidR="00421F3B" w:rsidRPr="00207AAE">
        <w:rPr>
          <w:b/>
          <w:sz w:val="28"/>
          <w:szCs w:val="28"/>
        </w:rPr>
        <w:t>16.93%</w:t>
      </w:r>
    </w:p>
    <w:p w:rsidR="00DB445D" w:rsidRPr="00207AAE" w:rsidRDefault="00DB445D" w:rsidP="00207AAE">
      <w:pPr>
        <w:tabs>
          <w:tab w:val="right" w:pos="2835"/>
          <w:tab w:val="right" w:pos="3119"/>
          <w:tab w:val="right" w:pos="5954"/>
        </w:tabs>
        <w:spacing w:before="120"/>
        <w:ind w:left="284"/>
        <w:jc w:val="both"/>
        <w:rPr>
          <w:b/>
          <w:i/>
          <w:sz w:val="28"/>
          <w:szCs w:val="28"/>
        </w:rPr>
      </w:pPr>
      <w:r w:rsidRPr="00207AAE">
        <w:rPr>
          <w:b/>
          <w:i/>
          <w:sz w:val="28"/>
          <w:szCs w:val="28"/>
        </w:rPr>
        <w:t>2007:</w:t>
      </w:r>
      <w:r w:rsidRPr="00207AAE">
        <w:rPr>
          <w:b/>
          <w:i/>
          <w:sz w:val="28"/>
          <w:szCs w:val="28"/>
        </w:rPr>
        <w:tab/>
      </w:r>
      <w:r w:rsidR="001C0ECD" w:rsidRPr="00207AAE">
        <w:rPr>
          <w:sz w:val="28"/>
          <w:szCs w:val="28"/>
        </w:rPr>
        <w:t>6 081</w:t>
      </w:r>
      <w:r w:rsidR="00207AAE">
        <w:rPr>
          <w:sz w:val="28"/>
          <w:szCs w:val="28"/>
        </w:rPr>
        <w:t> </w:t>
      </w:r>
      <w:r w:rsidR="001C0ECD" w:rsidRPr="00207AAE">
        <w:rPr>
          <w:sz w:val="28"/>
          <w:szCs w:val="28"/>
        </w:rPr>
        <w:t>706</w:t>
      </w:r>
      <w:r w:rsidR="00207AAE">
        <w:rPr>
          <w:sz w:val="28"/>
          <w:szCs w:val="28"/>
        </w:rPr>
        <w:tab/>
      </w:r>
      <w:r w:rsidRPr="00207AAE">
        <w:rPr>
          <w:sz w:val="28"/>
          <w:szCs w:val="28"/>
        </w:rPr>
        <w:t>/</w:t>
      </w:r>
      <w:r w:rsidR="00207AAE">
        <w:rPr>
          <w:sz w:val="28"/>
          <w:szCs w:val="28"/>
        </w:rPr>
        <w:tab/>
      </w:r>
      <w:r w:rsidR="00950E86" w:rsidRPr="00207AAE">
        <w:rPr>
          <w:sz w:val="28"/>
          <w:szCs w:val="28"/>
        </w:rPr>
        <w:t>36 953</w:t>
      </w:r>
      <w:r w:rsidR="001C0ECD" w:rsidRPr="00207AAE">
        <w:rPr>
          <w:sz w:val="28"/>
          <w:szCs w:val="28"/>
        </w:rPr>
        <w:t> </w:t>
      </w:r>
      <w:r w:rsidR="00950E86" w:rsidRPr="00207AAE">
        <w:rPr>
          <w:sz w:val="28"/>
          <w:szCs w:val="28"/>
        </w:rPr>
        <w:t>255</w:t>
      </w:r>
      <w:r w:rsidR="001C0ECD" w:rsidRPr="00207AAE">
        <w:rPr>
          <w:b/>
          <w:i/>
          <w:sz w:val="28"/>
          <w:szCs w:val="28"/>
        </w:rPr>
        <w:t xml:space="preserve"> </w:t>
      </w:r>
      <w:r w:rsidRPr="00207AAE">
        <w:rPr>
          <w:b/>
          <w:i/>
          <w:sz w:val="28"/>
          <w:szCs w:val="28"/>
        </w:rPr>
        <w:t xml:space="preserve">= </w:t>
      </w:r>
      <w:r w:rsidR="00421F3B" w:rsidRPr="00207AAE">
        <w:rPr>
          <w:b/>
          <w:sz w:val="28"/>
          <w:szCs w:val="28"/>
        </w:rPr>
        <w:t>16.46%</w:t>
      </w:r>
    </w:p>
    <w:p w:rsidR="00DB445D" w:rsidRPr="00207AAE" w:rsidRDefault="00DB445D" w:rsidP="00207AAE">
      <w:pPr>
        <w:tabs>
          <w:tab w:val="right" w:pos="2835"/>
          <w:tab w:val="right" w:pos="3119"/>
          <w:tab w:val="right" w:pos="5954"/>
        </w:tabs>
        <w:spacing w:before="120"/>
        <w:ind w:left="284"/>
        <w:jc w:val="both"/>
        <w:rPr>
          <w:b/>
          <w:i/>
          <w:sz w:val="28"/>
          <w:szCs w:val="28"/>
        </w:rPr>
      </w:pPr>
      <w:r w:rsidRPr="00207AAE">
        <w:rPr>
          <w:b/>
          <w:i/>
          <w:sz w:val="28"/>
          <w:szCs w:val="28"/>
        </w:rPr>
        <w:t>2008:</w:t>
      </w:r>
      <w:r w:rsidRPr="00207AAE">
        <w:rPr>
          <w:b/>
          <w:i/>
          <w:sz w:val="28"/>
          <w:szCs w:val="28"/>
        </w:rPr>
        <w:tab/>
      </w:r>
      <w:r w:rsidR="001C0ECD" w:rsidRPr="00207AAE">
        <w:rPr>
          <w:sz w:val="28"/>
          <w:szCs w:val="28"/>
        </w:rPr>
        <w:t>14 788</w:t>
      </w:r>
      <w:r w:rsidR="00207AAE">
        <w:rPr>
          <w:sz w:val="28"/>
          <w:szCs w:val="28"/>
        </w:rPr>
        <w:t> </w:t>
      </w:r>
      <w:r w:rsidR="001C0ECD" w:rsidRPr="00207AAE">
        <w:rPr>
          <w:sz w:val="28"/>
          <w:szCs w:val="28"/>
        </w:rPr>
        <w:t>468</w:t>
      </w:r>
      <w:r w:rsidR="00207AAE">
        <w:rPr>
          <w:sz w:val="28"/>
          <w:szCs w:val="28"/>
        </w:rPr>
        <w:tab/>
      </w:r>
      <w:r w:rsidRPr="00207AAE">
        <w:rPr>
          <w:sz w:val="28"/>
          <w:szCs w:val="28"/>
        </w:rPr>
        <w:t>/</w:t>
      </w:r>
      <w:r w:rsidR="00207AAE">
        <w:rPr>
          <w:sz w:val="28"/>
          <w:szCs w:val="28"/>
        </w:rPr>
        <w:tab/>
      </w:r>
      <w:r w:rsidR="00950E86" w:rsidRPr="00207AAE">
        <w:rPr>
          <w:sz w:val="28"/>
          <w:szCs w:val="28"/>
        </w:rPr>
        <w:t>44 096</w:t>
      </w:r>
      <w:r w:rsidR="001C0ECD" w:rsidRPr="00207AAE">
        <w:rPr>
          <w:sz w:val="28"/>
          <w:szCs w:val="28"/>
        </w:rPr>
        <w:t> </w:t>
      </w:r>
      <w:r w:rsidR="00950E86" w:rsidRPr="00207AAE">
        <w:rPr>
          <w:sz w:val="28"/>
          <w:szCs w:val="28"/>
        </w:rPr>
        <w:t>445</w:t>
      </w:r>
      <w:r w:rsidR="001C0ECD" w:rsidRPr="00207AAE">
        <w:rPr>
          <w:b/>
          <w:i/>
          <w:sz w:val="28"/>
          <w:szCs w:val="28"/>
        </w:rPr>
        <w:t xml:space="preserve"> </w:t>
      </w:r>
      <w:r w:rsidRPr="00207AAE">
        <w:rPr>
          <w:b/>
          <w:i/>
          <w:sz w:val="28"/>
          <w:szCs w:val="28"/>
        </w:rPr>
        <w:t xml:space="preserve">= </w:t>
      </w:r>
      <w:r w:rsidR="00421F3B" w:rsidRPr="00207AAE">
        <w:rPr>
          <w:b/>
          <w:sz w:val="28"/>
          <w:szCs w:val="28"/>
        </w:rPr>
        <w:t>33.54%</w:t>
      </w:r>
    </w:p>
    <w:p w:rsidR="00DB445D" w:rsidRPr="00207AAE" w:rsidRDefault="00DB445D" w:rsidP="00207AAE">
      <w:pPr>
        <w:tabs>
          <w:tab w:val="right" w:pos="2835"/>
          <w:tab w:val="right" w:pos="3119"/>
          <w:tab w:val="right" w:pos="5954"/>
        </w:tabs>
        <w:spacing w:before="120"/>
        <w:ind w:left="284"/>
        <w:jc w:val="both"/>
        <w:rPr>
          <w:b/>
          <w:i/>
          <w:sz w:val="28"/>
          <w:szCs w:val="28"/>
        </w:rPr>
      </w:pPr>
      <w:r w:rsidRPr="00207AAE">
        <w:rPr>
          <w:b/>
          <w:i/>
          <w:sz w:val="28"/>
          <w:szCs w:val="28"/>
        </w:rPr>
        <w:t>2009:</w:t>
      </w:r>
      <w:r w:rsidRPr="00207AAE">
        <w:rPr>
          <w:b/>
          <w:i/>
          <w:sz w:val="28"/>
          <w:szCs w:val="28"/>
        </w:rPr>
        <w:tab/>
      </w:r>
      <w:r w:rsidR="001C0ECD" w:rsidRPr="00207AAE">
        <w:rPr>
          <w:sz w:val="28"/>
          <w:szCs w:val="28"/>
        </w:rPr>
        <w:t>20 942</w:t>
      </w:r>
      <w:r w:rsidR="00207AAE">
        <w:rPr>
          <w:sz w:val="28"/>
          <w:szCs w:val="28"/>
        </w:rPr>
        <w:t> </w:t>
      </w:r>
      <w:r w:rsidR="001C0ECD" w:rsidRPr="00207AAE">
        <w:rPr>
          <w:sz w:val="28"/>
          <w:szCs w:val="28"/>
        </w:rPr>
        <w:t>738</w:t>
      </w:r>
      <w:r w:rsidR="00207AAE">
        <w:rPr>
          <w:sz w:val="28"/>
          <w:szCs w:val="28"/>
        </w:rPr>
        <w:tab/>
      </w:r>
      <w:r w:rsidRPr="00207AAE">
        <w:rPr>
          <w:sz w:val="28"/>
          <w:szCs w:val="28"/>
        </w:rPr>
        <w:t>/</w:t>
      </w:r>
      <w:r w:rsidR="00207AAE">
        <w:rPr>
          <w:sz w:val="28"/>
          <w:szCs w:val="28"/>
        </w:rPr>
        <w:tab/>
      </w:r>
      <w:r w:rsidR="00950E86" w:rsidRPr="00207AAE">
        <w:rPr>
          <w:sz w:val="28"/>
          <w:szCs w:val="28"/>
        </w:rPr>
        <w:t>52 205</w:t>
      </w:r>
      <w:r w:rsidR="001C0ECD" w:rsidRPr="00207AAE">
        <w:rPr>
          <w:sz w:val="28"/>
          <w:szCs w:val="28"/>
        </w:rPr>
        <w:t> </w:t>
      </w:r>
      <w:r w:rsidR="00950E86" w:rsidRPr="00207AAE">
        <w:rPr>
          <w:sz w:val="28"/>
          <w:szCs w:val="28"/>
        </w:rPr>
        <w:t>683</w:t>
      </w:r>
      <w:r w:rsidR="001C0ECD" w:rsidRPr="00207AAE">
        <w:rPr>
          <w:b/>
          <w:i/>
          <w:sz w:val="28"/>
          <w:szCs w:val="28"/>
        </w:rPr>
        <w:t xml:space="preserve"> </w:t>
      </w:r>
      <w:r w:rsidRPr="00207AAE">
        <w:rPr>
          <w:b/>
          <w:i/>
          <w:sz w:val="28"/>
          <w:szCs w:val="28"/>
        </w:rPr>
        <w:t xml:space="preserve">= </w:t>
      </w:r>
      <w:r w:rsidR="00421F3B" w:rsidRPr="00207AAE">
        <w:rPr>
          <w:b/>
          <w:sz w:val="28"/>
          <w:szCs w:val="28"/>
        </w:rPr>
        <w:t>40.12%</w:t>
      </w:r>
    </w:p>
    <w:p w:rsidR="00DB445D" w:rsidRDefault="00DB445D" w:rsidP="00207AAE">
      <w:pPr>
        <w:tabs>
          <w:tab w:val="right" w:pos="2835"/>
          <w:tab w:val="right" w:pos="3119"/>
          <w:tab w:val="right" w:pos="5954"/>
        </w:tabs>
        <w:spacing w:before="120"/>
        <w:ind w:left="284"/>
        <w:jc w:val="both"/>
        <w:rPr>
          <w:b/>
          <w:sz w:val="28"/>
          <w:szCs w:val="28"/>
        </w:rPr>
      </w:pPr>
      <w:r w:rsidRPr="00207AAE">
        <w:rPr>
          <w:b/>
          <w:i/>
          <w:sz w:val="28"/>
          <w:szCs w:val="28"/>
        </w:rPr>
        <w:t>2010:</w:t>
      </w:r>
      <w:r w:rsidRPr="00207AAE">
        <w:rPr>
          <w:b/>
          <w:i/>
          <w:sz w:val="28"/>
          <w:szCs w:val="28"/>
        </w:rPr>
        <w:tab/>
      </w:r>
      <w:r w:rsidR="001C0ECD" w:rsidRPr="00207AAE">
        <w:rPr>
          <w:sz w:val="28"/>
          <w:szCs w:val="28"/>
        </w:rPr>
        <w:t>21 187</w:t>
      </w:r>
      <w:r w:rsidR="00207AAE">
        <w:rPr>
          <w:sz w:val="28"/>
          <w:szCs w:val="28"/>
        </w:rPr>
        <w:t> </w:t>
      </w:r>
      <w:r w:rsidR="001C0ECD" w:rsidRPr="00207AAE">
        <w:rPr>
          <w:sz w:val="28"/>
          <w:szCs w:val="28"/>
        </w:rPr>
        <w:t>762</w:t>
      </w:r>
      <w:r w:rsidR="00207AAE">
        <w:rPr>
          <w:sz w:val="28"/>
          <w:szCs w:val="28"/>
        </w:rPr>
        <w:tab/>
      </w:r>
      <w:r w:rsidRPr="00207AAE">
        <w:rPr>
          <w:sz w:val="28"/>
          <w:szCs w:val="28"/>
        </w:rPr>
        <w:t>/</w:t>
      </w:r>
      <w:r w:rsidR="00207AAE">
        <w:rPr>
          <w:sz w:val="28"/>
          <w:szCs w:val="28"/>
        </w:rPr>
        <w:tab/>
      </w:r>
      <w:r w:rsidR="001C0ECD" w:rsidRPr="00207AAE">
        <w:rPr>
          <w:sz w:val="28"/>
          <w:szCs w:val="28"/>
        </w:rPr>
        <w:t>60 314 921</w:t>
      </w:r>
      <w:r w:rsidR="001C0ECD" w:rsidRPr="00207AAE">
        <w:rPr>
          <w:b/>
          <w:i/>
          <w:sz w:val="28"/>
          <w:szCs w:val="28"/>
        </w:rPr>
        <w:t xml:space="preserve"> </w:t>
      </w:r>
      <w:r w:rsidRPr="00207AAE">
        <w:rPr>
          <w:b/>
          <w:i/>
          <w:sz w:val="28"/>
          <w:szCs w:val="28"/>
        </w:rPr>
        <w:t xml:space="preserve">= </w:t>
      </w:r>
      <w:r w:rsidR="00421F3B" w:rsidRPr="00207AAE">
        <w:rPr>
          <w:b/>
          <w:sz w:val="28"/>
          <w:szCs w:val="28"/>
        </w:rPr>
        <w:t>35.13%</w:t>
      </w:r>
    </w:p>
    <w:p w:rsidR="00E544F0" w:rsidRPr="00207AAE" w:rsidRDefault="00E544F0" w:rsidP="00207AAE">
      <w:pPr>
        <w:tabs>
          <w:tab w:val="right" w:pos="2835"/>
          <w:tab w:val="right" w:pos="3119"/>
          <w:tab w:val="right" w:pos="5954"/>
        </w:tabs>
        <w:spacing w:before="120"/>
        <w:ind w:left="284"/>
        <w:jc w:val="both"/>
        <w:rPr>
          <w:b/>
          <w:i/>
          <w:sz w:val="28"/>
          <w:szCs w:val="28"/>
        </w:rPr>
      </w:pPr>
    </w:p>
    <w:p w:rsidR="00DB445D" w:rsidRDefault="00E544F0" w:rsidP="00E544F0">
      <w:pPr>
        <w:tabs>
          <w:tab w:val="left" w:pos="1276"/>
        </w:tabs>
        <w:spacing w:before="120"/>
        <w:jc w:val="center"/>
        <w:rPr>
          <w:sz w:val="28"/>
          <w:szCs w:val="28"/>
        </w:rPr>
      </w:pPr>
      <w:r w:rsidRPr="00E544F0">
        <w:rPr>
          <w:noProof/>
          <w:sz w:val="28"/>
          <w:szCs w:val="28"/>
          <w:lang w:eastAsia="hu-HU"/>
        </w:rPr>
        <w:drawing>
          <wp:inline distT="0" distB="0" distL="0" distR="0">
            <wp:extent cx="5572125" cy="3019425"/>
            <wp:effectExtent l="19050" t="0" r="9525" b="0"/>
            <wp:docPr id="25"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578B9" w:rsidRPr="00C100A9" w:rsidRDefault="00C100A9" w:rsidP="00C100A9">
      <w:pPr>
        <w:tabs>
          <w:tab w:val="right" w:pos="8789"/>
        </w:tabs>
        <w:jc w:val="both"/>
        <w:rPr>
          <w:i/>
          <w:sz w:val="26"/>
          <w:szCs w:val="26"/>
        </w:rPr>
      </w:pPr>
      <w:r w:rsidRPr="00C100A9">
        <w:rPr>
          <w:i/>
          <w:sz w:val="26"/>
          <w:szCs w:val="26"/>
        </w:rPr>
        <w:t>9. ábra – Tőkearányos pénzjövedelem alakulása</w:t>
      </w:r>
      <w:r w:rsidRPr="00C100A9">
        <w:rPr>
          <w:i/>
          <w:sz w:val="26"/>
          <w:szCs w:val="26"/>
        </w:rPr>
        <w:tab/>
        <w:t>Forrás: Saját szerkesztés</w:t>
      </w:r>
    </w:p>
    <w:p w:rsidR="00C100A9" w:rsidRDefault="00C100A9" w:rsidP="00F534DD">
      <w:pPr>
        <w:tabs>
          <w:tab w:val="left" w:pos="1276"/>
        </w:tabs>
        <w:spacing w:before="120"/>
        <w:jc w:val="both"/>
        <w:rPr>
          <w:sz w:val="28"/>
          <w:szCs w:val="28"/>
        </w:rPr>
      </w:pPr>
    </w:p>
    <w:p w:rsidR="00637A40" w:rsidRDefault="00637A40" w:rsidP="00F534DD">
      <w:pPr>
        <w:tabs>
          <w:tab w:val="left" w:pos="1276"/>
        </w:tabs>
        <w:spacing w:before="120"/>
        <w:jc w:val="both"/>
        <w:rPr>
          <w:sz w:val="28"/>
          <w:szCs w:val="28"/>
        </w:rPr>
      </w:pPr>
      <w:r>
        <w:rPr>
          <w:sz w:val="28"/>
          <w:szCs w:val="28"/>
        </w:rPr>
        <w:t>A gazdaság által realizált pénzjövedelem 2006-ban a saját tőke 16,93%-át érte el</w:t>
      </w:r>
      <w:r w:rsidR="00F23323">
        <w:rPr>
          <w:sz w:val="28"/>
          <w:szCs w:val="28"/>
        </w:rPr>
        <w:t>, amint azt a 9. ábra mutatja</w:t>
      </w:r>
      <w:r>
        <w:rPr>
          <w:sz w:val="28"/>
          <w:szCs w:val="28"/>
        </w:rPr>
        <w:t>. Ez az érték kis mértékben ugyan (2,80%-kal), de csökkent 2007-re</w:t>
      </w:r>
      <w:r w:rsidR="00F534DD">
        <w:rPr>
          <w:sz w:val="28"/>
          <w:szCs w:val="28"/>
        </w:rPr>
        <w:t xml:space="preserve">, melyet az eredményezett, hogy a saját tőke közel kétszer akkora mértékben nőtt, mint a gazdaság pénzjövedelme. A 2007-ben történt jelentős beruházásoknak köszönhetően 2008-ra jelentősen megemelkedett az amortizáció értéke (95,60%-kal), valamint az adózott eredmény is több mint négyszeresére nőtt. E két hatás együttesen eredményezte a tőkearányos pénzjövedelem 103,77%-os javulását. </w:t>
      </w:r>
      <w:r w:rsidR="009A4363">
        <w:rPr>
          <w:sz w:val="28"/>
          <w:szCs w:val="28"/>
        </w:rPr>
        <w:t>A következő évben tovább folytatódott a mutató emelkedése, amely a gazdaság cash-flow mutatójának a működő tőke növekedését meghaladó mértékű javulása eredményezett. A gazdaság által elért pénzjövedelem nagysága azonban 2010-ben szinte azonos volt a 2009. évivel, mindössze 1,17%-kal ha</w:t>
      </w:r>
      <w:r w:rsidR="00615684">
        <w:rPr>
          <w:sz w:val="28"/>
          <w:szCs w:val="28"/>
        </w:rPr>
        <w:t>ladta azt meg. Ezzel együtt a saját tőke értéke 15,53%-kal emelkedett, és így a két tényező együttes hatása a pénzjövedelem működő tőkéhez viszonyított arányát 12,44%-kal csökkentette.</w:t>
      </w:r>
    </w:p>
    <w:p w:rsidR="004A58A4" w:rsidRPr="004A58A4" w:rsidRDefault="003E2FF7" w:rsidP="004A58A4">
      <w:pPr>
        <w:spacing w:before="180" w:after="240"/>
        <w:jc w:val="both"/>
        <w:rPr>
          <w:i/>
          <w:sz w:val="28"/>
          <w:szCs w:val="28"/>
        </w:rPr>
      </w:pPr>
      <w:r>
        <w:rPr>
          <w:i/>
          <w:sz w:val="28"/>
          <w:szCs w:val="28"/>
        </w:rPr>
        <w:lastRenderedPageBreak/>
        <w:t>Fedezet vizsgálata</w:t>
      </w:r>
    </w:p>
    <w:p w:rsidR="004A58A4" w:rsidRPr="004A58A4" w:rsidRDefault="004A58A4" w:rsidP="004A58A4">
      <w:pPr>
        <w:tabs>
          <w:tab w:val="left" w:pos="1276"/>
        </w:tabs>
        <w:spacing w:before="120"/>
        <w:jc w:val="both"/>
        <w:rPr>
          <w:sz w:val="28"/>
          <w:szCs w:val="28"/>
        </w:rPr>
      </w:pPr>
    </w:p>
    <w:p w:rsidR="001C0ECD" w:rsidRPr="00C100A9" w:rsidRDefault="001C0ECD" w:rsidP="001C0ECD">
      <w:pPr>
        <w:jc w:val="both"/>
        <w:rPr>
          <w:sz w:val="26"/>
          <w:szCs w:val="26"/>
        </w:rPr>
      </w:pPr>
      <w:r w:rsidRPr="001C0ECD">
        <w:rPr>
          <w:b/>
          <w:sz w:val="28"/>
          <w:szCs w:val="28"/>
        </w:rPr>
        <w:t>Vállalati szintű fedezeti hányad</w:t>
      </w:r>
    </w:p>
    <w:p w:rsidR="001C0ECD" w:rsidRPr="00C57BA3" w:rsidRDefault="001C0ECD" w:rsidP="007A53D8">
      <w:pPr>
        <w:tabs>
          <w:tab w:val="right" w:pos="2835"/>
          <w:tab w:val="right" w:pos="3119"/>
          <w:tab w:val="right" w:pos="5954"/>
        </w:tabs>
        <w:spacing w:before="120"/>
        <w:ind w:left="284"/>
        <w:jc w:val="both"/>
        <w:rPr>
          <w:b/>
          <w:sz w:val="28"/>
          <w:szCs w:val="28"/>
        </w:rPr>
      </w:pPr>
      <w:r w:rsidRPr="007A53D8">
        <w:rPr>
          <w:b/>
          <w:i/>
          <w:sz w:val="28"/>
          <w:szCs w:val="28"/>
        </w:rPr>
        <w:t>2006:</w:t>
      </w:r>
      <w:r w:rsidRPr="007A53D8">
        <w:rPr>
          <w:b/>
          <w:i/>
          <w:sz w:val="28"/>
          <w:szCs w:val="28"/>
        </w:rPr>
        <w:tab/>
      </w:r>
      <w:r w:rsidRPr="00C57BA3">
        <w:rPr>
          <w:sz w:val="28"/>
          <w:szCs w:val="28"/>
        </w:rPr>
        <w:t>12 908</w:t>
      </w:r>
      <w:r w:rsidR="00C57BA3">
        <w:rPr>
          <w:sz w:val="28"/>
          <w:szCs w:val="28"/>
        </w:rPr>
        <w:t> </w:t>
      </w:r>
      <w:r w:rsidRPr="00C57BA3">
        <w:rPr>
          <w:sz w:val="28"/>
          <w:szCs w:val="28"/>
        </w:rPr>
        <w:t>394</w:t>
      </w:r>
      <w:r w:rsidR="00C57BA3">
        <w:rPr>
          <w:sz w:val="28"/>
          <w:szCs w:val="28"/>
        </w:rPr>
        <w:tab/>
      </w:r>
      <w:r w:rsidRPr="00C57BA3">
        <w:rPr>
          <w:sz w:val="28"/>
          <w:szCs w:val="28"/>
        </w:rPr>
        <w:t>/</w:t>
      </w:r>
      <w:r w:rsidR="00C57BA3">
        <w:rPr>
          <w:sz w:val="28"/>
          <w:szCs w:val="28"/>
        </w:rPr>
        <w:tab/>
      </w:r>
      <w:r w:rsidRPr="00C57BA3">
        <w:rPr>
          <w:sz w:val="28"/>
          <w:szCs w:val="28"/>
        </w:rPr>
        <w:t>19 904 035</w:t>
      </w:r>
      <w:r w:rsidRPr="007A53D8">
        <w:rPr>
          <w:b/>
          <w:i/>
          <w:sz w:val="28"/>
          <w:szCs w:val="28"/>
        </w:rPr>
        <w:t xml:space="preserve"> = </w:t>
      </w:r>
      <w:r w:rsidR="00981AB1" w:rsidRPr="00C57BA3">
        <w:rPr>
          <w:b/>
          <w:sz w:val="28"/>
          <w:szCs w:val="28"/>
        </w:rPr>
        <w:t>64.85%</w:t>
      </w:r>
    </w:p>
    <w:p w:rsidR="001C0ECD" w:rsidRPr="00C57BA3" w:rsidRDefault="001C0ECD" w:rsidP="007A53D8">
      <w:pPr>
        <w:tabs>
          <w:tab w:val="right" w:pos="2835"/>
          <w:tab w:val="right" w:pos="3119"/>
          <w:tab w:val="right" w:pos="5954"/>
        </w:tabs>
        <w:spacing w:before="120"/>
        <w:ind w:left="284"/>
        <w:jc w:val="both"/>
        <w:rPr>
          <w:b/>
          <w:sz w:val="28"/>
          <w:szCs w:val="28"/>
        </w:rPr>
      </w:pPr>
      <w:r w:rsidRPr="007A53D8">
        <w:rPr>
          <w:b/>
          <w:i/>
          <w:sz w:val="28"/>
          <w:szCs w:val="28"/>
        </w:rPr>
        <w:t>2007:</w:t>
      </w:r>
      <w:r w:rsidRPr="007A53D8">
        <w:rPr>
          <w:b/>
          <w:i/>
          <w:sz w:val="28"/>
          <w:szCs w:val="28"/>
        </w:rPr>
        <w:tab/>
      </w:r>
      <w:r w:rsidRPr="00C57BA3">
        <w:rPr>
          <w:sz w:val="28"/>
          <w:szCs w:val="28"/>
        </w:rPr>
        <w:t>10 469</w:t>
      </w:r>
      <w:r w:rsidR="00C57BA3">
        <w:rPr>
          <w:sz w:val="28"/>
          <w:szCs w:val="28"/>
        </w:rPr>
        <w:t> </w:t>
      </w:r>
      <w:r w:rsidRPr="00C57BA3">
        <w:rPr>
          <w:sz w:val="28"/>
          <w:szCs w:val="28"/>
        </w:rPr>
        <w:t>262</w:t>
      </w:r>
      <w:r w:rsidR="00C57BA3">
        <w:rPr>
          <w:sz w:val="28"/>
          <w:szCs w:val="28"/>
        </w:rPr>
        <w:tab/>
      </w:r>
      <w:r w:rsidRPr="00C57BA3">
        <w:rPr>
          <w:sz w:val="28"/>
          <w:szCs w:val="28"/>
        </w:rPr>
        <w:t>/</w:t>
      </w:r>
      <w:r w:rsidR="00C57BA3">
        <w:rPr>
          <w:sz w:val="28"/>
          <w:szCs w:val="28"/>
        </w:rPr>
        <w:tab/>
      </w:r>
      <w:r w:rsidRPr="00C57BA3">
        <w:rPr>
          <w:sz w:val="28"/>
          <w:szCs w:val="28"/>
        </w:rPr>
        <w:t>17 850 576</w:t>
      </w:r>
      <w:r w:rsidRPr="007A53D8">
        <w:rPr>
          <w:b/>
          <w:i/>
          <w:sz w:val="28"/>
          <w:szCs w:val="28"/>
        </w:rPr>
        <w:t xml:space="preserve"> = </w:t>
      </w:r>
      <w:r w:rsidR="00981AB1" w:rsidRPr="00C57BA3">
        <w:rPr>
          <w:b/>
          <w:sz w:val="28"/>
          <w:szCs w:val="28"/>
        </w:rPr>
        <w:t>58.65%</w:t>
      </w:r>
    </w:p>
    <w:p w:rsidR="001C0ECD" w:rsidRPr="00C57BA3" w:rsidRDefault="001C0ECD" w:rsidP="007A53D8">
      <w:pPr>
        <w:tabs>
          <w:tab w:val="right" w:pos="2835"/>
          <w:tab w:val="right" w:pos="3119"/>
          <w:tab w:val="right" w:pos="5954"/>
        </w:tabs>
        <w:spacing w:before="120"/>
        <w:ind w:left="284"/>
        <w:jc w:val="both"/>
        <w:rPr>
          <w:b/>
          <w:sz w:val="28"/>
          <w:szCs w:val="28"/>
        </w:rPr>
      </w:pPr>
      <w:r w:rsidRPr="007A53D8">
        <w:rPr>
          <w:b/>
          <w:i/>
          <w:sz w:val="28"/>
          <w:szCs w:val="28"/>
        </w:rPr>
        <w:t>2008:</w:t>
      </w:r>
      <w:r w:rsidRPr="007A53D8">
        <w:rPr>
          <w:b/>
          <w:i/>
          <w:sz w:val="28"/>
          <w:szCs w:val="28"/>
        </w:rPr>
        <w:tab/>
      </w:r>
      <w:r w:rsidRPr="00C57BA3">
        <w:rPr>
          <w:sz w:val="28"/>
          <w:szCs w:val="28"/>
        </w:rPr>
        <w:t>10 371</w:t>
      </w:r>
      <w:r w:rsidR="00C57BA3">
        <w:rPr>
          <w:sz w:val="28"/>
          <w:szCs w:val="28"/>
        </w:rPr>
        <w:t> </w:t>
      </w:r>
      <w:r w:rsidRPr="00C57BA3">
        <w:rPr>
          <w:sz w:val="28"/>
          <w:szCs w:val="28"/>
        </w:rPr>
        <w:t>625</w:t>
      </w:r>
      <w:r w:rsidR="00C57BA3">
        <w:rPr>
          <w:sz w:val="28"/>
          <w:szCs w:val="28"/>
        </w:rPr>
        <w:tab/>
      </w:r>
      <w:r w:rsidRPr="00C57BA3">
        <w:rPr>
          <w:sz w:val="28"/>
          <w:szCs w:val="28"/>
        </w:rPr>
        <w:t>/</w:t>
      </w:r>
      <w:r w:rsidR="00C57BA3">
        <w:rPr>
          <w:sz w:val="28"/>
          <w:szCs w:val="28"/>
        </w:rPr>
        <w:tab/>
      </w:r>
      <w:r w:rsidRPr="00C57BA3">
        <w:rPr>
          <w:sz w:val="28"/>
          <w:szCs w:val="28"/>
        </w:rPr>
        <w:t>19 959 978</w:t>
      </w:r>
      <w:r w:rsidRPr="007A53D8">
        <w:rPr>
          <w:b/>
          <w:i/>
          <w:sz w:val="28"/>
          <w:szCs w:val="28"/>
        </w:rPr>
        <w:t xml:space="preserve"> = </w:t>
      </w:r>
      <w:r w:rsidR="00981AB1" w:rsidRPr="00C57BA3">
        <w:rPr>
          <w:b/>
          <w:sz w:val="28"/>
          <w:szCs w:val="28"/>
        </w:rPr>
        <w:t>51.96%</w:t>
      </w:r>
    </w:p>
    <w:p w:rsidR="001C0ECD" w:rsidRPr="00C57BA3" w:rsidRDefault="001C0ECD" w:rsidP="007A53D8">
      <w:pPr>
        <w:tabs>
          <w:tab w:val="right" w:pos="2835"/>
          <w:tab w:val="right" w:pos="3119"/>
          <w:tab w:val="right" w:pos="5954"/>
        </w:tabs>
        <w:spacing w:before="120"/>
        <w:ind w:left="284"/>
        <w:jc w:val="both"/>
        <w:rPr>
          <w:b/>
          <w:sz w:val="28"/>
          <w:szCs w:val="28"/>
        </w:rPr>
      </w:pPr>
      <w:r w:rsidRPr="007A53D8">
        <w:rPr>
          <w:b/>
          <w:i/>
          <w:sz w:val="28"/>
          <w:szCs w:val="28"/>
        </w:rPr>
        <w:t>2009:</w:t>
      </w:r>
      <w:r w:rsidRPr="007A53D8">
        <w:rPr>
          <w:b/>
          <w:i/>
          <w:sz w:val="28"/>
          <w:szCs w:val="28"/>
        </w:rPr>
        <w:tab/>
      </w:r>
      <w:r w:rsidRPr="00C57BA3">
        <w:rPr>
          <w:sz w:val="28"/>
          <w:szCs w:val="28"/>
        </w:rPr>
        <w:t>15 339</w:t>
      </w:r>
      <w:r w:rsidR="00C57BA3">
        <w:rPr>
          <w:sz w:val="28"/>
          <w:szCs w:val="28"/>
        </w:rPr>
        <w:t> </w:t>
      </w:r>
      <w:r w:rsidRPr="00C57BA3">
        <w:rPr>
          <w:sz w:val="28"/>
          <w:szCs w:val="28"/>
        </w:rPr>
        <w:t>382</w:t>
      </w:r>
      <w:r w:rsidR="00C57BA3">
        <w:rPr>
          <w:sz w:val="28"/>
          <w:szCs w:val="28"/>
        </w:rPr>
        <w:tab/>
      </w:r>
      <w:r w:rsidRPr="00C57BA3">
        <w:rPr>
          <w:sz w:val="28"/>
          <w:szCs w:val="28"/>
        </w:rPr>
        <w:t>/</w:t>
      </w:r>
      <w:r w:rsidR="00C57BA3">
        <w:rPr>
          <w:sz w:val="28"/>
          <w:szCs w:val="28"/>
        </w:rPr>
        <w:tab/>
      </w:r>
      <w:r w:rsidRPr="00C57BA3">
        <w:rPr>
          <w:sz w:val="28"/>
          <w:szCs w:val="28"/>
        </w:rPr>
        <w:t>24 231 062</w:t>
      </w:r>
      <w:r w:rsidRPr="007A53D8">
        <w:rPr>
          <w:b/>
          <w:i/>
          <w:sz w:val="28"/>
          <w:szCs w:val="28"/>
        </w:rPr>
        <w:t xml:space="preserve"> = </w:t>
      </w:r>
      <w:r w:rsidR="00981AB1" w:rsidRPr="00C57BA3">
        <w:rPr>
          <w:b/>
          <w:sz w:val="28"/>
          <w:szCs w:val="28"/>
        </w:rPr>
        <w:t>63.30%</w:t>
      </w:r>
    </w:p>
    <w:p w:rsidR="003E2FF7" w:rsidRDefault="001C0ECD" w:rsidP="007A53D8">
      <w:pPr>
        <w:tabs>
          <w:tab w:val="right" w:pos="2835"/>
          <w:tab w:val="right" w:pos="3119"/>
          <w:tab w:val="right" w:pos="5954"/>
        </w:tabs>
        <w:spacing w:before="120"/>
        <w:ind w:left="284"/>
        <w:jc w:val="both"/>
        <w:rPr>
          <w:b/>
          <w:sz w:val="28"/>
          <w:szCs w:val="28"/>
        </w:rPr>
      </w:pPr>
      <w:r w:rsidRPr="007A53D8">
        <w:rPr>
          <w:b/>
          <w:i/>
          <w:sz w:val="28"/>
          <w:szCs w:val="28"/>
        </w:rPr>
        <w:t>2010:</w:t>
      </w:r>
      <w:r w:rsidRPr="007A53D8">
        <w:rPr>
          <w:b/>
          <w:i/>
          <w:sz w:val="28"/>
          <w:szCs w:val="28"/>
        </w:rPr>
        <w:tab/>
      </w:r>
      <w:r w:rsidRPr="00C57BA3">
        <w:rPr>
          <w:sz w:val="28"/>
          <w:szCs w:val="28"/>
        </w:rPr>
        <w:t>23 181</w:t>
      </w:r>
      <w:r w:rsidR="00C57BA3">
        <w:rPr>
          <w:sz w:val="28"/>
          <w:szCs w:val="28"/>
        </w:rPr>
        <w:t> </w:t>
      </w:r>
      <w:r w:rsidRPr="00C57BA3">
        <w:rPr>
          <w:sz w:val="28"/>
          <w:szCs w:val="28"/>
        </w:rPr>
        <w:t>440</w:t>
      </w:r>
      <w:r w:rsidR="00C57BA3">
        <w:rPr>
          <w:sz w:val="28"/>
          <w:szCs w:val="28"/>
        </w:rPr>
        <w:tab/>
      </w:r>
      <w:r w:rsidRPr="00C57BA3">
        <w:rPr>
          <w:sz w:val="28"/>
          <w:szCs w:val="28"/>
        </w:rPr>
        <w:t>/</w:t>
      </w:r>
      <w:r w:rsidR="00C57BA3">
        <w:rPr>
          <w:sz w:val="28"/>
          <w:szCs w:val="28"/>
        </w:rPr>
        <w:tab/>
      </w:r>
      <w:r w:rsidRPr="00C57BA3">
        <w:rPr>
          <w:sz w:val="28"/>
          <w:szCs w:val="28"/>
        </w:rPr>
        <w:t>33 729 835</w:t>
      </w:r>
      <w:r w:rsidRPr="007A53D8">
        <w:rPr>
          <w:b/>
          <w:i/>
          <w:sz w:val="28"/>
          <w:szCs w:val="28"/>
        </w:rPr>
        <w:t xml:space="preserve"> = </w:t>
      </w:r>
      <w:r w:rsidR="00981AB1" w:rsidRPr="00C57BA3">
        <w:rPr>
          <w:b/>
          <w:sz w:val="28"/>
          <w:szCs w:val="28"/>
        </w:rPr>
        <w:t>68.73%</w:t>
      </w:r>
    </w:p>
    <w:p w:rsidR="006E5B98" w:rsidRPr="007A53D8" w:rsidRDefault="006E5B98" w:rsidP="00D36471">
      <w:pPr>
        <w:tabs>
          <w:tab w:val="right" w:pos="2835"/>
          <w:tab w:val="right" w:pos="3119"/>
          <w:tab w:val="right" w:pos="5954"/>
        </w:tabs>
        <w:spacing w:before="120"/>
        <w:jc w:val="both"/>
        <w:rPr>
          <w:b/>
          <w:i/>
          <w:sz w:val="28"/>
          <w:szCs w:val="28"/>
        </w:rPr>
      </w:pPr>
    </w:p>
    <w:p w:rsidR="00E544F0" w:rsidRDefault="00E544F0" w:rsidP="00D36471">
      <w:pPr>
        <w:tabs>
          <w:tab w:val="left" w:pos="1215"/>
          <w:tab w:val="left" w:pos="1276"/>
        </w:tabs>
        <w:spacing w:before="120"/>
        <w:jc w:val="center"/>
        <w:rPr>
          <w:sz w:val="28"/>
          <w:szCs w:val="28"/>
        </w:rPr>
      </w:pPr>
      <w:r w:rsidRPr="00E544F0">
        <w:rPr>
          <w:noProof/>
          <w:sz w:val="28"/>
          <w:szCs w:val="28"/>
          <w:lang w:eastAsia="hu-HU"/>
        </w:rPr>
        <w:drawing>
          <wp:inline distT="0" distB="0" distL="0" distR="0">
            <wp:extent cx="5562600" cy="2495550"/>
            <wp:effectExtent l="19050" t="0" r="19050" b="0"/>
            <wp:docPr id="27"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AF04C1" w:rsidRPr="00AF04C1" w:rsidRDefault="00AF04C1" w:rsidP="00AF04C1">
      <w:pPr>
        <w:tabs>
          <w:tab w:val="right" w:pos="8789"/>
        </w:tabs>
        <w:jc w:val="both"/>
        <w:rPr>
          <w:i/>
          <w:sz w:val="26"/>
          <w:szCs w:val="26"/>
        </w:rPr>
      </w:pPr>
      <w:r w:rsidRPr="00AF04C1">
        <w:rPr>
          <w:i/>
          <w:sz w:val="26"/>
          <w:szCs w:val="26"/>
        </w:rPr>
        <w:t>10. ábra – Vállalati s</w:t>
      </w:r>
      <w:r>
        <w:rPr>
          <w:i/>
          <w:sz w:val="26"/>
          <w:szCs w:val="26"/>
        </w:rPr>
        <w:t>zintű fedezeti hányad alakulása</w:t>
      </w:r>
      <w:r w:rsidR="00D36471">
        <w:rPr>
          <w:i/>
          <w:sz w:val="26"/>
          <w:szCs w:val="26"/>
        </w:rPr>
        <w:tab/>
      </w:r>
      <w:r w:rsidRPr="00AF04C1">
        <w:rPr>
          <w:i/>
          <w:sz w:val="26"/>
          <w:szCs w:val="26"/>
        </w:rPr>
        <w:t>Forrás: Saját szerkesztés</w:t>
      </w:r>
    </w:p>
    <w:p w:rsidR="00D36471" w:rsidRDefault="00D36471" w:rsidP="00D36471">
      <w:pPr>
        <w:tabs>
          <w:tab w:val="left" w:pos="1215"/>
          <w:tab w:val="left" w:pos="1276"/>
        </w:tabs>
        <w:ind w:left="284"/>
        <w:jc w:val="both"/>
        <w:rPr>
          <w:sz w:val="28"/>
          <w:szCs w:val="28"/>
        </w:rPr>
      </w:pPr>
    </w:p>
    <w:p w:rsidR="0017026E" w:rsidRDefault="00AD333E" w:rsidP="00F23323">
      <w:pPr>
        <w:tabs>
          <w:tab w:val="left" w:pos="1215"/>
          <w:tab w:val="left" w:pos="1276"/>
        </w:tabs>
        <w:spacing w:before="120"/>
        <w:jc w:val="both"/>
        <w:rPr>
          <w:sz w:val="28"/>
          <w:szCs w:val="28"/>
        </w:rPr>
      </w:pPr>
      <w:r>
        <w:rPr>
          <w:sz w:val="28"/>
          <w:szCs w:val="28"/>
        </w:rPr>
        <w:t>A 10. számú ábráról jól leolvasható, hogy a</w:t>
      </w:r>
      <w:r w:rsidR="00B20376">
        <w:rPr>
          <w:sz w:val="28"/>
          <w:szCs w:val="28"/>
        </w:rPr>
        <w:t xml:space="preserve"> gazdaság hely</w:t>
      </w:r>
      <w:r w:rsidR="00123B15">
        <w:rPr>
          <w:sz w:val="28"/>
          <w:szCs w:val="28"/>
        </w:rPr>
        <w:t>zete 2006-tól fokozatosan romlott</w:t>
      </w:r>
      <w:r w:rsidR="00B20376">
        <w:rPr>
          <w:sz w:val="28"/>
          <w:szCs w:val="28"/>
        </w:rPr>
        <w:t xml:space="preserve">, egészen 2008-ig, amikor is elkezd növekedni a vállalati szintű fedezeti hányad mutató. Az indikátor számszerűsíti a nyereséghez való fedezeti hozzájárulást. Ez az érték a 2006-os évben 64,85%, amely az árbevétel csökkenésének és az anyagköltség növekedésének köszönhetően 2007-re 6,20 százalékpontot, azaz közel 10%-ot csökken. </w:t>
      </w:r>
      <w:r w:rsidR="00097596">
        <w:rPr>
          <w:sz w:val="28"/>
          <w:szCs w:val="28"/>
        </w:rPr>
        <w:t>A továb</w:t>
      </w:r>
      <w:r w:rsidR="0018761C">
        <w:rPr>
          <w:sz w:val="28"/>
          <w:szCs w:val="28"/>
        </w:rPr>
        <w:t>bi csökkenést kiváltó tényező az volt, hogy az anyagköltség nagyobb mértékben emelkedett, mint az értékesítés árbevétele, így a fedezeti összeg 2008-ra tovább csökkent. Ez jelentette a fordulópontot a gazdaság számára, ugyanis 2009-ben sikerült közel 8%-kal lecsökkenteni az anyagköltséget, az árbevétel viszont nagymértékben megemelkedett (21,40%). Ennek köszönhetően a vállalati szintű f</w:t>
      </w:r>
      <w:r w:rsidR="00083973">
        <w:rPr>
          <w:sz w:val="28"/>
          <w:szCs w:val="28"/>
        </w:rPr>
        <w:t>edezeti hányad értéke 21,82%-kal (11,34 százalékponttal) növekedett</w:t>
      </w:r>
      <w:r w:rsidR="0018761C">
        <w:rPr>
          <w:sz w:val="28"/>
          <w:szCs w:val="28"/>
        </w:rPr>
        <w:t>.</w:t>
      </w:r>
      <w:r w:rsidR="00083973">
        <w:rPr>
          <w:sz w:val="28"/>
          <w:szCs w:val="28"/>
        </w:rPr>
        <w:t xml:space="preserve"> A nyereséghez való fedezeti hozzájárulás mértékének további emelkedését az eredményezte, hogy az árbevétel növekedés mértékét nemcsak hogy szinten tartották, hanem sikerült még nagyobb </w:t>
      </w:r>
      <w:r w:rsidR="00745F13">
        <w:rPr>
          <w:sz w:val="28"/>
          <w:szCs w:val="28"/>
        </w:rPr>
        <w:t>(</w:t>
      </w:r>
      <w:r w:rsidR="00083973">
        <w:rPr>
          <w:sz w:val="28"/>
          <w:szCs w:val="28"/>
        </w:rPr>
        <w:t>39,20%-os</w:t>
      </w:r>
      <w:r w:rsidR="00745F13">
        <w:rPr>
          <w:sz w:val="28"/>
          <w:szCs w:val="28"/>
        </w:rPr>
        <w:t>)</w:t>
      </w:r>
      <w:r w:rsidR="00083973">
        <w:rPr>
          <w:sz w:val="28"/>
          <w:szCs w:val="28"/>
        </w:rPr>
        <w:t xml:space="preserve"> növekedést elérni 2010-re</w:t>
      </w:r>
      <w:r w:rsidR="00D36471">
        <w:rPr>
          <w:sz w:val="28"/>
          <w:szCs w:val="28"/>
        </w:rPr>
        <w:t xml:space="preserve">. </w:t>
      </w:r>
    </w:p>
    <w:p w:rsidR="00E544F0" w:rsidRDefault="00D36471" w:rsidP="00F23323">
      <w:pPr>
        <w:tabs>
          <w:tab w:val="left" w:pos="1215"/>
          <w:tab w:val="left" w:pos="1276"/>
        </w:tabs>
        <w:spacing w:before="120"/>
        <w:jc w:val="both"/>
        <w:rPr>
          <w:sz w:val="28"/>
          <w:szCs w:val="28"/>
        </w:rPr>
      </w:pPr>
      <w:r>
        <w:rPr>
          <w:sz w:val="28"/>
          <w:szCs w:val="28"/>
        </w:rPr>
        <w:lastRenderedPageBreak/>
        <w:t>E</w:t>
      </w:r>
      <w:r w:rsidR="00083973">
        <w:rPr>
          <w:sz w:val="28"/>
          <w:szCs w:val="28"/>
        </w:rPr>
        <w:t xml:space="preserve">zzel szemben az anyagköltségek </w:t>
      </w:r>
      <w:r w:rsidR="007A53D8">
        <w:rPr>
          <w:sz w:val="28"/>
          <w:szCs w:val="28"/>
        </w:rPr>
        <w:t>csupán 18,63%-k</w:t>
      </w:r>
      <w:r>
        <w:rPr>
          <w:sz w:val="28"/>
          <w:szCs w:val="28"/>
        </w:rPr>
        <w:t xml:space="preserve">al haladták meg az előző évit. </w:t>
      </w:r>
      <w:r w:rsidR="007A53D8">
        <w:rPr>
          <w:sz w:val="28"/>
          <w:szCs w:val="28"/>
        </w:rPr>
        <w:t>Érdekes, hogy a 2008-as anyagköltséghez viszonyítva pedig mindössze 10,01%-os volt a növekedés, amelyet az magyaráz, hogy 2009-ben a vállalkozás nagyon alacsony sz</w:t>
      </w:r>
      <w:r>
        <w:rPr>
          <w:sz w:val="28"/>
          <w:szCs w:val="28"/>
        </w:rPr>
        <w:t>inten tudta tartani költségeit.</w:t>
      </w:r>
    </w:p>
    <w:p w:rsidR="00981AB1" w:rsidRDefault="00981AB1" w:rsidP="0017026E">
      <w:pPr>
        <w:spacing w:before="120"/>
        <w:jc w:val="both"/>
        <w:rPr>
          <w:sz w:val="28"/>
          <w:szCs w:val="28"/>
        </w:rPr>
      </w:pPr>
    </w:p>
    <w:p w:rsidR="00981AB1" w:rsidRPr="00981AB1" w:rsidRDefault="00981AB1" w:rsidP="00981AB1">
      <w:pPr>
        <w:tabs>
          <w:tab w:val="left" w:pos="6379"/>
        </w:tabs>
        <w:jc w:val="both"/>
        <w:rPr>
          <w:sz w:val="26"/>
          <w:szCs w:val="26"/>
        </w:rPr>
      </w:pPr>
      <w:r>
        <w:rPr>
          <w:b/>
          <w:sz w:val="28"/>
          <w:szCs w:val="28"/>
        </w:rPr>
        <w:t>Igazgatási-irányítási rezsiköltség hánya</w:t>
      </w:r>
      <w:r w:rsidR="004A58A4">
        <w:rPr>
          <w:b/>
          <w:sz w:val="28"/>
          <w:szCs w:val="28"/>
        </w:rPr>
        <w:t>d</w:t>
      </w:r>
    </w:p>
    <w:p w:rsidR="00981AB1" w:rsidRPr="00C57BA3" w:rsidRDefault="00981AB1" w:rsidP="00C57BA3">
      <w:pPr>
        <w:tabs>
          <w:tab w:val="right" w:pos="2552"/>
          <w:tab w:val="right" w:pos="2835"/>
          <w:tab w:val="right" w:pos="4678"/>
          <w:tab w:val="right" w:pos="5812"/>
        </w:tabs>
        <w:spacing w:before="120"/>
        <w:ind w:left="284"/>
        <w:jc w:val="both"/>
        <w:rPr>
          <w:b/>
          <w:i/>
          <w:sz w:val="28"/>
          <w:szCs w:val="28"/>
        </w:rPr>
      </w:pPr>
      <w:r w:rsidRPr="00C57BA3">
        <w:rPr>
          <w:b/>
          <w:i/>
          <w:sz w:val="28"/>
          <w:szCs w:val="28"/>
        </w:rPr>
        <w:t>2006:</w:t>
      </w:r>
      <w:r w:rsidRPr="00C57BA3">
        <w:rPr>
          <w:b/>
          <w:i/>
          <w:sz w:val="28"/>
          <w:szCs w:val="28"/>
        </w:rPr>
        <w:tab/>
      </w:r>
      <w:r w:rsidRPr="00C57BA3">
        <w:rPr>
          <w:sz w:val="28"/>
          <w:szCs w:val="28"/>
        </w:rPr>
        <w:t>694</w:t>
      </w:r>
      <w:r w:rsidR="00C57BA3">
        <w:rPr>
          <w:sz w:val="28"/>
          <w:szCs w:val="28"/>
        </w:rPr>
        <w:t> </w:t>
      </w:r>
      <w:r w:rsidRPr="00C57BA3">
        <w:rPr>
          <w:sz w:val="28"/>
          <w:szCs w:val="28"/>
        </w:rPr>
        <w:t>933</w:t>
      </w:r>
      <w:r w:rsidR="00C57BA3">
        <w:rPr>
          <w:sz w:val="28"/>
          <w:szCs w:val="28"/>
        </w:rPr>
        <w:tab/>
      </w:r>
      <w:r w:rsidRPr="00C57BA3">
        <w:rPr>
          <w:sz w:val="28"/>
          <w:szCs w:val="28"/>
        </w:rPr>
        <w:t>/</w:t>
      </w:r>
      <w:r w:rsidR="00C57BA3">
        <w:rPr>
          <w:sz w:val="28"/>
          <w:szCs w:val="28"/>
        </w:rPr>
        <w:tab/>
      </w:r>
      <w:r w:rsidRPr="00C57BA3">
        <w:rPr>
          <w:sz w:val="28"/>
          <w:szCs w:val="28"/>
        </w:rPr>
        <w:t>19 904 035</w:t>
      </w:r>
      <w:r w:rsidRPr="00C57BA3">
        <w:rPr>
          <w:b/>
          <w:i/>
          <w:sz w:val="28"/>
          <w:szCs w:val="28"/>
        </w:rPr>
        <w:t xml:space="preserve"> </w:t>
      </w:r>
      <w:r w:rsidR="00C57BA3">
        <w:rPr>
          <w:b/>
          <w:i/>
          <w:sz w:val="28"/>
          <w:szCs w:val="28"/>
        </w:rPr>
        <w:t xml:space="preserve"> </w:t>
      </w:r>
      <w:r w:rsidRPr="00C57BA3">
        <w:rPr>
          <w:b/>
          <w:i/>
          <w:sz w:val="28"/>
          <w:szCs w:val="28"/>
        </w:rPr>
        <w:t>=</w:t>
      </w:r>
      <w:r w:rsidR="00C57BA3">
        <w:rPr>
          <w:b/>
          <w:i/>
          <w:sz w:val="28"/>
          <w:szCs w:val="28"/>
        </w:rPr>
        <w:tab/>
      </w:r>
      <w:r w:rsidR="00C57BA3" w:rsidRPr="00C57BA3">
        <w:rPr>
          <w:b/>
          <w:sz w:val="28"/>
          <w:szCs w:val="28"/>
        </w:rPr>
        <w:t>3.49%</w:t>
      </w:r>
    </w:p>
    <w:p w:rsidR="00981AB1" w:rsidRPr="00C57BA3" w:rsidRDefault="00981AB1" w:rsidP="00C57BA3">
      <w:pPr>
        <w:tabs>
          <w:tab w:val="right" w:pos="2552"/>
          <w:tab w:val="right" w:pos="2835"/>
          <w:tab w:val="right" w:pos="4678"/>
          <w:tab w:val="right" w:pos="5812"/>
        </w:tabs>
        <w:spacing w:before="120"/>
        <w:ind w:left="284"/>
        <w:jc w:val="both"/>
        <w:rPr>
          <w:b/>
          <w:sz w:val="28"/>
          <w:szCs w:val="28"/>
        </w:rPr>
      </w:pPr>
      <w:r w:rsidRPr="00C57BA3">
        <w:rPr>
          <w:b/>
          <w:i/>
          <w:sz w:val="28"/>
          <w:szCs w:val="28"/>
        </w:rPr>
        <w:t>2007:</w:t>
      </w:r>
      <w:r w:rsidRPr="00C57BA3">
        <w:rPr>
          <w:b/>
          <w:i/>
          <w:sz w:val="28"/>
          <w:szCs w:val="28"/>
        </w:rPr>
        <w:tab/>
      </w:r>
      <w:r w:rsidRPr="00C57BA3">
        <w:rPr>
          <w:sz w:val="28"/>
          <w:szCs w:val="28"/>
        </w:rPr>
        <w:t>766</w:t>
      </w:r>
      <w:r w:rsidR="00C57BA3">
        <w:rPr>
          <w:sz w:val="28"/>
          <w:szCs w:val="28"/>
        </w:rPr>
        <w:t> </w:t>
      </w:r>
      <w:r w:rsidRPr="00C57BA3">
        <w:rPr>
          <w:sz w:val="28"/>
          <w:szCs w:val="28"/>
        </w:rPr>
        <w:t>932</w:t>
      </w:r>
      <w:r w:rsidR="00C57BA3">
        <w:rPr>
          <w:sz w:val="28"/>
          <w:szCs w:val="28"/>
        </w:rPr>
        <w:tab/>
      </w:r>
      <w:r w:rsidRPr="00C57BA3">
        <w:rPr>
          <w:sz w:val="28"/>
          <w:szCs w:val="28"/>
        </w:rPr>
        <w:t>/</w:t>
      </w:r>
      <w:r w:rsidR="00C57BA3">
        <w:rPr>
          <w:sz w:val="28"/>
          <w:szCs w:val="28"/>
        </w:rPr>
        <w:tab/>
      </w:r>
      <w:r w:rsidRPr="00C57BA3">
        <w:rPr>
          <w:sz w:val="28"/>
          <w:szCs w:val="28"/>
        </w:rPr>
        <w:t>17 850 576</w:t>
      </w:r>
      <w:r w:rsidRPr="00C57BA3">
        <w:rPr>
          <w:b/>
          <w:i/>
          <w:sz w:val="28"/>
          <w:szCs w:val="28"/>
        </w:rPr>
        <w:t xml:space="preserve"> </w:t>
      </w:r>
      <w:r w:rsidR="00C57BA3">
        <w:rPr>
          <w:b/>
          <w:i/>
          <w:sz w:val="28"/>
          <w:szCs w:val="28"/>
        </w:rPr>
        <w:t xml:space="preserve"> </w:t>
      </w:r>
      <w:r w:rsidRPr="00C57BA3">
        <w:rPr>
          <w:sz w:val="28"/>
          <w:szCs w:val="28"/>
        </w:rPr>
        <w:t>=</w:t>
      </w:r>
      <w:r w:rsidR="00C57BA3">
        <w:rPr>
          <w:sz w:val="28"/>
          <w:szCs w:val="28"/>
        </w:rPr>
        <w:tab/>
      </w:r>
      <w:r w:rsidR="00C57BA3" w:rsidRPr="00C57BA3">
        <w:rPr>
          <w:b/>
          <w:sz w:val="28"/>
          <w:szCs w:val="28"/>
        </w:rPr>
        <w:t>4.30%</w:t>
      </w:r>
    </w:p>
    <w:p w:rsidR="00981AB1" w:rsidRPr="00C57BA3" w:rsidRDefault="00981AB1" w:rsidP="00C57BA3">
      <w:pPr>
        <w:tabs>
          <w:tab w:val="right" w:pos="2552"/>
          <w:tab w:val="right" w:pos="2835"/>
          <w:tab w:val="right" w:pos="4678"/>
          <w:tab w:val="right" w:pos="5812"/>
        </w:tabs>
        <w:spacing w:before="120"/>
        <w:ind w:left="284"/>
        <w:jc w:val="both"/>
        <w:rPr>
          <w:sz w:val="28"/>
          <w:szCs w:val="28"/>
        </w:rPr>
      </w:pPr>
      <w:r w:rsidRPr="00C57BA3">
        <w:rPr>
          <w:b/>
          <w:i/>
          <w:sz w:val="28"/>
          <w:szCs w:val="28"/>
        </w:rPr>
        <w:t>2008:</w:t>
      </w:r>
      <w:r w:rsidRPr="00C57BA3">
        <w:rPr>
          <w:b/>
          <w:i/>
          <w:sz w:val="28"/>
          <w:szCs w:val="28"/>
        </w:rPr>
        <w:tab/>
      </w:r>
      <w:r w:rsidRPr="00C57BA3">
        <w:rPr>
          <w:sz w:val="28"/>
          <w:szCs w:val="28"/>
        </w:rPr>
        <w:t>2 890</w:t>
      </w:r>
      <w:r w:rsidR="00C57BA3">
        <w:rPr>
          <w:sz w:val="28"/>
          <w:szCs w:val="28"/>
        </w:rPr>
        <w:t> </w:t>
      </w:r>
      <w:r w:rsidRPr="00C57BA3">
        <w:rPr>
          <w:sz w:val="28"/>
          <w:szCs w:val="28"/>
        </w:rPr>
        <w:t>132</w:t>
      </w:r>
      <w:r w:rsidR="00C57BA3">
        <w:rPr>
          <w:sz w:val="28"/>
          <w:szCs w:val="28"/>
        </w:rPr>
        <w:tab/>
      </w:r>
      <w:r w:rsidRPr="00C57BA3">
        <w:rPr>
          <w:sz w:val="28"/>
          <w:szCs w:val="28"/>
        </w:rPr>
        <w:t>/</w:t>
      </w:r>
      <w:r w:rsidR="00C57BA3">
        <w:rPr>
          <w:sz w:val="28"/>
          <w:szCs w:val="28"/>
        </w:rPr>
        <w:tab/>
      </w:r>
      <w:r w:rsidRPr="00C57BA3">
        <w:rPr>
          <w:sz w:val="28"/>
          <w:szCs w:val="28"/>
        </w:rPr>
        <w:t>19 959 978</w:t>
      </w:r>
      <w:r w:rsidRPr="00C57BA3">
        <w:rPr>
          <w:b/>
          <w:i/>
          <w:sz w:val="28"/>
          <w:szCs w:val="28"/>
        </w:rPr>
        <w:t xml:space="preserve"> </w:t>
      </w:r>
      <w:r w:rsidR="00C57BA3">
        <w:rPr>
          <w:b/>
          <w:i/>
          <w:sz w:val="28"/>
          <w:szCs w:val="28"/>
        </w:rPr>
        <w:t xml:space="preserve"> </w:t>
      </w:r>
      <w:r w:rsidRPr="00C57BA3">
        <w:rPr>
          <w:b/>
          <w:i/>
          <w:sz w:val="28"/>
          <w:szCs w:val="28"/>
        </w:rPr>
        <w:t>=</w:t>
      </w:r>
      <w:r w:rsidR="00C57BA3">
        <w:rPr>
          <w:b/>
          <w:i/>
          <w:sz w:val="28"/>
          <w:szCs w:val="28"/>
        </w:rPr>
        <w:tab/>
      </w:r>
      <w:r w:rsidR="00C57BA3" w:rsidRPr="00C57BA3">
        <w:rPr>
          <w:b/>
          <w:sz w:val="28"/>
          <w:szCs w:val="28"/>
        </w:rPr>
        <w:t>14.48%</w:t>
      </w:r>
    </w:p>
    <w:p w:rsidR="00981AB1" w:rsidRPr="00C57BA3" w:rsidRDefault="00981AB1" w:rsidP="00C57BA3">
      <w:pPr>
        <w:tabs>
          <w:tab w:val="right" w:pos="2552"/>
          <w:tab w:val="right" w:pos="2835"/>
          <w:tab w:val="right" w:pos="4678"/>
          <w:tab w:val="right" w:pos="5812"/>
        </w:tabs>
        <w:spacing w:before="120"/>
        <w:ind w:left="284"/>
        <w:jc w:val="both"/>
        <w:rPr>
          <w:b/>
          <w:i/>
          <w:sz w:val="28"/>
          <w:szCs w:val="28"/>
        </w:rPr>
      </w:pPr>
      <w:r w:rsidRPr="00C57BA3">
        <w:rPr>
          <w:b/>
          <w:i/>
          <w:sz w:val="28"/>
          <w:szCs w:val="28"/>
        </w:rPr>
        <w:t>2009:</w:t>
      </w:r>
      <w:r w:rsidRPr="00C57BA3">
        <w:rPr>
          <w:b/>
          <w:i/>
          <w:sz w:val="28"/>
          <w:szCs w:val="28"/>
        </w:rPr>
        <w:tab/>
      </w:r>
      <w:r w:rsidRPr="00C57BA3">
        <w:rPr>
          <w:sz w:val="28"/>
          <w:szCs w:val="28"/>
        </w:rPr>
        <w:t>4 659</w:t>
      </w:r>
      <w:r w:rsidR="00C57BA3">
        <w:rPr>
          <w:sz w:val="28"/>
          <w:szCs w:val="28"/>
        </w:rPr>
        <w:t> </w:t>
      </w:r>
      <w:r w:rsidRPr="00C57BA3">
        <w:rPr>
          <w:sz w:val="28"/>
          <w:szCs w:val="28"/>
        </w:rPr>
        <w:t>495</w:t>
      </w:r>
      <w:r w:rsidR="00C57BA3">
        <w:rPr>
          <w:sz w:val="28"/>
          <w:szCs w:val="28"/>
        </w:rPr>
        <w:tab/>
      </w:r>
      <w:r w:rsidRPr="00C57BA3">
        <w:rPr>
          <w:sz w:val="28"/>
          <w:szCs w:val="28"/>
        </w:rPr>
        <w:t>/</w:t>
      </w:r>
      <w:r w:rsidR="00C57BA3">
        <w:rPr>
          <w:sz w:val="28"/>
          <w:szCs w:val="28"/>
        </w:rPr>
        <w:tab/>
      </w:r>
      <w:r w:rsidRPr="00C57BA3">
        <w:rPr>
          <w:sz w:val="28"/>
          <w:szCs w:val="28"/>
        </w:rPr>
        <w:t>24 231</w:t>
      </w:r>
      <w:r w:rsidR="00C57BA3">
        <w:rPr>
          <w:sz w:val="28"/>
          <w:szCs w:val="28"/>
        </w:rPr>
        <w:t> </w:t>
      </w:r>
      <w:r w:rsidRPr="00C57BA3">
        <w:rPr>
          <w:sz w:val="28"/>
          <w:szCs w:val="28"/>
        </w:rPr>
        <w:t>062</w:t>
      </w:r>
      <w:r w:rsidR="00C57BA3">
        <w:rPr>
          <w:sz w:val="28"/>
          <w:szCs w:val="28"/>
        </w:rPr>
        <w:t xml:space="preserve"> </w:t>
      </w:r>
      <w:r w:rsidRPr="00C57BA3">
        <w:rPr>
          <w:b/>
          <w:i/>
          <w:sz w:val="28"/>
          <w:szCs w:val="28"/>
        </w:rPr>
        <w:t xml:space="preserve"> =</w:t>
      </w:r>
      <w:r w:rsidR="00C57BA3">
        <w:rPr>
          <w:b/>
          <w:i/>
          <w:sz w:val="28"/>
          <w:szCs w:val="28"/>
        </w:rPr>
        <w:tab/>
      </w:r>
      <w:r w:rsidR="00C57BA3" w:rsidRPr="00C57BA3">
        <w:rPr>
          <w:b/>
          <w:sz w:val="28"/>
          <w:szCs w:val="28"/>
        </w:rPr>
        <w:t>19.23%</w:t>
      </w:r>
    </w:p>
    <w:p w:rsidR="00C57BA3" w:rsidRDefault="00981AB1" w:rsidP="00C57BA3">
      <w:pPr>
        <w:tabs>
          <w:tab w:val="right" w:pos="2552"/>
          <w:tab w:val="right" w:pos="2835"/>
          <w:tab w:val="right" w:pos="4678"/>
          <w:tab w:val="right" w:pos="5812"/>
        </w:tabs>
        <w:spacing w:before="120"/>
        <w:ind w:left="284"/>
        <w:jc w:val="both"/>
        <w:rPr>
          <w:b/>
          <w:sz w:val="28"/>
          <w:szCs w:val="28"/>
        </w:rPr>
      </w:pPr>
      <w:r w:rsidRPr="00C57BA3">
        <w:rPr>
          <w:b/>
          <w:i/>
          <w:sz w:val="28"/>
          <w:szCs w:val="28"/>
        </w:rPr>
        <w:t>2010:</w:t>
      </w:r>
      <w:r w:rsidRPr="00C57BA3">
        <w:rPr>
          <w:b/>
          <w:i/>
          <w:sz w:val="28"/>
          <w:szCs w:val="28"/>
        </w:rPr>
        <w:tab/>
      </w:r>
      <w:r w:rsidRPr="00C57BA3">
        <w:rPr>
          <w:sz w:val="28"/>
          <w:szCs w:val="28"/>
        </w:rPr>
        <w:t>5 274</w:t>
      </w:r>
      <w:r w:rsidR="00C57BA3">
        <w:rPr>
          <w:sz w:val="28"/>
          <w:szCs w:val="28"/>
        </w:rPr>
        <w:t> </w:t>
      </w:r>
      <w:r w:rsidRPr="00C57BA3">
        <w:rPr>
          <w:sz w:val="28"/>
          <w:szCs w:val="28"/>
        </w:rPr>
        <w:t>921</w:t>
      </w:r>
      <w:r w:rsidR="00C57BA3">
        <w:rPr>
          <w:sz w:val="28"/>
          <w:szCs w:val="28"/>
        </w:rPr>
        <w:tab/>
      </w:r>
      <w:r w:rsidRPr="00C57BA3">
        <w:rPr>
          <w:sz w:val="28"/>
          <w:szCs w:val="28"/>
        </w:rPr>
        <w:t>/</w:t>
      </w:r>
      <w:r w:rsidR="00C57BA3">
        <w:rPr>
          <w:sz w:val="28"/>
          <w:szCs w:val="28"/>
        </w:rPr>
        <w:tab/>
      </w:r>
      <w:r w:rsidRPr="00C57BA3">
        <w:rPr>
          <w:sz w:val="28"/>
          <w:szCs w:val="28"/>
        </w:rPr>
        <w:t>33 729 835</w:t>
      </w:r>
      <w:r w:rsidRPr="00C57BA3">
        <w:rPr>
          <w:b/>
          <w:i/>
          <w:sz w:val="28"/>
          <w:szCs w:val="28"/>
        </w:rPr>
        <w:t xml:space="preserve"> </w:t>
      </w:r>
      <w:r w:rsidR="00C57BA3">
        <w:rPr>
          <w:b/>
          <w:i/>
          <w:sz w:val="28"/>
          <w:szCs w:val="28"/>
        </w:rPr>
        <w:t xml:space="preserve"> </w:t>
      </w:r>
      <w:r w:rsidRPr="00C57BA3">
        <w:rPr>
          <w:b/>
          <w:i/>
          <w:sz w:val="28"/>
          <w:szCs w:val="28"/>
        </w:rPr>
        <w:t>=</w:t>
      </w:r>
      <w:r w:rsidR="00C57BA3">
        <w:rPr>
          <w:b/>
          <w:i/>
          <w:sz w:val="28"/>
          <w:szCs w:val="28"/>
        </w:rPr>
        <w:tab/>
      </w:r>
      <w:r w:rsidR="00C57BA3" w:rsidRPr="00C57BA3">
        <w:rPr>
          <w:b/>
          <w:sz w:val="28"/>
          <w:szCs w:val="28"/>
        </w:rPr>
        <w:t>15.64%</w:t>
      </w:r>
    </w:p>
    <w:p w:rsidR="0017026E" w:rsidRPr="00C57BA3" w:rsidRDefault="0017026E" w:rsidP="00C57BA3">
      <w:pPr>
        <w:tabs>
          <w:tab w:val="right" w:pos="2552"/>
          <w:tab w:val="right" w:pos="2835"/>
          <w:tab w:val="right" w:pos="4678"/>
          <w:tab w:val="right" w:pos="5812"/>
        </w:tabs>
        <w:spacing w:before="120"/>
        <w:ind w:left="284"/>
        <w:jc w:val="both"/>
        <w:rPr>
          <w:b/>
          <w:sz w:val="28"/>
          <w:szCs w:val="28"/>
        </w:rPr>
      </w:pPr>
    </w:p>
    <w:p w:rsidR="00E544F0" w:rsidRDefault="00E544F0" w:rsidP="0017026E">
      <w:pPr>
        <w:tabs>
          <w:tab w:val="left" w:pos="1215"/>
          <w:tab w:val="left" w:pos="1276"/>
        </w:tabs>
        <w:spacing w:before="120"/>
        <w:jc w:val="center"/>
        <w:rPr>
          <w:sz w:val="28"/>
          <w:szCs w:val="28"/>
        </w:rPr>
      </w:pPr>
      <w:r w:rsidRPr="00E544F0">
        <w:rPr>
          <w:noProof/>
          <w:sz w:val="28"/>
          <w:szCs w:val="28"/>
          <w:lang w:eastAsia="hu-HU"/>
        </w:rPr>
        <w:drawing>
          <wp:inline distT="0" distB="0" distL="0" distR="0">
            <wp:extent cx="5505450" cy="2381250"/>
            <wp:effectExtent l="19050" t="0" r="19050" b="0"/>
            <wp:docPr id="28"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7026E" w:rsidRDefault="0017026E" w:rsidP="0017026E">
      <w:pPr>
        <w:tabs>
          <w:tab w:val="right" w:pos="8789"/>
        </w:tabs>
        <w:jc w:val="both"/>
        <w:rPr>
          <w:i/>
          <w:sz w:val="26"/>
          <w:szCs w:val="26"/>
        </w:rPr>
      </w:pPr>
      <w:r>
        <w:rPr>
          <w:i/>
          <w:sz w:val="26"/>
          <w:szCs w:val="26"/>
        </w:rPr>
        <w:t>11. ábra – Igazgatási-irányítási rezsiköltség hányad alakulása</w:t>
      </w:r>
    </w:p>
    <w:p w:rsidR="0017026E" w:rsidRPr="0017026E" w:rsidRDefault="0017026E" w:rsidP="0017026E">
      <w:pPr>
        <w:tabs>
          <w:tab w:val="right" w:pos="8789"/>
        </w:tabs>
        <w:jc w:val="both"/>
        <w:rPr>
          <w:i/>
          <w:sz w:val="26"/>
          <w:szCs w:val="26"/>
        </w:rPr>
      </w:pPr>
      <w:r>
        <w:rPr>
          <w:i/>
          <w:sz w:val="26"/>
          <w:szCs w:val="26"/>
        </w:rPr>
        <w:tab/>
        <w:t>Forrás: Saját szerkesztés</w:t>
      </w:r>
    </w:p>
    <w:p w:rsidR="00E544F0" w:rsidRDefault="00615684" w:rsidP="00F23323">
      <w:pPr>
        <w:tabs>
          <w:tab w:val="left" w:pos="1215"/>
          <w:tab w:val="left" w:pos="1276"/>
        </w:tabs>
        <w:spacing w:before="360"/>
        <w:jc w:val="both"/>
        <w:rPr>
          <w:sz w:val="28"/>
          <w:szCs w:val="28"/>
        </w:rPr>
      </w:pPr>
      <w:r>
        <w:rPr>
          <w:sz w:val="28"/>
          <w:szCs w:val="28"/>
        </w:rPr>
        <w:t>A mutató értéke 2006-ban volt a legalacsonyabb a vizsgált időszakban (3,49%)</w:t>
      </w:r>
      <w:r w:rsidR="00AD333E">
        <w:rPr>
          <w:sz w:val="28"/>
          <w:szCs w:val="28"/>
        </w:rPr>
        <w:t>, amit jól szemléltet a 11. ábra</w:t>
      </w:r>
      <w:r>
        <w:rPr>
          <w:sz w:val="28"/>
          <w:szCs w:val="28"/>
        </w:rPr>
        <w:t>. Ez a vállalat szempontjából kedvező, hiszen minél alacsonyabb a rezsiköltség aránya, annál költséghatékonyabban működik</w:t>
      </w:r>
      <w:r w:rsidR="00A20A7A">
        <w:rPr>
          <w:sz w:val="28"/>
          <w:szCs w:val="28"/>
        </w:rPr>
        <w:t xml:space="preserve"> ebben a tekintetben</w:t>
      </w:r>
      <w:r>
        <w:rPr>
          <w:sz w:val="28"/>
          <w:szCs w:val="28"/>
        </w:rPr>
        <w:t xml:space="preserve"> a vállalkozás. Mivel termelő gazdaságról van szó, a költségek jelentős részét nem szabad, hogy az irányítási és rezsi költségek tegyék ki.</w:t>
      </w:r>
      <w:r w:rsidR="0011760E">
        <w:rPr>
          <w:sz w:val="28"/>
          <w:szCs w:val="28"/>
        </w:rPr>
        <w:t xml:space="preserve"> </w:t>
      </w:r>
      <w:r w:rsidR="00A20A7A">
        <w:rPr>
          <w:sz w:val="28"/>
          <w:szCs w:val="28"/>
        </w:rPr>
        <w:t>A 2008-2010 időszak megemelkedett rezsi és általános költségeit a 2007-ben végzett nagy volumenű beruházások eredményezték. A megemelkedett eszközállomány (főként az épületek) többszörösére növelte az ilyen jellegű költségek arányát. Különösen a 2009-es évben volt kimagasló az igazgatási-irányítási rezsi</w:t>
      </w:r>
      <w:r w:rsidR="00602D31">
        <w:rPr>
          <w:sz w:val="28"/>
          <w:szCs w:val="28"/>
        </w:rPr>
        <w:t>költségek aránya, közel az árbevétel egyötöde</w:t>
      </w:r>
      <w:r w:rsidR="00A20A7A">
        <w:rPr>
          <w:sz w:val="28"/>
          <w:szCs w:val="28"/>
        </w:rPr>
        <w:t>.</w:t>
      </w:r>
      <w:r w:rsidR="00602D31">
        <w:rPr>
          <w:sz w:val="28"/>
          <w:szCs w:val="28"/>
        </w:rPr>
        <w:t xml:space="preserve"> Mivel 2010-ben a legnagyobb mértékben növekedett az árbevétel (a vizsgált időszakban), az általános költségek nagymértékű növekedését pedig sikerült visszaszorítani, a mutató értéke kedvezően alakult, közel 20%-kal csökkent.</w:t>
      </w:r>
    </w:p>
    <w:p w:rsidR="00976E2D" w:rsidRPr="004A58A4" w:rsidRDefault="00976E2D" w:rsidP="00272388">
      <w:pPr>
        <w:spacing w:before="120"/>
        <w:jc w:val="both"/>
        <w:rPr>
          <w:i/>
          <w:sz w:val="28"/>
          <w:szCs w:val="28"/>
        </w:rPr>
      </w:pPr>
      <w:r w:rsidRPr="004A58A4">
        <w:rPr>
          <w:i/>
          <w:sz w:val="28"/>
          <w:szCs w:val="28"/>
        </w:rPr>
        <w:lastRenderedPageBreak/>
        <w:t>Jövedelemhelyzet vizsgálata</w:t>
      </w:r>
    </w:p>
    <w:p w:rsidR="00976E2D" w:rsidRDefault="00976E2D" w:rsidP="00976E2D">
      <w:pPr>
        <w:spacing w:before="180"/>
        <w:jc w:val="both"/>
        <w:rPr>
          <w:sz w:val="28"/>
          <w:szCs w:val="28"/>
        </w:rPr>
      </w:pPr>
    </w:p>
    <w:p w:rsidR="00981AB1" w:rsidRPr="00976E2D" w:rsidRDefault="00976E2D" w:rsidP="00976E2D">
      <w:pPr>
        <w:tabs>
          <w:tab w:val="left" w:pos="6379"/>
        </w:tabs>
        <w:jc w:val="both"/>
        <w:rPr>
          <w:sz w:val="26"/>
          <w:szCs w:val="26"/>
        </w:rPr>
      </w:pPr>
      <w:r w:rsidRPr="00976E2D">
        <w:rPr>
          <w:b/>
          <w:sz w:val="28"/>
          <w:szCs w:val="28"/>
        </w:rPr>
        <w:t>Tőkemegtérülési mutató</w:t>
      </w:r>
    </w:p>
    <w:p w:rsidR="00976E2D" w:rsidRPr="006E5B98" w:rsidRDefault="00976E2D" w:rsidP="006E5B98">
      <w:pPr>
        <w:tabs>
          <w:tab w:val="right" w:pos="2552"/>
          <w:tab w:val="right" w:pos="2835"/>
          <w:tab w:val="right" w:pos="4536"/>
          <w:tab w:val="right" w:pos="5670"/>
        </w:tabs>
        <w:spacing w:before="120"/>
        <w:ind w:left="284"/>
        <w:jc w:val="both"/>
        <w:rPr>
          <w:b/>
          <w:i/>
          <w:sz w:val="28"/>
          <w:szCs w:val="28"/>
        </w:rPr>
      </w:pPr>
      <w:r w:rsidRPr="006E5B98">
        <w:rPr>
          <w:b/>
          <w:i/>
          <w:sz w:val="28"/>
          <w:szCs w:val="28"/>
        </w:rPr>
        <w:t>2006:</w:t>
      </w:r>
      <w:r w:rsidRPr="006E5B98">
        <w:rPr>
          <w:b/>
          <w:i/>
          <w:sz w:val="28"/>
          <w:szCs w:val="28"/>
        </w:rPr>
        <w:tab/>
      </w:r>
      <w:r w:rsidR="006E5B98">
        <w:rPr>
          <w:sz w:val="28"/>
          <w:szCs w:val="28"/>
        </w:rPr>
        <w:t>19 904 035</w:t>
      </w:r>
      <w:r w:rsidR="006E5B98">
        <w:rPr>
          <w:sz w:val="28"/>
          <w:szCs w:val="28"/>
        </w:rPr>
        <w:tab/>
      </w:r>
      <w:r w:rsidRPr="006E5B98">
        <w:rPr>
          <w:sz w:val="28"/>
          <w:szCs w:val="28"/>
        </w:rPr>
        <w:t>/</w:t>
      </w:r>
      <w:r w:rsidR="006E5B98">
        <w:rPr>
          <w:sz w:val="28"/>
          <w:szCs w:val="28"/>
        </w:rPr>
        <w:tab/>
      </w:r>
      <w:r w:rsidRPr="006E5B98">
        <w:rPr>
          <w:sz w:val="28"/>
          <w:szCs w:val="28"/>
        </w:rPr>
        <w:t>34 717 988</w:t>
      </w:r>
      <w:r w:rsidRPr="006E5B98">
        <w:rPr>
          <w:b/>
          <w:i/>
          <w:sz w:val="28"/>
          <w:szCs w:val="28"/>
        </w:rPr>
        <w:t xml:space="preserve"> =</w:t>
      </w:r>
      <w:r w:rsidR="006E5B98">
        <w:rPr>
          <w:b/>
          <w:i/>
          <w:sz w:val="28"/>
          <w:szCs w:val="28"/>
        </w:rPr>
        <w:tab/>
      </w:r>
      <w:r w:rsidRPr="006E5B98">
        <w:rPr>
          <w:b/>
          <w:sz w:val="28"/>
          <w:szCs w:val="28"/>
        </w:rPr>
        <w:t>57.33%</w:t>
      </w:r>
    </w:p>
    <w:p w:rsidR="00976E2D" w:rsidRPr="006E5B98" w:rsidRDefault="00976E2D" w:rsidP="006E5B98">
      <w:pPr>
        <w:tabs>
          <w:tab w:val="right" w:pos="2552"/>
          <w:tab w:val="right" w:pos="2835"/>
          <w:tab w:val="right" w:pos="4536"/>
          <w:tab w:val="right" w:pos="5670"/>
        </w:tabs>
        <w:spacing w:before="120"/>
        <w:ind w:left="284"/>
        <w:jc w:val="both"/>
        <w:rPr>
          <w:b/>
          <w:sz w:val="28"/>
          <w:szCs w:val="28"/>
        </w:rPr>
      </w:pPr>
      <w:r w:rsidRPr="006E5B98">
        <w:rPr>
          <w:b/>
          <w:i/>
          <w:sz w:val="28"/>
          <w:szCs w:val="28"/>
        </w:rPr>
        <w:t>2007:</w:t>
      </w:r>
      <w:r w:rsidRPr="006E5B98">
        <w:rPr>
          <w:b/>
          <w:i/>
          <w:sz w:val="28"/>
          <w:szCs w:val="28"/>
        </w:rPr>
        <w:tab/>
      </w:r>
      <w:r w:rsidR="006E5B98">
        <w:rPr>
          <w:sz w:val="28"/>
          <w:szCs w:val="28"/>
        </w:rPr>
        <w:t>17 850 576</w:t>
      </w:r>
      <w:r w:rsidR="006E5B98">
        <w:rPr>
          <w:sz w:val="28"/>
          <w:szCs w:val="28"/>
        </w:rPr>
        <w:tab/>
        <w:t>/</w:t>
      </w:r>
      <w:r w:rsidR="006E5B98">
        <w:rPr>
          <w:sz w:val="28"/>
          <w:szCs w:val="28"/>
        </w:rPr>
        <w:tab/>
      </w:r>
      <w:r w:rsidRPr="006E5B98">
        <w:rPr>
          <w:sz w:val="28"/>
          <w:szCs w:val="28"/>
        </w:rPr>
        <w:t>36 953 255</w:t>
      </w:r>
      <w:r w:rsidRPr="006E5B98">
        <w:rPr>
          <w:b/>
          <w:i/>
          <w:sz w:val="28"/>
          <w:szCs w:val="28"/>
        </w:rPr>
        <w:t xml:space="preserve"> =</w:t>
      </w:r>
      <w:r w:rsidR="006E5B98">
        <w:rPr>
          <w:b/>
          <w:i/>
          <w:sz w:val="28"/>
          <w:szCs w:val="28"/>
        </w:rPr>
        <w:tab/>
      </w:r>
      <w:r w:rsidRPr="006E5B98">
        <w:rPr>
          <w:b/>
          <w:sz w:val="28"/>
          <w:szCs w:val="28"/>
        </w:rPr>
        <w:t>48.31%</w:t>
      </w:r>
    </w:p>
    <w:p w:rsidR="00976E2D" w:rsidRPr="006E5B98" w:rsidRDefault="00976E2D" w:rsidP="006E5B98">
      <w:pPr>
        <w:tabs>
          <w:tab w:val="right" w:pos="2552"/>
          <w:tab w:val="right" w:pos="2835"/>
          <w:tab w:val="right" w:pos="4536"/>
          <w:tab w:val="right" w:pos="5670"/>
        </w:tabs>
        <w:spacing w:before="120"/>
        <w:ind w:left="284"/>
        <w:jc w:val="both"/>
        <w:rPr>
          <w:b/>
          <w:i/>
          <w:sz w:val="28"/>
          <w:szCs w:val="28"/>
        </w:rPr>
      </w:pPr>
      <w:r w:rsidRPr="006E5B98">
        <w:rPr>
          <w:b/>
          <w:i/>
          <w:sz w:val="28"/>
          <w:szCs w:val="28"/>
        </w:rPr>
        <w:t>2008:</w:t>
      </w:r>
      <w:r w:rsidRPr="006E5B98">
        <w:rPr>
          <w:b/>
          <w:i/>
          <w:sz w:val="28"/>
          <w:szCs w:val="28"/>
        </w:rPr>
        <w:tab/>
      </w:r>
      <w:r w:rsidRPr="006E5B98">
        <w:rPr>
          <w:sz w:val="28"/>
          <w:szCs w:val="28"/>
        </w:rPr>
        <w:t>19 95</w:t>
      </w:r>
      <w:r w:rsidR="006E5B98">
        <w:rPr>
          <w:sz w:val="28"/>
          <w:szCs w:val="28"/>
        </w:rPr>
        <w:t>9 978</w:t>
      </w:r>
      <w:r w:rsidR="006E5B98">
        <w:rPr>
          <w:sz w:val="28"/>
          <w:szCs w:val="28"/>
        </w:rPr>
        <w:tab/>
      </w:r>
      <w:r w:rsidRPr="006E5B98">
        <w:rPr>
          <w:sz w:val="28"/>
          <w:szCs w:val="28"/>
        </w:rPr>
        <w:t>/</w:t>
      </w:r>
      <w:r w:rsidR="006E5B98">
        <w:rPr>
          <w:sz w:val="28"/>
          <w:szCs w:val="28"/>
        </w:rPr>
        <w:tab/>
      </w:r>
      <w:r w:rsidRPr="006E5B98">
        <w:rPr>
          <w:sz w:val="28"/>
          <w:szCs w:val="28"/>
        </w:rPr>
        <w:t>44 096 445</w:t>
      </w:r>
      <w:r w:rsidRPr="006E5B98">
        <w:rPr>
          <w:b/>
          <w:i/>
          <w:sz w:val="28"/>
          <w:szCs w:val="28"/>
        </w:rPr>
        <w:t xml:space="preserve"> =</w:t>
      </w:r>
      <w:r w:rsidR="006E5B98">
        <w:rPr>
          <w:b/>
          <w:i/>
          <w:sz w:val="28"/>
          <w:szCs w:val="28"/>
        </w:rPr>
        <w:tab/>
      </w:r>
      <w:r w:rsidRPr="006E5B98">
        <w:rPr>
          <w:b/>
          <w:sz w:val="28"/>
          <w:szCs w:val="28"/>
        </w:rPr>
        <w:t>45.26%</w:t>
      </w:r>
    </w:p>
    <w:p w:rsidR="00976E2D" w:rsidRPr="006E5B98" w:rsidRDefault="00976E2D" w:rsidP="006E5B98">
      <w:pPr>
        <w:tabs>
          <w:tab w:val="right" w:pos="2552"/>
          <w:tab w:val="right" w:pos="2835"/>
          <w:tab w:val="right" w:pos="4536"/>
          <w:tab w:val="right" w:pos="5670"/>
        </w:tabs>
        <w:spacing w:before="120"/>
        <w:ind w:left="284"/>
        <w:jc w:val="both"/>
        <w:rPr>
          <w:b/>
          <w:i/>
          <w:sz w:val="28"/>
          <w:szCs w:val="28"/>
        </w:rPr>
      </w:pPr>
      <w:r w:rsidRPr="006E5B98">
        <w:rPr>
          <w:b/>
          <w:i/>
          <w:sz w:val="28"/>
          <w:szCs w:val="28"/>
        </w:rPr>
        <w:t>2009:</w:t>
      </w:r>
      <w:r w:rsidRPr="006E5B98">
        <w:rPr>
          <w:b/>
          <w:i/>
          <w:sz w:val="28"/>
          <w:szCs w:val="28"/>
        </w:rPr>
        <w:tab/>
      </w:r>
      <w:r w:rsidRPr="006E5B98">
        <w:rPr>
          <w:sz w:val="28"/>
          <w:szCs w:val="28"/>
        </w:rPr>
        <w:t>24 231</w:t>
      </w:r>
      <w:r w:rsidR="006E5B98">
        <w:rPr>
          <w:sz w:val="28"/>
          <w:szCs w:val="28"/>
        </w:rPr>
        <w:t> </w:t>
      </w:r>
      <w:r w:rsidRPr="006E5B98">
        <w:rPr>
          <w:sz w:val="28"/>
          <w:szCs w:val="28"/>
        </w:rPr>
        <w:t>062</w:t>
      </w:r>
      <w:r w:rsidR="006E5B98">
        <w:rPr>
          <w:sz w:val="28"/>
          <w:szCs w:val="28"/>
        </w:rPr>
        <w:tab/>
      </w:r>
      <w:r w:rsidRPr="006E5B98">
        <w:rPr>
          <w:sz w:val="28"/>
          <w:szCs w:val="28"/>
        </w:rPr>
        <w:t>/</w:t>
      </w:r>
      <w:r w:rsidR="006E5B98">
        <w:rPr>
          <w:sz w:val="28"/>
          <w:szCs w:val="28"/>
        </w:rPr>
        <w:tab/>
      </w:r>
      <w:r w:rsidRPr="006E5B98">
        <w:rPr>
          <w:sz w:val="28"/>
          <w:szCs w:val="28"/>
        </w:rPr>
        <w:t>52 205 683</w:t>
      </w:r>
      <w:r w:rsidRPr="006E5B98">
        <w:rPr>
          <w:b/>
          <w:i/>
          <w:sz w:val="28"/>
          <w:szCs w:val="28"/>
        </w:rPr>
        <w:t xml:space="preserve"> =</w:t>
      </w:r>
      <w:r w:rsidR="006E5B98">
        <w:rPr>
          <w:b/>
          <w:i/>
          <w:sz w:val="28"/>
          <w:szCs w:val="28"/>
        </w:rPr>
        <w:tab/>
      </w:r>
      <w:r w:rsidRPr="006E5B98">
        <w:rPr>
          <w:b/>
          <w:sz w:val="28"/>
          <w:szCs w:val="28"/>
        </w:rPr>
        <w:t>46.41%</w:t>
      </w:r>
    </w:p>
    <w:p w:rsidR="00976E2D" w:rsidRDefault="00976E2D" w:rsidP="006E5B98">
      <w:pPr>
        <w:tabs>
          <w:tab w:val="right" w:pos="2552"/>
          <w:tab w:val="right" w:pos="2835"/>
          <w:tab w:val="right" w:pos="4536"/>
          <w:tab w:val="right" w:pos="5670"/>
        </w:tabs>
        <w:spacing w:before="120"/>
        <w:ind w:left="284"/>
        <w:jc w:val="both"/>
        <w:rPr>
          <w:b/>
          <w:sz w:val="28"/>
          <w:szCs w:val="28"/>
        </w:rPr>
      </w:pPr>
      <w:r w:rsidRPr="006E5B98">
        <w:rPr>
          <w:b/>
          <w:i/>
          <w:sz w:val="28"/>
          <w:szCs w:val="28"/>
        </w:rPr>
        <w:t>2010:</w:t>
      </w:r>
      <w:r w:rsidRPr="006E5B98">
        <w:rPr>
          <w:b/>
          <w:i/>
          <w:sz w:val="28"/>
          <w:szCs w:val="28"/>
        </w:rPr>
        <w:tab/>
      </w:r>
      <w:r w:rsidRPr="006E5B98">
        <w:rPr>
          <w:sz w:val="28"/>
          <w:szCs w:val="28"/>
        </w:rPr>
        <w:t>33 729</w:t>
      </w:r>
      <w:r w:rsidR="006E5B98">
        <w:rPr>
          <w:sz w:val="28"/>
          <w:szCs w:val="28"/>
        </w:rPr>
        <w:t> </w:t>
      </w:r>
      <w:r w:rsidRPr="006E5B98">
        <w:rPr>
          <w:sz w:val="28"/>
          <w:szCs w:val="28"/>
        </w:rPr>
        <w:t>835</w:t>
      </w:r>
      <w:r w:rsidR="006E5B98">
        <w:rPr>
          <w:sz w:val="28"/>
          <w:szCs w:val="28"/>
        </w:rPr>
        <w:tab/>
      </w:r>
      <w:r w:rsidRPr="006E5B98">
        <w:rPr>
          <w:sz w:val="28"/>
          <w:szCs w:val="28"/>
        </w:rPr>
        <w:t>/</w:t>
      </w:r>
      <w:r w:rsidR="006E5B98">
        <w:rPr>
          <w:sz w:val="28"/>
          <w:szCs w:val="28"/>
        </w:rPr>
        <w:tab/>
      </w:r>
      <w:r w:rsidRPr="006E5B98">
        <w:rPr>
          <w:sz w:val="28"/>
          <w:szCs w:val="28"/>
        </w:rPr>
        <w:t>60 314 921</w:t>
      </w:r>
      <w:r w:rsidRPr="006E5B98">
        <w:rPr>
          <w:b/>
          <w:i/>
          <w:sz w:val="28"/>
          <w:szCs w:val="28"/>
        </w:rPr>
        <w:t xml:space="preserve"> =</w:t>
      </w:r>
      <w:r w:rsidR="006E5B98">
        <w:rPr>
          <w:b/>
          <w:i/>
          <w:sz w:val="28"/>
          <w:szCs w:val="28"/>
        </w:rPr>
        <w:tab/>
      </w:r>
      <w:r w:rsidRPr="006E5B98">
        <w:rPr>
          <w:b/>
          <w:sz w:val="28"/>
          <w:szCs w:val="28"/>
        </w:rPr>
        <w:t>55.92%</w:t>
      </w:r>
    </w:p>
    <w:p w:rsidR="0017026E" w:rsidRPr="006E5B98" w:rsidRDefault="0017026E" w:rsidP="006E5B98">
      <w:pPr>
        <w:tabs>
          <w:tab w:val="right" w:pos="2552"/>
          <w:tab w:val="right" w:pos="2835"/>
          <w:tab w:val="right" w:pos="4536"/>
          <w:tab w:val="right" w:pos="5670"/>
        </w:tabs>
        <w:spacing w:before="120"/>
        <w:ind w:left="284"/>
        <w:jc w:val="both"/>
        <w:rPr>
          <w:b/>
          <w:i/>
          <w:sz w:val="28"/>
          <w:szCs w:val="28"/>
        </w:rPr>
      </w:pPr>
    </w:p>
    <w:p w:rsidR="00E544F0" w:rsidRDefault="00E544F0" w:rsidP="0017026E">
      <w:pPr>
        <w:tabs>
          <w:tab w:val="left" w:pos="1215"/>
          <w:tab w:val="left" w:pos="1276"/>
        </w:tabs>
        <w:spacing w:before="120"/>
        <w:jc w:val="center"/>
        <w:rPr>
          <w:sz w:val="28"/>
          <w:szCs w:val="28"/>
        </w:rPr>
      </w:pPr>
      <w:r w:rsidRPr="00E544F0">
        <w:rPr>
          <w:noProof/>
          <w:sz w:val="28"/>
          <w:szCs w:val="28"/>
          <w:lang w:eastAsia="hu-HU"/>
        </w:rPr>
        <w:drawing>
          <wp:inline distT="0" distB="0" distL="0" distR="0">
            <wp:extent cx="5562600" cy="2657475"/>
            <wp:effectExtent l="19050" t="0" r="19050" b="0"/>
            <wp:docPr id="29"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7026E" w:rsidRPr="0017026E" w:rsidRDefault="0017026E" w:rsidP="0017026E">
      <w:pPr>
        <w:tabs>
          <w:tab w:val="right" w:pos="8789"/>
        </w:tabs>
        <w:jc w:val="both"/>
        <w:rPr>
          <w:i/>
          <w:sz w:val="26"/>
          <w:szCs w:val="26"/>
        </w:rPr>
      </w:pPr>
      <w:r>
        <w:rPr>
          <w:i/>
          <w:sz w:val="26"/>
          <w:szCs w:val="26"/>
        </w:rPr>
        <w:t>12. ábra – Tőkemegtérülési mutató alakulása</w:t>
      </w:r>
      <w:r>
        <w:rPr>
          <w:i/>
          <w:sz w:val="26"/>
          <w:szCs w:val="26"/>
        </w:rPr>
        <w:tab/>
        <w:t>Forrás: Saját szerkesztés</w:t>
      </w:r>
    </w:p>
    <w:p w:rsidR="0017026E" w:rsidRDefault="0017026E" w:rsidP="0017026E">
      <w:pPr>
        <w:tabs>
          <w:tab w:val="left" w:pos="1215"/>
          <w:tab w:val="left" w:pos="1276"/>
        </w:tabs>
        <w:ind w:left="284"/>
        <w:jc w:val="both"/>
        <w:rPr>
          <w:sz w:val="28"/>
          <w:szCs w:val="28"/>
        </w:rPr>
      </w:pPr>
    </w:p>
    <w:p w:rsidR="00E544F0" w:rsidRDefault="00AD333E" w:rsidP="00F23323">
      <w:pPr>
        <w:tabs>
          <w:tab w:val="left" w:pos="1215"/>
          <w:tab w:val="left" w:pos="1276"/>
        </w:tabs>
        <w:spacing w:before="120"/>
        <w:jc w:val="both"/>
        <w:rPr>
          <w:sz w:val="28"/>
          <w:szCs w:val="28"/>
        </w:rPr>
      </w:pPr>
      <w:r>
        <w:rPr>
          <w:sz w:val="28"/>
          <w:szCs w:val="28"/>
        </w:rPr>
        <w:t>A 12. számú ábráról leolvasható, hogy a</w:t>
      </w:r>
      <w:r w:rsidR="00D7677C">
        <w:rPr>
          <w:sz w:val="28"/>
          <w:szCs w:val="28"/>
        </w:rPr>
        <w:t xml:space="preserve"> működő tőke</w:t>
      </w:r>
      <w:r w:rsidR="007859E8">
        <w:rPr>
          <w:sz w:val="28"/>
          <w:szCs w:val="28"/>
        </w:rPr>
        <w:t xml:space="preserve"> 2006-ban </w:t>
      </w:r>
      <w:r w:rsidR="00D7677C">
        <w:rPr>
          <w:sz w:val="28"/>
          <w:szCs w:val="28"/>
        </w:rPr>
        <w:t xml:space="preserve">0,57-szer térült meg az értékesítés árbevételéből. Ez az érték egészen 2008-ig fokozatosan csökkent, 2007-ben </w:t>
      </w:r>
      <w:r w:rsidR="006470EB">
        <w:rPr>
          <w:sz w:val="28"/>
          <w:szCs w:val="28"/>
        </w:rPr>
        <w:t>a tőkemegtérülési mutató 48,31% volt, 2008-ban pedig 45,26%. A csökkenés oka az volt, hogy 2007-ben 10,32%-kal alacsonyabb árbevételt sikerült elérni a gazdaságnak, mint az azt megelőző évben. Ezzel párhuzamosan a saját tőke értéke 6,44%-kal növekedett. 2008-ban ugyan emelkedett az értékesítésből származó árbevétel 11,82%-kal, azonban a saját tőke növekedésének mértéke nagyobb volt, 19,33%</w:t>
      </w:r>
      <w:r w:rsidR="00604E0F">
        <w:rPr>
          <w:sz w:val="28"/>
          <w:szCs w:val="28"/>
        </w:rPr>
        <w:t xml:space="preserve"> a 2007. évihez</w:t>
      </w:r>
      <w:r w:rsidR="006470EB">
        <w:rPr>
          <w:sz w:val="28"/>
          <w:szCs w:val="28"/>
        </w:rPr>
        <w:t xml:space="preserve"> képest. </w:t>
      </w:r>
      <w:r w:rsidR="00604E0F">
        <w:rPr>
          <w:sz w:val="28"/>
          <w:szCs w:val="28"/>
        </w:rPr>
        <w:t xml:space="preserve">A 2006-os adatokhoz képest viszonyítva még szembetűnőbb a változás, hiszen az árbevétel csupán 0,28%-kal haladja meg a bázisévet, a saját tőke viszont 27,01%-os növekedést mutat hozzá képest. Annak köszönhetően, hogy az árbevétel 2009-re további 21,40%-kal emelkedett a mutató érétke elkezdett javulni. </w:t>
      </w:r>
      <w:r w:rsidR="0076479E">
        <w:rPr>
          <w:sz w:val="28"/>
          <w:szCs w:val="28"/>
        </w:rPr>
        <w:t>2010-re megközelítette a 2006-os értéket, 55,92% lett. Ezt az eredményezte, hogy az árbevétel több mint egyharmadával nőtt, a saját tőke növekménye viszont csak ennek kevesebb, mint fele, 15,53% volt.</w:t>
      </w:r>
    </w:p>
    <w:p w:rsidR="00976E2D" w:rsidRPr="00976E2D" w:rsidRDefault="00976E2D" w:rsidP="00976E2D">
      <w:pPr>
        <w:tabs>
          <w:tab w:val="left" w:pos="6379"/>
        </w:tabs>
        <w:jc w:val="both"/>
        <w:rPr>
          <w:sz w:val="28"/>
          <w:szCs w:val="28"/>
        </w:rPr>
      </w:pPr>
      <w:r>
        <w:rPr>
          <w:b/>
          <w:sz w:val="28"/>
          <w:szCs w:val="28"/>
        </w:rPr>
        <w:lastRenderedPageBreak/>
        <w:t>Eszközök megtérülési mutatója</w:t>
      </w:r>
    </w:p>
    <w:p w:rsidR="00976E2D" w:rsidRPr="006E5B98" w:rsidRDefault="00976E2D" w:rsidP="006E5B98">
      <w:pPr>
        <w:tabs>
          <w:tab w:val="right" w:pos="2552"/>
          <w:tab w:val="right" w:pos="2835"/>
          <w:tab w:val="right" w:pos="4536"/>
          <w:tab w:val="right" w:pos="5670"/>
        </w:tabs>
        <w:spacing w:before="120"/>
        <w:ind w:left="284"/>
        <w:jc w:val="both"/>
        <w:rPr>
          <w:b/>
          <w:sz w:val="28"/>
          <w:szCs w:val="28"/>
        </w:rPr>
      </w:pPr>
      <w:r w:rsidRPr="006E5B98">
        <w:rPr>
          <w:b/>
          <w:i/>
          <w:sz w:val="28"/>
          <w:szCs w:val="28"/>
        </w:rPr>
        <w:t>2006:</w:t>
      </w:r>
      <w:r w:rsidRPr="006E5B98">
        <w:rPr>
          <w:b/>
          <w:i/>
          <w:sz w:val="28"/>
          <w:szCs w:val="28"/>
        </w:rPr>
        <w:tab/>
      </w:r>
      <w:r w:rsidR="006E5B98">
        <w:rPr>
          <w:sz w:val="28"/>
          <w:szCs w:val="28"/>
        </w:rPr>
        <w:t>19 904 035</w:t>
      </w:r>
      <w:r w:rsidR="006E5B98">
        <w:rPr>
          <w:sz w:val="28"/>
          <w:szCs w:val="28"/>
        </w:rPr>
        <w:tab/>
      </w:r>
      <w:r w:rsidRPr="006E5B98">
        <w:rPr>
          <w:sz w:val="28"/>
          <w:szCs w:val="28"/>
        </w:rPr>
        <w:t>/</w:t>
      </w:r>
      <w:r w:rsidR="006E5B98">
        <w:rPr>
          <w:sz w:val="28"/>
          <w:szCs w:val="28"/>
        </w:rPr>
        <w:tab/>
      </w:r>
      <w:r w:rsidRPr="006E5B98">
        <w:rPr>
          <w:sz w:val="28"/>
          <w:szCs w:val="28"/>
        </w:rPr>
        <w:t>65 573</w:t>
      </w:r>
      <w:r w:rsidR="00D62AA9" w:rsidRPr="006E5B98">
        <w:rPr>
          <w:sz w:val="28"/>
          <w:szCs w:val="28"/>
        </w:rPr>
        <w:t> </w:t>
      </w:r>
      <w:r w:rsidRPr="006E5B98">
        <w:rPr>
          <w:sz w:val="28"/>
          <w:szCs w:val="28"/>
        </w:rPr>
        <w:t>278</w:t>
      </w:r>
      <w:r w:rsidR="00D62AA9" w:rsidRPr="006E5B98">
        <w:rPr>
          <w:b/>
          <w:i/>
          <w:sz w:val="28"/>
          <w:szCs w:val="28"/>
        </w:rPr>
        <w:t xml:space="preserve"> </w:t>
      </w:r>
      <w:r w:rsidRPr="006E5B98">
        <w:rPr>
          <w:b/>
          <w:i/>
          <w:sz w:val="28"/>
          <w:szCs w:val="28"/>
        </w:rPr>
        <w:t>=</w:t>
      </w:r>
      <w:r w:rsidR="006E5B98">
        <w:rPr>
          <w:b/>
          <w:i/>
          <w:sz w:val="28"/>
          <w:szCs w:val="28"/>
        </w:rPr>
        <w:tab/>
      </w:r>
      <w:r w:rsidRPr="006E5B98">
        <w:rPr>
          <w:b/>
          <w:sz w:val="28"/>
          <w:szCs w:val="28"/>
        </w:rPr>
        <w:t>30.35%</w:t>
      </w:r>
    </w:p>
    <w:p w:rsidR="00976E2D" w:rsidRPr="006E5B98" w:rsidRDefault="00976E2D" w:rsidP="006E5B98">
      <w:pPr>
        <w:tabs>
          <w:tab w:val="right" w:pos="2552"/>
          <w:tab w:val="right" w:pos="2835"/>
          <w:tab w:val="right" w:pos="4536"/>
          <w:tab w:val="right" w:pos="5670"/>
        </w:tabs>
        <w:spacing w:before="120"/>
        <w:ind w:left="284"/>
        <w:jc w:val="both"/>
        <w:rPr>
          <w:b/>
          <w:sz w:val="28"/>
          <w:szCs w:val="28"/>
        </w:rPr>
      </w:pPr>
      <w:r w:rsidRPr="006E5B98">
        <w:rPr>
          <w:b/>
          <w:i/>
          <w:sz w:val="28"/>
          <w:szCs w:val="28"/>
        </w:rPr>
        <w:t>2007:</w:t>
      </w:r>
      <w:r w:rsidRPr="006E5B98">
        <w:rPr>
          <w:b/>
          <w:i/>
          <w:sz w:val="28"/>
          <w:szCs w:val="28"/>
        </w:rPr>
        <w:tab/>
      </w:r>
      <w:r w:rsidR="006E5B98">
        <w:rPr>
          <w:sz w:val="28"/>
          <w:szCs w:val="28"/>
        </w:rPr>
        <w:t>17 850 576</w:t>
      </w:r>
      <w:r w:rsidR="006E5B98">
        <w:rPr>
          <w:sz w:val="28"/>
          <w:szCs w:val="28"/>
        </w:rPr>
        <w:tab/>
      </w:r>
      <w:r w:rsidRPr="006E5B98">
        <w:rPr>
          <w:sz w:val="28"/>
          <w:szCs w:val="28"/>
        </w:rPr>
        <w:t>/</w:t>
      </w:r>
      <w:r w:rsidR="006E5B98">
        <w:rPr>
          <w:sz w:val="28"/>
          <w:szCs w:val="28"/>
        </w:rPr>
        <w:tab/>
      </w:r>
      <w:r w:rsidRPr="006E5B98">
        <w:rPr>
          <w:sz w:val="28"/>
          <w:szCs w:val="28"/>
        </w:rPr>
        <w:t>74 128</w:t>
      </w:r>
      <w:r w:rsidR="00D62AA9" w:rsidRPr="006E5B98">
        <w:rPr>
          <w:sz w:val="28"/>
          <w:szCs w:val="28"/>
        </w:rPr>
        <w:t> </w:t>
      </w:r>
      <w:r w:rsidRPr="006E5B98">
        <w:rPr>
          <w:sz w:val="28"/>
          <w:szCs w:val="28"/>
        </w:rPr>
        <w:t>729</w:t>
      </w:r>
      <w:r w:rsidR="00D62AA9" w:rsidRPr="006E5B98">
        <w:rPr>
          <w:b/>
          <w:i/>
          <w:sz w:val="28"/>
          <w:szCs w:val="28"/>
        </w:rPr>
        <w:t xml:space="preserve"> </w:t>
      </w:r>
      <w:r w:rsidRPr="006E5B98">
        <w:rPr>
          <w:b/>
          <w:i/>
          <w:sz w:val="28"/>
          <w:szCs w:val="28"/>
        </w:rPr>
        <w:t>=</w:t>
      </w:r>
      <w:r w:rsidR="006E5B98">
        <w:rPr>
          <w:b/>
          <w:i/>
          <w:sz w:val="28"/>
          <w:szCs w:val="28"/>
        </w:rPr>
        <w:tab/>
      </w:r>
      <w:r w:rsidRPr="006E5B98">
        <w:rPr>
          <w:b/>
          <w:sz w:val="28"/>
          <w:szCs w:val="28"/>
        </w:rPr>
        <w:t>24.08%</w:t>
      </w:r>
    </w:p>
    <w:p w:rsidR="00976E2D" w:rsidRPr="006E5B98" w:rsidRDefault="00976E2D" w:rsidP="006E5B98">
      <w:pPr>
        <w:tabs>
          <w:tab w:val="right" w:pos="2552"/>
          <w:tab w:val="right" w:pos="2835"/>
          <w:tab w:val="right" w:pos="4536"/>
          <w:tab w:val="right" w:pos="5670"/>
        </w:tabs>
        <w:spacing w:before="120"/>
        <w:ind w:left="284"/>
        <w:jc w:val="both"/>
        <w:rPr>
          <w:b/>
          <w:sz w:val="28"/>
          <w:szCs w:val="28"/>
        </w:rPr>
      </w:pPr>
      <w:r w:rsidRPr="006E5B98">
        <w:rPr>
          <w:b/>
          <w:i/>
          <w:sz w:val="28"/>
          <w:szCs w:val="28"/>
        </w:rPr>
        <w:t>2008:</w:t>
      </w:r>
      <w:r w:rsidRPr="006E5B98">
        <w:rPr>
          <w:b/>
          <w:i/>
          <w:sz w:val="28"/>
          <w:szCs w:val="28"/>
        </w:rPr>
        <w:tab/>
      </w:r>
      <w:r w:rsidRPr="006E5B98">
        <w:rPr>
          <w:sz w:val="28"/>
          <w:szCs w:val="28"/>
        </w:rPr>
        <w:t>19 959</w:t>
      </w:r>
      <w:r w:rsidR="006E5B98">
        <w:rPr>
          <w:sz w:val="28"/>
          <w:szCs w:val="28"/>
        </w:rPr>
        <w:t> </w:t>
      </w:r>
      <w:r w:rsidRPr="006E5B98">
        <w:rPr>
          <w:sz w:val="28"/>
          <w:szCs w:val="28"/>
        </w:rPr>
        <w:t>978</w:t>
      </w:r>
      <w:r w:rsidR="006E5B98">
        <w:rPr>
          <w:sz w:val="28"/>
          <w:szCs w:val="28"/>
        </w:rPr>
        <w:tab/>
      </w:r>
      <w:r w:rsidRPr="006E5B98">
        <w:rPr>
          <w:sz w:val="28"/>
          <w:szCs w:val="28"/>
        </w:rPr>
        <w:t>/</w:t>
      </w:r>
      <w:r w:rsidR="006E5B98">
        <w:rPr>
          <w:sz w:val="28"/>
          <w:szCs w:val="28"/>
        </w:rPr>
        <w:tab/>
      </w:r>
      <w:r w:rsidRPr="006E5B98">
        <w:rPr>
          <w:sz w:val="28"/>
          <w:szCs w:val="28"/>
        </w:rPr>
        <w:t>68 016</w:t>
      </w:r>
      <w:r w:rsidR="00D62AA9" w:rsidRPr="006E5B98">
        <w:rPr>
          <w:sz w:val="28"/>
          <w:szCs w:val="28"/>
        </w:rPr>
        <w:t> </w:t>
      </w:r>
      <w:r w:rsidRPr="006E5B98">
        <w:rPr>
          <w:sz w:val="28"/>
          <w:szCs w:val="28"/>
        </w:rPr>
        <w:t>381</w:t>
      </w:r>
      <w:r w:rsidR="00D62AA9" w:rsidRPr="006E5B98">
        <w:rPr>
          <w:b/>
          <w:i/>
          <w:sz w:val="28"/>
          <w:szCs w:val="28"/>
        </w:rPr>
        <w:t xml:space="preserve"> </w:t>
      </w:r>
      <w:r w:rsidRPr="006E5B98">
        <w:rPr>
          <w:b/>
          <w:i/>
          <w:sz w:val="28"/>
          <w:szCs w:val="28"/>
        </w:rPr>
        <w:t>=</w:t>
      </w:r>
      <w:r w:rsidR="006E5B98">
        <w:rPr>
          <w:b/>
          <w:i/>
          <w:sz w:val="28"/>
          <w:szCs w:val="28"/>
        </w:rPr>
        <w:tab/>
      </w:r>
      <w:r w:rsidRPr="006E5B98">
        <w:rPr>
          <w:b/>
          <w:sz w:val="28"/>
          <w:szCs w:val="28"/>
        </w:rPr>
        <w:t>29.35%</w:t>
      </w:r>
    </w:p>
    <w:p w:rsidR="00976E2D" w:rsidRPr="006E5B98" w:rsidRDefault="00976E2D" w:rsidP="006E5B98">
      <w:pPr>
        <w:tabs>
          <w:tab w:val="right" w:pos="2552"/>
          <w:tab w:val="right" w:pos="2835"/>
          <w:tab w:val="right" w:pos="4536"/>
          <w:tab w:val="right" w:pos="5670"/>
        </w:tabs>
        <w:spacing w:before="120"/>
        <w:ind w:left="284"/>
        <w:jc w:val="both"/>
        <w:rPr>
          <w:b/>
          <w:sz w:val="28"/>
          <w:szCs w:val="28"/>
        </w:rPr>
      </w:pPr>
      <w:r w:rsidRPr="006E5B98">
        <w:rPr>
          <w:b/>
          <w:i/>
          <w:sz w:val="28"/>
          <w:szCs w:val="28"/>
        </w:rPr>
        <w:t>2009:</w:t>
      </w:r>
      <w:r w:rsidRPr="006E5B98">
        <w:rPr>
          <w:b/>
          <w:i/>
          <w:sz w:val="28"/>
          <w:szCs w:val="28"/>
        </w:rPr>
        <w:tab/>
      </w:r>
      <w:r w:rsidRPr="006E5B98">
        <w:rPr>
          <w:sz w:val="28"/>
          <w:szCs w:val="28"/>
        </w:rPr>
        <w:t>24 231</w:t>
      </w:r>
      <w:r w:rsidR="006E5B98">
        <w:rPr>
          <w:sz w:val="28"/>
          <w:szCs w:val="28"/>
        </w:rPr>
        <w:t> </w:t>
      </w:r>
      <w:r w:rsidRPr="006E5B98">
        <w:rPr>
          <w:sz w:val="28"/>
          <w:szCs w:val="28"/>
        </w:rPr>
        <w:t>062</w:t>
      </w:r>
      <w:r w:rsidR="006E5B98">
        <w:rPr>
          <w:sz w:val="28"/>
          <w:szCs w:val="28"/>
        </w:rPr>
        <w:tab/>
      </w:r>
      <w:r w:rsidRPr="006E5B98">
        <w:rPr>
          <w:sz w:val="28"/>
          <w:szCs w:val="28"/>
        </w:rPr>
        <w:t>/</w:t>
      </w:r>
      <w:r w:rsidR="006E5B98">
        <w:rPr>
          <w:sz w:val="28"/>
          <w:szCs w:val="28"/>
        </w:rPr>
        <w:tab/>
      </w:r>
      <w:r w:rsidRPr="006E5B98">
        <w:rPr>
          <w:sz w:val="28"/>
          <w:szCs w:val="28"/>
        </w:rPr>
        <w:t>96 323</w:t>
      </w:r>
      <w:r w:rsidR="00D62AA9" w:rsidRPr="006E5B98">
        <w:rPr>
          <w:sz w:val="28"/>
          <w:szCs w:val="28"/>
        </w:rPr>
        <w:t> </w:t>
      </w:r>
      <w:r w:rsidRPr="006E5B98">
        <w:rPr>
          <w:sz w:val="28"/>
          <w:szCs w:val="28"/>
        </w:rPr>
        <w:t>383</w:t>
      </w:r>
      <w:r w:rsidR="00D62AA9" w:rsidRPr="006E5B98">
        <w:rPr>
          <w:b/>
          <w:i/>
          <w:sz w:val="28"/>
          <w:szCs w:val="28"/>
        </w:rPr>
        <w:t xml:space="preserve"> </w:t>
      </w:r>
      <w:r w:rsidRPr="006E5B98">
        <w:rPr>
          <w:b/>
          <w:i/>
          <w:sz w:val="28"/>
          <w:szCs w:val="28"/>
        </w:rPr>
        <w:t>=</w:t>
      </w:r>
      <w:r w:rsidR="006E5B98">
        <w:rPr>
          <w:b/>
          <w:i/>
          <w:sz w:val="28"/>
          <w:szCs w:val="28"/>
        </w:rPr>
        <w:tab/>
      </w:r>
      <w:r w:rsidRPr="006E5B98">
        <w:rPr>
          <w:b/>
          <w:sz w:val="28"/>
          <w:szCs w:val="28"/>
        </w:rPr>
        <w:t>25.16%</w:t>
      </w:r>
    </w:p>
    <w:p w:rsidR="00981AB1" w:rsidRDefault="00976E2D" w:rsidP="006E5B98">
      <w:pPr>
        <w:tabs>
          <w:tab w:val="right" w:pos="2552"/>
          <w:tab w:val="right" w:pos="2835"/>
          <w:tab w:val="right" w:pos="4536"/>
          <w:tab w:val="right" w:pos="5670"/>
        </w:tabs>
        <w:spacing w:before="120"/>
        <w:ind w:left="284"/>
        <w:jc w:val="both"/>
        <w:rPr>
          <w:b/>
          <w:sz w:val="28"/>
          <w:szCs w:val="28"/>
        </w:rPr>
      </w:pPr>
      <w:r w:rsidRPr="006E5B98">
        <w:rPr>
          <w:b/>
          <w:i/>
          <w:sz w:val="28"/>
          <w:szCs w:val="28"/>
        </w:rPr>
        <w:t>2010:</w:t>
      </w:r>
      <w:r w:rsidRPr="006E5B98">
        <w:rPr>
          <w:b/>
          <w:i/>
          <w:sz w:val="28"/>
          <w:szCs w:val="28"/>
        </w:rPr>
        <w:tab/>
      </w:r>
      <w:r w:rsidRPr="006E5B98">
        <w:rPr>
          <w:sz w:val="28"/>
          <w:szCs w:val="28"/>
        </w:rPr>
        <w:t>33 729</w:t>
      </w:r>
      <w:r w:rsidR="006E5B98">
        <w:rPr>
          <w:sz w:val="28"/>
          <w:szCs w:val="28"/>
        </w:rPr>
        <w:t> </w:t>
      </w:r>
      <w:r w:rsidRPr="006E5B98">
        <w:rPr>
          <w:sz w:val="28"/>
          <w:szCs w:val="28"/>
        </w:rPr>
        <w:t>835</w:t>
      </w:r>
      <w:r w:rsidR="006E5B98">
        <w:rPr>
          <w:sz w:val="28"/>
          <w:szCs w:val="28"/>
        </w:rPr>
        <w:tab/>
      </w:r>
      <w:r w:rsidRPr="006E5B98">
        <w:rPr>
          <w:sz w:val="28"/>
          <w:szCs w:val="28"/>
        </w:rPr>
        <w:t>/</w:t>
      </w:r>
      <w:r w:rsidR="006E5B98">
        <w:rPr>
          <w:sz w:val="28"/>
          <w:szCs w:val="28"/>
        </w:rPr>
        <w:tab/>
      </w:r>
      <w:r w:rsidRPr="006E5B98">
        <w:rPr>
          <w:sz w:val="28"/>
          <w:szCs w:val="28"/>
        </w:rPr>
        <w:t>127 437</w:t>
      </w:r>
      <w:r w:rsidR="00D62AA9" w:rsidRPr="006E5B98">
        <w:rPr>
          <w:sz w:val="28"/>
          <w:szCs w:val="28"/>
        </w:rPr>
        <w:t> </w:t>
      </w:r>
      <w:r w:rsidRPr="006E5B98">
        <w:rPr>
          <w:sz w:val="28"/>
          <w:szCs w:val="28"/>
        </w:rPr>
        <w:t>343</w:t>
      </w:r>
      <w:r w:rsidR="00D62AA9" w:rsidRPr="006E5B98">
        <w:rPr>
          <w:b/>
          <w:i/>
          <w:sz w:val="28"/>
          <w:szCs w:val="28"/>
        </w:rPr>
        <w:t xml:space="preserve"> </w:t>
      </w:r>
      <w:r w:rsidRPr="006E5B98">
        <w:rPr>
          <w:b/>
          <w:i/>
          <w:sz w:val="28"/>
          <w:szCs w:val="28"/>
        </w:rPr>
        <w:t>=</w:t>
      </w:r>
      <w:r w:rsidR="006E5B98">
        <w:rPr>
          <w:b/>
          <w:i/>
          <w:sz w:val="28"/>
          <w:szCs w:val="28"/>
        </w:rPr>
        <w:tab/>
      </w:r>
      <w:r w:rsidRPr="006E5B98">
        <w:rPr>
          <w:b/>
          <w:sz w:val="28"/>
          <w:szCs w:val="28"/>
        </w:rPr>
        <w:t>26.47%</w:t>
      </w:r>
    </w:p>
    <w:p w:rsidR="006E5B98" w:rsidRPr="006E5B98" w:rsidRDefault="006E5B98" w:rsidP="006E5B98">
      <w:pPr>
        <w:tabs>
          <w:tab w:val="right" w:pos="2552"/>
          <w:tab w:val="right" w:pos="2835"/>
          <w:tab w:val="right" w:pos="4536"/>
          <w:tab w:val="right" w:pos="5670"/>
        </w:tabs>
        <w:spacing w:before="120"/>
        <w:ind w:left="284"/>
        <w:jc w:val="both"/>
        <w:rPr>
          <w:b/>
          <w:i/>
          <w:sz w:val="28"/>
          <w:szCs w:val="28"/>
        </w:rPr>
      </w:pPr>
    </w:p>
    <w:p w:rsidR="009762B1" w:rsidRDefault="009762B1" w:rsidP="00F23323">
      <w:pPr>
        <w:tabs>
          <w:tab w:val="left" w:pos="1215"/>
          <w:tab w:val="left" w:pos="1276"/>
        </w:tabs>
        <w:spacing w:before="120"/>
        <w:jc w:val="center"/>
        <w:rPr>
          <w:sz w:val="28"/>
          <w:szCs w:val="28"/>
        </w:rPr>
      </w:pPr>
      <w:r w:rsidRPr="009762B1">
        <w:rPr>
          <w:noProof/>
          <w:sz w:val="28"/>
          <w:szCs w:val="28"/>
          <w:lang w:eastAsia="hu-HU"/>
        </w:rPr>
        <w:drawing>
          <wp:inline distT="0" distB="0" distL="0" distR="0">
            <wp:extent cx="5572125" cy="3124200"/>
            <wp:effectExtent l="19050" t="0" r="9525" b="0"/>
            <wp:docPr id="30" name="Diagra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6E5B98" w:rsidRPr="00F23323" w:rsidRDefault="00F23323" w:rsidP="00F23323">
      <w:pPr>
        <w:tabs>
          <w:tab w:val="right" w:pos="8789"/>
        </w:tabs>
        <w:jc w:val="both"/>
        <w:rPr>
          <w:i/>
          <w:sz w:val="26"/>
          <w:szCs w:val="26"/>
        </w:rPr>
      </w:pPr>
      <w:r>
        <w:rPr>
          <w:i/>
          <w:sz w:val="26"/>
          <w:szCs w:val="26"/>
        </w:rPr>
        <w:t>13. ábra – Eszközök megtérülési mutatójának alakulása</w:t>
      </w:r>
      <w:r>
        <w:rPr>
          <w:i/>
          <w:sz w:val="26"/>
          <w:szCs w:val="26"/>
        </w:rPr>
        <w:tab/>
        <w:t>Forrás: Saját szerkesztés</w:t>
      </w:r>
    </w:p>
    <w:p w:rsidR="00F23323" w:rsidRDefault="00F23323" w:rsidP="00F23323">
      <w:pPr>
        <w:tabs>
          <w:tab w:val="left" w:pos="1215"/>
          <w:tab w:val="left" w:pos="1276"/>
        </w:tabs>
        <w:spacing w:before="120"/>
        <w:jc w:val="both"/>
        <w:rPr>
          <w:sz w:val="28"/>
          <w:szCs w:val="28"/>
        </w:rPr>
      </w:pPr>
    </w:p>
    <w:p w:rsidR="009762B1" w:rsidRDefault="0076479E" w:rsidP="00F23323">
      <w:pPr>
        <w:tabs>
          <w:tab w:val="left" w:pos="1215"/>
          <w:tab w:val="left" w:pos="1276"/>
        </w:tabs>
        <w:spacing w:before="120"/>
        <w:jc w:val="both"/>
        <w:rPr>
          <w:sz w:val="28"/>
          <w:szCs w:val="28"/>
        </w:rPr>
      </w:pPr>
      <w:r>
        <w:rPr>
          <w:sz w:val="28"/>
          <w:szCs w:val="28"/>
        </w:rPr>
        <w:t>Amint azt a mutató értéke is jelzi, 2006-ban az eszközök árbevételből való megtérülése 30,35% volt.</w:t>
      </w:r>
      <w:r w:rsidR="0090431F">
        <w:rPr>
          <w:sz w:val="28"/>
          <w:szCs w:val="28"/>
        </w:rPr>
        <w:t xml:space="preserve"> </w:t>
      </w:r>
      <w:r w:rsidR="000566CC">
        <w:rPr>
          <w:sz w:val="28"/>
          <w:szCs w:val="28"/>
        </w:rPr>
        <w:t>Ahogy azt a 13. számú ábra is mutatja, e</w:t>
      </w:r>
      <w:r w:rsidR="0090431F">
        <w:rPr>
          <w:sz w:val="28"/>
          <w:szCs w:val="28"/>
        </w:rPr>
        <w:t>z az érték a korábban már többször említett árbevétel csökkenés miatt 2007-re lecsökkent</w:t>
      </w:r>
      <w:r w:rsidR="001D63B6">
        <w:rPr>
          <w:sz w:val="28"/>
          <w:szCs w:val="28"/>
        </w:rPr>
        <w:t>, amit tová</w:t>
      </w:r>
      <w:r w:rsidR="005E2461">
        <w:rPr>
          <w:sz w:val="28"/>
          <w:szCs w:val="28"/>
        </w:rPr>
        <w:t>bb fokozott az is, hogy a jelen</w:t>
      </w:r>
      <w:r w:rsidR="001D63B6">
        <w:rPr>
          <w:sz w:val="28"/>
          <w:szCs w:val="28"/>
        </w:rPr>
        <w:t>tős beruházásoknak köszönhetően az eszközök értéke is nagymértékben megemelkedett. A</w:t>
      </w:r>
      <w:r w:rsidR="00AA1916">
        <w:rPr>
          <w:sz w:val="28"/>
          <w:szCs w:val="28"/>
        </w:rPr>
        <w:t>z ezt követő</w:t>
      </w:r>
      <w:r w:rsidR="001D63B6">
        <w:rPr>
          <w:sz w:val="28"/>
          <w:szCs w:val="28"/>
        </w:rPr>
        <w:t xml:space="preserve"> több mint 5 százalékpontos emelkedést a mutató értékében az okozta, hogy az árbevétel növelése mellett</w:t>
      </w:r>
      <w:r w:rsidR="00AA1916">
        <w:rPr>
          <w:sz w:val="28"/>
          <w:szCs w:val="28"/>
        </w:rPr>
        <w:t xml:space="preserve"> az összes eszköz értéke</w:t>
      </w:r>
      <w:r w:rsidR="001D63B6">
        <w:rPr>
          <w:sz w:val="28"/>
          <w:szCs w:val="28"/>
        </w:rPr>
        <w:t xml:space="preserve"> közel 10%-kal csökkent</w:t>
      </w:r>
      <w:r w:rsidR="00AA1916">
        <w:rPr>
          <w:sz w:val="28"/>
          <w:szCs w:val="28"/>
        </w:rPr>
        <w:t xml:space="preserve">. 2009-től viszont nagymértékű növekedés kezdődött meg az eszközértékben (41,61% majd pedig 32,30%) és az árbevétel változás ezt nem tudta azonnal lekövetni. Ebből adódóan 2009-ben egy </w:t>
      </w:r>
      <w:r w:rsidR="0049572C">
        <w:rPr>
          <w:sz w:val="28"/>
          <w:szCs w:val="28"/>
        </w:rPr>
        <w:t>majdnem 15%-os esés következett be a mutató értékében, majd 2010-re egy minimális emelkedés a nagymértékű árbevétel növekedésnek köszönhetően.</w:t>
      </w:r>
    </w:p>
    <w:p w:rsidR="00D62AA9" w:rsidRDefault="00D62AA9" w:rsidP="00981AB1">
      <w:pPr>
        <w:tabs>
          <w:tab w:val="left" w:pos="4170"/>
        </w:tabs>
        <w:spacing w:before="180"/>
        <w:ind w:left="284" w:right="-3"/>
        <w:jc w:val="both"/>
        <w:rPr>
          <w:b/>
          <w:sz w:val="28"/>
          <w:szCs w:val="28"/>
        </w:rPr>
      </w:pPr>
    </w:p>
    <w:p w:rsidR="00F23323" w:rsidRDefault="00F23323" w:rsidP="00981AB1">
      <w:pPr>
        <w:tabs>
          <w:tab w:val="left" w:pos="4170"/>
        </w:tabs>
        <w:spacing w:before="180"/>
        <w:ind w:left="284" w:right="-3"/>
        <w:jc w:val="both"/>
        <w:rPr>
          <w:b/>
          <w:sz w:val="28"/>
          <w:szCs w:val="28"/>
        </w:rPr>
      </w:pPr>
    </w:p>
    <w:p w:rsidR="00981AB1" w:rsidRDefault="00981AB1" w:rsidP="004A419C">
      <w:pPr>
        <w:tabs>
          <w:tab w:val="left" w:pos="4170"/>
        </w:tabs>
        <w:spacing w:before="180" w:after="120"/>
        <w:ind w:right="-6"/>
        <w:jc w:val="both"/>
        <w:rPr>
          <w:b/>
          <w:sz w:val="28"/>
          <w:szCs w:val="28"/>
        </w:rPr>
      </w:pPr>
      <w:r>
        <w:rPr>
          <w:b/>
          <w:sz w:val="28"/>
          <w:szCs w:val="28"/>
        </w:rPr>
        <w:lastRenderedPageBreak/>
        <w:t>Élőmunka hatékonysága</w:t>
      </w:r>
    </w:p>
    <w:p w:rsidR="004A419C" w:rsidRDefault="004A419C" w:rsidP="004A419C">
      <w:pPr>
        <w:tabs>
          <w:tab w:val="left" w:pos="4170"/>
        </w:tabs>
        <w:spacing w:before="180" w:after="120"/>
        <w:ind w:right="-6"/>
        <w:jc w:val="both"/>
        <w:rPr>
          <w:b/>
          <w:sz w:val="28"/>
          <w:szCs w:val="28"/>
        </w:rPr>
      </w:pPr>
    </w:p>
    <w:p w:rsidR="004D3032" w:rsidRDefault="004D3032" w:rsidP="004D3032">
      <w:pPr>
        <w:tabs>
          <w:tab w:val="left" w:pos="4170"/>
        </w:tabs>
        <w:spacing w:before="180"/>
        <w:ind w:right="-3"/>
        <w:jc w:val="center"/>
        <w:rPr>
          <w:sz w:val="28"/>
          <w:szCs w:val="28"/>
        </w:rPr>
      </w:pPr>
      <w:r w:rsidRPr="004D3032">
        <w:rPr>
          <w:noProof/>
          <w:sz w:val="28"/>
          <w:szCs w:val="28"/>
          <w:lang w:eastAsia="hu-HU"/>
        </w:rPr>
        <w:drawing>
          <wp:inline distT="0" distB="0" distL="0" distR="0">
            <wp:extent cx="5562600" cy="3209925"/>
            <wp:effectExtent l="19050" t="0" r="19050" b="0"/>
            <wp:docPr id="35"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A419C" w:rsidRPr="004A419C" w:rsidRDefault="004A419C" w:rsidP="004A419C">
      <w:pPr>
        <w:tabs>
          <w:tab w:val="right" w:pos="8789"/>
        </w:tabs>
        <w:jc w:val="both"/>
        <w:rPr>
          <w:i/>
          <w:sz w:val="26"/>
          <w:szCs w:val="26"/>
        </w:rPr>
      </w:pPr>
      <w:r>
        <w:rPr>
          <w:i/>
          <w:sz w:val="26"/>
          <w:szCs w:val="26"/>
        </w:rPr>
        <w:t>14. ábra – Élőmunka hatékonyságának alakulása</w:t>
      </w:r>
      <w:r>
        <w:rPr>
          <w:i/>
          <w:sz w:val="26"/>
          <w:szCs w:val="26"/>
        </w:rPr>
        <w:tab/>
        <w:t>Forrás: Saját szerkesztés</w:t>
      </w:r>
    </w:p>
    <w:p w:rsidR="004A419C" w:rsidRDefault="004A419C" w:rsidP="004A419C">
      <w:pPr>
        <w:ind w:right="-6"/>
        <w:jc w:val="both"/>
        <w:rPr>
          <w:sz w:val="28"/>
          <w:szCs w:val="28"/>
        </w:rPr>
      </w:pPr>
    </w:p>
    <w:p w:rsidR="00144326" w:rsidRDefault="00DF346A" w:rsidP="0081090B">
      <w:pPr>
        <w:spacing w:before="180"/>
        <w:ind w:right="-3"/>
        <w:jc w:val="both"/>
        <w:rPr>
          <w:sz w:val="28"/>
          <w:szCs w:val="28"/>
        </w:rPr>
      </w:pPr>
      <w:r>
        <w:rPr>
          <w:sz w:val="28"/>
          <w:szCs w:val="28"/>
        </w:rPr>
        <w:t>Az ábra jól szemlélteti az egyes élőmunka hatékonyságot kifejező mutatók egymáshoz viszonyított alakulását</w:t>
      </w:r>
      <w:r w:rsidR="00F00B03">
        <w:rPr>
          <w:sz w:val="28"/>
          <w:szCs w:val="28"/>
        </w:rPr>
        <w:t xml:space="preserve">. </w:t>
      </w:r>
      <w:r w:rsidR="0081090B">
        <w:rPr>
          <w:sz w:val="28"/>
          <w:szCs w:val="28"/>
        </w:rPr>
        <w:t xml:space="preserve">Mint az látható az 1 főre jutó bruttó termelési érték, hozzáadott érték és </w:t>
      </w:r>
      <w:proofErr w:type="gramStart"/>
      <w:r w:rsidR="0081090B">
        <w:rPr>
          <w:sz w:val="28"/>
          <w:szCs w:val="28"/>
        </w:rPr>
        <w:t>nettó termelési</w:t>
      </w:r>
      <w:proofErr w:type="gramEnd"/>
      <w:r w:rsidR="0081090B">
        <w:rPr>
          <w:sz w:val="28"/>
          <w:szCs w:val="28"/>
        </w:rPr>
        <w:t xml:space="preserve"> érték szinte azonos</w:t>
      </w:r>
      <w:r w:rsidR="00FE148F">
        <w:rPr>
          <w:sz w:val="28"/>
          <w:szCs w:val="28"/>
        </w:rPr>
        <w:t xml:space="preserve"> módon alakult.</w:t>
      </w:r>
      <w:r w:rsidR="00144326">
        <w:rPr>
          <w:sz w:val="28"/>
          <w:szCs w:val="28"/>
        </w:rPr>
        <w:t xml:space="preserve"> </w:t>
      </w:r>
    </w:p>
    <w:p w:rsidR="004D3032" w:rsidRDefault="00144326" w:rsidP="0081090B">
      <w:pPr>
        <w:spacing w:before="180"/>
        <w:ind w:right="-3"/>
        <w:jc w:val="both"/>
        <w:rPr>
          <w:sz w:val="28"/>
          <w:szCs w:val="28"/>
        </w:rPr>
      </w:pPr>
      <w:r>
        <w:rPr>
          <w:sz w:val="28"/>
          <w:szCs w:val="28"/>
        </w:rPr>
        <w:t>A következőkben az egyes mutatók kiértékelése történik.</w:t>
      </w:r>
    </w:p>
    <w:p w:rsidR="00FE148F" w:rsidRPr="00FE148F" w:rsidRDefault="00FE148F" w:rsidP="00FE148F">
      <w:pPr>
        <w:spacing w:before="180"/>
        <w:ind w:right="-3"/>
        <w:jc w:val="both"/>
        <w:rPr>
          <w:sz w:val="28"/>
          <w:szCs w:val="28"/>
        </w:rPr>
      </w:pPr>
    </w:p>
    <w:p w:rsidR="00D62AA9" w:rsidRDefault="00D62AA9" w:rsidP="00D62AA9">
      <w:pPr>
        <w:tabs>
          <w:tab w:val="left" w:pos="4170"/>
        </w:tabs>
        <w:spacing w:before="180"/>
        <w:ind w:right="-3"/>
        <w:jc w:val="both"/>
        <w:rPr>
          <w:sz w:val="26"/>
          <w:szCs w:val="26"/>
        </w:rPr>
      </w:pPr>
      <w:r w:rsidRPr="00D62AA9">
        <w:rPr>
          <w:b/>
          <w:sz w:val="28"/>
          <w:szCs w:val="28"/>
        </w:rPr>
        <w:t>1 főre jutó nettó árbevétel</w:t>
      </w:r>
    </w:p>
    <w:p w:rsidR="00D62AA9" w:rsidRDefault="00D62AA9" w:rsidP="00D62AA9">
      <w:pPr>
        <w:tabs>
          <w:tab w:val="left" w:pos="4170"/>
        </w:tabs>
        <w:ind w:left="284" w:right="-6"/>
        <w:jc w:val="both"/>
        <w:rPr>
          <w:sz w:val="26"/>
          <w:szCs w:val="26"/>
        </w:rPr>
      </w:pPr>
    </w:p>
    <w:p w:rsidR="00D62AA9" w:rsidRPr="006E5B98" w:rsidRDefault="00D62AA9" w:rsidP="006E5B98">
      <w:pPr>
        <w:tabs>
          <w:tab w:val="right" w:pos="2552"/>
          <w:tab w:val="right" w:pos="2835"/>
          <w:tab w:val="right" w:pos="4678"/>
          <w:tab w:val="right" w:pos="5670"/>
        </w:tabs>
        <w:spacing w:before="120"/>
        <w:ind w:left="284"/>
        <w:jc w:val="both"/>
        <w:rPr>
          <w:b/>
          <w:sz w:val="28"/>
          <w:szCs w:val="28"/>
        </w:rPr>
      </w:pPr>
      <w:r w:rsidRPr="006E5B98">
        <w:rPr>
          <w:b/>
          <w:i/>
          <w:sz w:val="28"/>
          <w:szCs w:val="28"/>
        </w:rPr>
        <w:t>2006:</w:t>
      </w:r>
      <w:r w:rsidRPr="006E5B98">
        <w:rPr>
          <w:b/>
          <w:i/>
          <w:sz w:val="28"/>
          <w:szCs w:val="28"/>
        </w:rPr>
        <w:tab/>
      </w:r>
      <w:r w:rsidR="006E5B98">
        <w:rPr>
          <w:sz w:val="28"/>
          <w:szCs w:val="28"/>
        </w:rPr>
        <w:t>19 904 035</w:t>
      </w:r>
      <w:r w:rsidR="006E5B98">
        <w:rPr>
          <w:sz w:val="28"/>
          <w:szCs w:val="28"/>
        </w:rPr>
        <w:tab/>
      </w:r>
      <w:r w:rsidRPr="006E5B98">
        <w:rPr>
          <w:sz w:val="28"/>
          <w:szCs w:val="28"/>
        </w:rPr>
        <w:t>/</w:t>
      </w:r>
      <w:r w:rsidR="006E5B98">
        <w:rPr>
          <w:sz w:val="28"/>
          <w:szCs w:val="28"/>
        </w:rPr>
        <w:tab/>
      </w:r>
      <w:r w:rsidRPr="006E5B98">
        <w:rPr>
          <w:sz w:val="28"/>
          <w:szCs w:val="28"/>
        </w:rPr>
        <w:t>5</w:t>
      </w:r>
      <w:r w:rsidRPr="006E5B98">
        <w:rPr>
          <w:b/>
          <w:i/>
          <w:sz w:val="28"/>
          <w:szCs w:val="28"/>
        </w:rPr>
        <w:t xml:space="preserve"> = </w:t>
      </w:r>
      <w:r w:rsidRPr="006E5B98">
        <w:rPr>
          <w:b/>
          <w:sz w:val="28"/>
          <w:szCs w:val="28"/>
        </w:rPr>
        <w:t>3 980 807</w:t>
      </w:r>
    </w:p>
    <w:p w:rsidR="00D62AA9" w:rsidRPr="006E5B98" w:rsidRDefault="00D62AA9" w:rsidP="006E5B98">
      <w:pPr>
        <w:tabs>
          <w:tab w:val="right" w:pos="2552"/>
          <w:tab w:val="right" w:pos="2835"/>
          <w:tab w:val="right" w:pos="4678"/>
          <w:tab w:val="right" w:pos="5670"/>
        </w:tabs>
        <w:spacing w:before="120"/>
        <w:ind w:left="284"/>
        <w:jc w:val="both"/>
        <w:rPr>
          <w:b/>
          <w:sz w:val="28"/>
          <w:szCs w:val="28"/>
        </w:rPr>
      </w:pPr>
      <w:r w:rsidRPr="006E5B98">
        <w:rPr>
          <w:b/>
          <w:i/>
          <w:sz w:val="28"/>
          <w:szCs w:val="28"/>
        </w:rPr>
        <w:t>2007:</w:t>
      </w:r>
      <w:r w:rsidRPr="006E5B98">
        <w:rPr>
          <w:b/>
          <w:i/>
          <w:sz w:val="28"/>
          <w:szCs w:val="28"/>
        </w:rPr>
        <w:tab/>
      </w:r>
      <w:r w:rsidRPr="006E5B98">
        <w:rPr>
          <w:sz w:val="28"/>
          <w:szCs w:val="28"/>
        </w:rPr>
        <w:t>17 850</w:t>
      </w:r>
      <w:r w:rsidR="006E5B98">
        <w:rPr>
          <w:sz w:val="28"/>
          <w:szCs w:val="28"/>
        </w:rPr>
        <w:t> </w:t>
      </w:r>
      <w:r w:rsidRPr="006E5B98">
        <w:rPr>
          <w:sz w:val="28"/>
          <w:szCs w:val="28"/>
        </w:rPr>
        <w:t>576</w:t>
      </w:r>
      <w:r w:rsidR="006E5B98">
        <w:rPr>
          <w:sz w:val="28"/>
          <w:szCs w:val="28"/>
        </w:rPr>
        <w:tab/>
      </w:r>
      <w:r w:rsidRPr="006E5B98">
        <w:rPr>
          <w:sz w:val="28"/>
          <w:szCs w:val="28"/>
        </w:rPr>
        <w:t>/</w:t>
      </w:r>
      <w:r w:rsidR="006E5B98">
        <w:rPr>
          <w:sz w:val="28"/>
          <w:szCs w:val="28"/>
        </w:rPr>
        <w:tab/>
      </w:r>
      <w:r w:rsidRPr="006E5B98">
        <w:rPr>
          <w:sz w:val="28"/>
          <w:szCs w:val="28"/>
        </w:rPr>
        <w:t>5</w:t>
      </w:r>
      <w:r w:rsidRPr="006E5B98">
        <w:rPr>
          <w:b/>
          <w:i/>
          <w:sz w:val="28"/>
          <w:szCs w:val="28"/>
        </w:rPr>
        <w:t xml:space="preserve"> = </w:t>
      </w:r>
      <w:r w:rsidRPr="006E5B98">
        <w:rPr>
          <w:b/>
          <w:sz w:val="28"/>
          <w:szCs w:val="28"/>
        </w:rPr>
        <w:t>3 570 115</w:t>
      </w:r>
    </w:p>
    <w:p w:rsidR="00D62AA9" w:rsidRPr="006E5B98" w:rsidRDefault="00D62AA9" w:rsidP="006E5B98">
      <w:pPr>
        <w:tabs>
          <w:tab w:val="right" w:pos="2552"/>
          <w:tab w:val="right" w:pos="2835"/>
          <w:tab w:val="right" w:pos="4678"/>
          <w:tab w:val="right" w:pos="5670"/>
        </w:tabs>
        <w:spacing w:before="120"/>
        <w:ind w:left="284"/>
        <w:jc w:val="both"/>
        <w:rPr>
          <w:b/>
          <w:sz w:val="28"/>
          <w:szCs w:val="28"/>
        </w:rPr>
      </w:pPr>
      <w:r w:rsidRPr="006E5B98">
        <w:rPr>
          <w:b/>
          <w:i/>
          <w:sz w:val="28"/>
          <w:szCs w:val="28"/>
        </w:rPr>
        <w:t>2008:</w:t>
      </w:r>
      <w:r w:rsidRPr="006E5B98">
        <w:rPr>
          <w:b/>
          <w:i/>
          <w:sz w:val="28"/>
          <w:szCs w:val="28"/>
        </w:rPr>
        <w:tab/>
      </w:r>
      <w:r w:rsidRPr="006E5B98">
        <w:rPr>
          <w:sz w:val="28"/>
          <w:szCs w:val="28"/>
        </w:rPr>
        <w:t>19 959</w:t>
      </w:r>
      <w:r w:rsidR="006E5B98">
        <w:rPr>
          <w:sz w:val="28"/>
          <w:szCs w:val="28"/>
        </w:rPr>
        <w:t> </w:t>
      </w:r>
      <w:r w:rsidRPr="006E5B98">
        <w:rPr>
          <w:sz w:val="28"/>
          <w:szCs w:val="28"/>
        </w:rPr>
        <w:t>978</w:t>
      </w:r>
      <w:r w:rsidR="006E5B98">
        <w:rPr>
          <w:sz w:val="28"/>
          <w:szCs w:val="28"/>
        </w:rPr>
        <w:tab/>
      </w:r>
      <w:r w:rsidRPr="006E5B98">
        <w:rPr>
          <w:sz w:val="28"/>
          <w:szCs w:val="28"/>
        </w:rPr>
        <w:t>/</w:t>
      </w:r>
      <w:r w:rsidR="006E5B98">
        <w:rPr>
          <w:sz w:val="28"/>
          <w:szCs w:val="28"/>
        </w:rPr>
        <w:tab/>
      </w:r>
      <w:r w:rsidRPr="006E5B98">
        <w:rPr>
          <w:sz w:val="28"/>
          <w:szCs w:val="28"/>
        </w:rPr>
        <w:t>5</w:t>
      </w:r>
      <w:r w:rsidRPr="006E5B98">
        <w:rPr>
          <w:b/>
          <w:i/>
          <w:sz w:val="28"/>
          <w:szCs w:val="28"/>
        </w:rPr>
        <w:t xml:space="preserve"> = </w:t>
      </w:r>
      <w:r w:rsidRPr="006E5B98">
        <w:rPr>
          <w:b/>
          <w:sz w:val="28"/>
          <w:szCs w:val="28"/>
        </w:rPr>
        <w:t>3 991 996</w:t>
      </w:r>
    </w:p>
    <w:p w:rsidR="00D62AA9" w:rsidRPr="006E5B98" w:rsidRDefault="00D62AA9" w:rsidP="006E5B98">
      <w:pPr>
        <w:tabs>
          <w:tab w:val="right" w:pos="2552"/>
          <w:tab w:val="right" w:pos="2835"/>
          <w:tab w:val="right" w:pos="4678"/>
          <w:tab w:val="right" w:pos="5670"/>
        </w:tabs>
        <w:spacing w:before="120"/>
        <w:ind w:left="284"/>
        <w:jc w:val="both"/>
        <w:rPr>
          <w:b/>
          <w:sz w:val="28"/>
          <w:szCs w:val="28"/>
        </w:rPr>
      </w:pPr>
      <w:r w:rsidRPr="006E5B98">
        <w:rPr>
          <w:b/>
          <w:i/>
          <w:sz w:val="28"/>
          <w:szCs w:val="28"/>
        </w:rPr>
        <w:t>2009:</w:t>
      </w:r>
      <w:r w:rsidRPr="006E5B98">
        <w:rPr>
          <w:b/>
          <w:i/>
          <w:sz w:val="28"/>
          <w:szCs w:val="28"/>
        </w:rPr>
        <w:tab/>
      </w:r>
      <w:r w:rsidRPr="006E5B98">
        <w:rPr>
          <w:sz w:val="28"/>
          <w:szCs w:val="28"/>
        </w:rPr>
        <w:t>24 231</w:t>
      </w:r>
      <w:r w:rsidR="006E5B98">
        <w:rPr>
          <w:sz w:val="28"/>
          <w:szCs w:val="28"/>
        </w:rPr>
        <w:t> </w:t>
      </w:r>
      <w:r w:rsidRPr="006E5B98">
        <w:rPr>
          <w:sz w:val="28"/>
          <w:szCs w:val="28"/>
        </w:rPr>
        <w:t>062</w:t>
      </w:r>
      <w:r w:rsidR="006E5B98">
        <w:rPr>
          <w:sz w:val="28"/>
          <w:szCs w:val="28"/>
        </w:rPr>
        <w:tab/>
      </w:r>
      <w:r w:rsidRPr="006E5B98">
        <w:rPr>
          <w:sz w:val="28"/>
          <w:szCs w:val="28"/>
        </w:rPr>
        <w:t>/</w:t>
      </w:r>
      <w:r w:rsidR="006E5B98">
        <w:rPr>
          <w:sz w:val="28"/>
          <w:szCs w:val="28"/>
        </w:rPr>
        <w:tab/>
      </w:r>
      <w:r w:rsidRPr="006E5B98">
        <w:rPr>
          <w:sz w:val="28"/>
          <w:szCs w:val="28"/>
        </w:rPr>
        <w:t>5</w:t>
      </w:r>
      <w:r w:rsidRPr="006E5B98">
        <w:rPr>
          <w:b/>
          <w:i/>
          <w:sz w:val="28"/>
          <w:szCs w:val="28"/>
        </w:rPr>
        <w:t xml:space="preserve"> = </w:t>
      </w:r>
      <w:r w:rsidRPr="006E5B98">
        <w:rPr>
          <w:b/>
          <w:sz w:val="28"/>
          <w:szCs w:val="28"/>
        </w:rPr>
        <w:t>4 846 212</w:t>
      </w:r>
    </w:p>
    <w:p w:rsidR="00D62AA9" w:rsidRPr="006E5B98" w:rsidRDefault="00D62AA9" w:rsidP="006E5B98">
      <w:pPr>
        <w:tabs>
          <w:tab w:val="right" w:pos="2552"/>
          <w:tab w:val="right" w:pos="2835"/>
          <w:tab w:val="right" w:pos="4678"/>
          <w:tab w:val="right" w:pos="5670"/>
        </w:tabs>
        <w:spacing w:before="120"/>
        <w:ind w:left="284"/>
        <w:jc w:val="both"/>
        <w:rPr>
          <w:b/>
          <w:sz w:val="28"/>
          <w:szCs w:val="28"/>
        </w:rPr>
      </w:pPr>
      <w:r w:rsidRPr="006E5B98">
        <w:rPr>
          <w:b/>
          <w:i/>
          <w:sz w:val="28"/>
          <w:szCs w:val="28"/>
        </w:rPr>
        <w:t>2010:</w:t>
      </w:r>
      <w:r w:rsidRPr="006E5B98">
        <w:rPr>
          <w:b/>
          <w:i/>
          <w:sz w:val="28"/>
          <w:szCs w:val="28"/>
        </w:rPr>
        <w:tab/>
      </w:r>
      <w:r w:rsidRPr="006E5B98">
        <w:rPr>
          <w:sz w:val="28"/>
          <w:szCs w:val="28"/>
        </w:rPr>
        <w:t>33 729</w:t>
      </w:r>
      <w:r w:rsidR="006E5B98">
        <w:rPr>
          <w:sz w:val="28"/>
          <w:szCs w:val="28"/>
        </w:rPr>
        <w:t> </w:t>
      </w:r>
      <w:r w:rsidRPr="006E5B98">
        <w:rPr>
          <w:sz w:val="28"/>
          <w:szCs w:val="28"/>
        </w:rPr>
        <w:t>835</w:t>
      </w:r>
      <w:r w:rsidR="006E5B98">
        <w:rPr>
          <w:sz w:val="28"/>
          <w:szCs w:val="28"/>
        </w:rPr>
        <w:tab/>
      </w:r>
      <w:r w:rsidRPr="006E5B98">
        <w:rPr>
          <w:sz w:val="28"/>
          <w:szCs w:val="28"/>
        </w:rPr>
        <w:t>/</w:t>
      </w:r>
      <w:r w:rsidR="006E5B98">
        <w:rPr>
          <w:sz w:val="28"/>
          <w:szCs w:val="28"/>
        </w:rPr>
        <w:tab/>
      </w:r>
      <w:r w:rsidRPr="006E5B98">
        <w:rPr>
          <w:sz w:val="28"/>
          <w:szCs w:val="28"/>
        </w:rPr>
        <w:t>5</w:t>
      </w:r>
      <w:r w:rsidRPr="006E5B98">
        <w:rPr>
          <w:b/>
          <w:i/>
          <w:sz w:val="28"/>
          <w:szCs w:val="28"/>
        </w:rPr>
        <w:t xml:space="preserve"> = </w:t>
      </w:r>
      <w:r w:rsidRPr="006E5B98">
        <w:rPr>
          <w:b/>
          <w:sz w:val="28"/>
          <w:szCs w:val="28"/>
        </w:rPr>
        <w:t>6 745</w:t>
      </w:r>
      <w:r w:rsidR="009762B1" w:rsidRPr="006E5B98">
        <w:rPr>
          <w:b/>
          <w:sz w:val="28"/>
          <w:szCs w:val="28"/>
        </w:rPr>
        <w:t> </w:t>
      </w:r>
      <w:r w:rsidRPr="006E5B98">
        <w:rPr>
          <w:b/>
          <w:sz w:val="28"/>
          <w:szCs w:val="28"/>
        </w:rPr>
        <w:t>967</w:t>
      </w:r>
    </w:p>
    <w:p w:rsidR="00D62AA9" w:rsidRDefault="009762B1" w:rsidP="009762B1">
      <w:pPr>
        <w:tabs>
          <w:tab w:val="left" w:pos="4170"/>
        </w:tabs>
        <w:spacing w:before="180"/>
        <w:ind w:right="-3"/>
        <w:jc w:val="center"/>
        <w:rPr>
          <w:sz w:val="28"/>
          <w:szCs w:val="28"/>
        </w:rPr>
      </w:pPr>
      <w:r w:rsidRPr="009762B1">
        <w:rPr>
          <w:noProof/>
          <w:sz w:val="28"/>
          <w:szCs w:val="28"/>
          <w:lang w:eastAsia="hu-HU"/>
        </w:rPr>
        <w:lastRenderedPageBreak/>
        <w:drawing>
          <wp:inline distT="0" distB="0" distL="0" distR="0">
            <wp:extent cx="5543550" cy="2657475"/>
            <wp:effectExtent l="19050" t="0" r="19050" b="0"/>
            <wp:docPr id="31"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6E5B98" w:rsidRPr="004A419C" w:rsidRDefault="004A419C" w:rsidP="004A419C">
      <w:pPr>
        <w:tabs>
          <w:tab w:val="right" w:pos="8789"/>
        </w:tabs>
        <w:jc w:val="both"/>
        <w:rPr>
          <w:i/>
          <w:sz w:val="26"/>
          <w:szCs w:val="26"/>
        </w:rPr>
      </w:pPr>
      <w:r>
        <w:rPr>
          <w:i/>
          <w:sz w:val="26"/>
          <w:szCs w:val="26"/>
        </w:rPr>
        <w:t>15. ábra – Az egy főre jutó nettó árbevétel alakulása</w:t>
      </w:r>
      <w:r>
        <w:rPr>
          <w:i/>
          <w:sz w:val="26"/>
          <w:szCs w:val="26"/>
        </w:rPr>
        <w:tab/>
        <w:t>Forrás: Saját szerkesztés</w:t>
      </w:r>
    </w:p>
    <w:p w:rsidR="004A419C" w:rsidRDefault="004A419C" w:rsidP="006E5B98">
      <w:pPr>
        <w:tabs>
          <w:tab w:val="left" w:pos="4170"/>
        </w:tabs>
        <w:spacing w:before="180"/>
        <w:ind w:right="-3"/>
        <w:rPr>
          <w:sz w:val="28"/>
          <w:szCs w:val="28"/>
        </w:rPr>
      </w:pPr>
    </w:p>
    <w:p w:rsidR="009762B1" w:rsidRDefault="00FE148F" w:rsidP="00D62AA9">
      <w:pPr>
        <w:tabs>
          <w:tab w:val="left" w:pos="4170"/>
        </w:tabs>
        <w:spacing w:before="180"/>
        <w:ind w:right="-3"/>
        <w:jc w:val="both"/>
        <w:rPr>
          <w:sz w:val="28"/>
          <w:szCs w:val="28"/>
        </w:rPr>
      </w:pPr>
      <w:r>
        <w:rPr>
          <w:sz w:val="28"/>
          <w:szCs w:val="28"/>
        </w:rPr>
        <w:t>Az egy főre jutó árbevétel annak köszönhetően, hogy a létszám változatlan maradt a vizsgált időszakban, azonos módon alakult, mint a vállalati szintű értékesítési árbevétel</w:t>
      </w:r>
      <w:r w:rsidR="004A419C">
        <w:rPr>
          <w:sz w:val="28"/>
          <w:szCs w:val="28"/>
        </w:rPr>
        <w:t>, amelyet a 15. ábra szemléltet</w:t>
      </w:r>
      <w:r>
        <w:rPr>
          <w:sz w:val="28"/>
          <w:szCs w:val="28"/>
        </w:rPr>
        <w:t>.</w:t>
      </w:r>
      <w:r w:rsidR="001F1416">
        <w:rPr>
          <w:sz w:val="28"/>
          <w:szCs w:val="28"/>
        </w:rPr>
        <w:t xml:space="preserve"> A 2007-es gazdasági évben 10,32%-kal csökkent, majd ezt követően fokozatosan nőtt a vizsgált időszak végéig. </w:t>
      </w:r>
      <w:r w:rsidR="00A1384E">
        <w:rPr>
          <w:sz w:val="28"/>
          <w:szCs w:val="28"/>
        </w:rPr>
        <w:t xml:space="preserve">A csökkenés elsődleges oka </w:t>
      </w:r>
      <w:r w:rsidR="004A419C">
        <w:rPr>
          <w:sz w:val="28"/>
          <w:szCs w:val="28"/>
        </w:rPr>
        <w:t xml:space="preserve">a </w:t>
      </w:r>
      <w:r w:rsidR="00A1384E">
        <w:rPr>
          <w:sz w:val="28"/>
          <w:szCs w:val="28"/>
        </w:rPr>
        <w:t>tej felvásárlásának csökkenése volt, amely a gazdaság fő bevételi forrása. Ez a jelenség a hazai és a világpiacon is megfigyelhető volt. A kedvezőtlen időjárás miatt magas takarmányárak jellemezték az időszakot, és ez kedvezőtlenül befolyásolta az ágazatot</w:t>
      </w:r>
      <w:r w:rsidR="004A419C">
        <w:rPr>
          <w:sz w:val="28"/>
          <w:szCs w:val="28"/>
        </w:rPr>
        <w:t>,</w:t>
      </w:r>
      <w:r w:rsidR="00A1384E">
        <w:rPr>
          <w:sz w:val="28"/>
          <w:szCs w:val="28"/>
        </w:rPr>
        <w:t xml:space="preserve"> és egyben a vizsgált gazdaságot is. Emellett a gazdaság másik jelentős tevékenysége, a juhtenyésztés számára is kedvezőtlenül alakult az év, ugyanis a bárány ára 10%-kal esett vissza 2007-ben az egy évvel korábbihoz képest. Ez tovább csökkentette a gazdaság által realizált árbevételt. </w:t>
      </w:r>
      <w:r w:rsidR="00CB7E8B">
        <w:rPr>
          <w:sz w:val="28"/>
          <w:szCs w:val="28"/>
        </w:rPr>
        <w:t xml:space="preserve">2008-ra emelkedtek a tejárak, tavasszal mintegy 40%-kal fizettek többet a felvásárlók 1 kg tejért, amely ugyan utána csökkent, de még így is jelentősen meghaladta a korábbi évek szintjét. </w:t>
      </w:r>
    </w:p>
    <w:p w:rsidR="00CB7E8B" w:rsidRDefault="00732271" w:rsidP="00D62AA9">
      <w:pPr>
        <w:tabs>
          <w:tab w:val="left" w:pos="4170"/>
        </w:tabs>
        <w:spacing w:before="180"/>
        <w:ind w:right="-3"/>
        <w:jc w:val="both"/>
        <w:rPr>
          <w:sz w:val="28"/>
          <w:szCs w:val="28"/>
        </w:rPr>
      </w:pPr>
      <w:r>
        <w:rPr>
          <w:sz w:val="28"/>
          <w:szCs w:val="28"/>
        </w:rPr>
        <w:t xml:space="preserve">A 2006-ban megszerzett támogatási forrásokból végzett korszerűsítéseknek és gazdaságbővítésnek köszönhetően (melyek kivitelezése 2007-ben történt) jelentős mértékben tudták növelni az állatlétszámot, amely ettől kezdve nagymértékű árbevétel növekedést eredményezett. </w:t>
      </w:r>
      <w:r w:rsidR="003A3BB9">
        <w:rPr>
          <w:sz w:val="28"/>
          <w:szCs w:val="28"/>
        </w:rPr>
        <w:t>Ehhez hozzájárult az is, hogy a bárány értékesítési ára kis mértékben ugyan, de évről évre nőtt. Ezzel szemben a tej felvásárlási ára a 2008-as értékhez képest 2009-re jelentősen lecsökkent, a térségben átlagosan 61 Ft-ot fizettek egy kg tejért. 2010-re ugyan emelkedett ez az összeg, de még mindig nem érte el a 2008-as szintet. A gazdaság azonban mégis tartani tudta, sőt növelte a</w:t>
      </w:r>
      <w:r w:rsidR="00A51BAA">
        <w:rPr>
          <w:sz w:val="28"/>
          <w:szCs w:val="28"/>
        </w:rPr>
        <w:t>z</w:t>
      </w:r>
      <w:r w:rsidR="003A3BB9">
        <w:rPr>
          <w:sz w:val="28"/>
          <w:szCs w:val="28"/>
        </w:rPr>
        <w:t xml:space="preserve"> árbevétel, és így az egy f</w:t>
      </w:r>
      <w:r w:rsidR="00A51BAA">
        <w:rPr>
          <w:sz w:val="28"/>
          <w:szCs w:val="28"/>
        </w:rPr>
        <w:t>őre jutó árbevétel emelkedésének</w:t>
      </w:r>
      <w:r w:rsidR="003A3BB9">
        <w:rPr>
          <w:sz w:val="28"/>
          <w:szCs w:val="28"/>
        </w:rPr>
        <w:t xml:space="preserve"> mértékét. </w:t>
      </w:r>
    </w:p>
    <w:p w:rsidR="003A3BB9" w:rsidRDefault="003A3BB9" w:rsidP="00D62AA9">
      <w:pPr>
        <w:tabs>
          <w:tab w:val="left" w:pos="4170"/>
        </w:tabs>
        <w:spacing w:before="180"/>
        <w:ind w:right="-3"/>
        <w:jc w:val="both"/>
        <w:rPr>
          <w:sz w:val="28"/>
          <w:szCs w:val="28"/>
        </w:rPr>
      </w:pPr>
    </w:p>
    <w:p w:rsidR="00D62AA9" w:rsidRPr="00D62AA9" w:rsidRDefault="00D62AA9" w:rsidP="004A419C">
      <w:pPr>
        <w:tabs>
          <w:tab w:val="left" w:pos="4170"/>
        </w:tabs>
        <w:spacing w:before="180"/>
        <w:ind w:right="-3"/>
        <w:jc w:val="both"/>
        <w:rPr>
          <w:sz w:val="26"/>
          <w:szCs w:val="26"/>
        </w:rPr>
      </w:pPr>
      <w:r w:rsidRPr="00D62AA9">
        <w:rPr>
          <w:b/>
          <w:sz w:val="28"/>
          <w:szCs w:val="28"/>
        </w:rPr>
        <w:lastRenderedPageBreak/>
        <w:t>1 főre jutó bruttó termelési érték</w:t>
      </w:r>
      <w:r>
        <w:rPr>
          <w:sz w:val="28"/>
          <w:szCs w:val="28"/>
        </w:rPr>
        <w:t xml:space="preserve"> </w:t>
      </w:r>
    </w:p>
    <w:p w:rsidR="00D62AA9" w:rsidRPr="006E5B98" w:rsidRDefault="00D62AA9" w:rsidP="006E5B98">
      <w:pPr>
        <w:tabs>
          <w:tab w:val="right" w:pos="2552"/>
          <w:tab w:val="right" w:pos="2835"/>
          <w:tab w:val="right" w:pos="4678"/>
          <w:tab w:val="right" w:pos="5670"/>
        </w:tabs>
        <w:spacing w:before="120"/>
        <w:ind w:left="284"/>
        <w:jc w:val="both"/>
        <w:rPr>
          <w:b/>
          <w:sz w:val="28"/>
          <w:szCs w:val="28"/>
        </w:rPr>
      </w:pPr>
      <w:r w:rsidRPr="006E5B98">
        <w:rPr>
          <w:b/>
          <w:i/>
          <w:sz w:val="28"/>
          <w:szCs w:val="28"/>
        </w:rPr>
        <w:t>2006:</w:t>
      </w:r>
      <w:r w:rsidRPr="006E5B98">
        <w:rPr>
          <w:b/>
          <w:i/>
          <w:sz w:val="28"/>
          <w:szCs w:val="28"/>
        </w:rPr>
        <w:tab/>
      </w:r>
      <w:r w:rsidRPr="006E5B98">
        <w:rPr>
          <w:sz w:val="28"/>
          <w:szCs w:val="28"/>
        </w:rPr>
        <w:t>24 773</w:t>
      </w:r>
      <w:r w:rsidR="006E5B98">
        <w:rPr>
          <w:sz w:val="28"/>
          <w:szCs w:val="28"/>
        </w:rPr>
        <w:t> </w:t>
      </w:r>
      <w:r w:rsidRPr="006E5B98">
        <w:rPr>
          <w:sz w:val="28"/>
          <w:szCs w:val="28"/>
        </w:rPr>
        <w:t>928</w:t>
      </w:r>
      <w:r w:rsidR="006E5B98">
        <w:rPr>
          <w:sz w:val="28"/>
          <w:szCs w:val="28"/>
        </w:rPr>
        <w:tab/>
      </w:r>
      <w:r w:rsidRPr="006E5B98">
        <w:rPr>
          <w:sz w:val="28"/>
          <w:szCs w:val="28"/>
        </w:rPr>
        <w:t>/</w:t>
      </w:r>
      <w:r w:rsidR="006E5B98">
        <w:rPr>
          <w:sz w:val="28"/>
          <w:szCs w:val="28"/>
        </w:rPr>
        <w:tab/>
      </w:r>
      <w:r w:rsidRPr="006E5B98">
        <w:rPr>
          <w:sz w:val="28"/>
          <w:szCs w:val="28"/>
        </w:rPr>
        <w:t>5</w:t>
      </w:r>
      <w:r w:rsidRPr="006E5B98">
        <w:rPr>
          <w:b/>
          <w:i/>
          <w:sz w:val="28"/>
          <w:szCs w:val="28"/>
        </w:rPr>
        <w:t xml:space="preserve"> = </w:t>
      </w:r>
      <w:r w:rsidRPr="006E5B98">
        <w:rPr>
          <w:b/>
          <w:sz w:val="28"/>
          <w:szCs w:val="28"/>
        </w:rPr>
        <w:t>4 954 786</w:t>
      </w:r>
    </w:p>
    <w:p w:rsidR="00D62AA9" w:rsidRPr="006E5B98" w:rsidRDefault="00D62AA9" w:rsidP="006E5B98">
      <w:pPr>
        <w:tabs>
          <w:tab w:val="right" w:pos="2552"/>
          <w:tab w:val="right" w:pos="2835"/>
          <w:tab w:val="right" w:pos="4678"/>
          <w:tab w:val="right" w:pos="5670"/>
        </w:tabs>
        <w:spacing w:before="120"/>
        <w:ind w:left="284"/>
        <w:jc w:val="both"/>
        <w:rPr>
          <w:b/>
          <w:sz w:val="28"/>
          <w:szCs w:val="28"/>
        </w:rPr>
      </w:pPr>
      <w:r w:rsidRPr="006E5B98">
        <w:rPr>
          <w:b/>
          <w:i/>
          <w:sz w:val="28"/>
          <w:szCs w:val="28"/>
        </w:rPr>
        <w:t>2007:</w:t>
      </w:r>
      <w:r w:rsidRPr="006E5B98">
        <w:rPr>
          <w:b/>
          <w:i/>
          <w:sz w:val="28"/>
          <w:szCs w:val="28"/>
        </w:rPr>
        <w:tab/>
      </w:r>
      <w:r w:rsidRPr="006E5B98">
        <w:rPr>
          <w:sz w:val="28"/>
          <w:szCs w:val="28"/>
        </w:rPr>
        <w:t>34 457</w:t>
      </w:r>
      <w:r w:rsidR="006E5B98">
        <w:rPr>
          <w:sz w:val="28"/>
          <w:szCs w:val="28"/>
        </w:rPr>
        <w:t> </w:t>
      </w:r>
      <w:r w:rsidRPr="006E5B98">
        <w:rPr>
          <w:sz w:val="28"/>
          <w:szCs w:val="28"/>
        </w:rPr>
        <w:t>563</w:t>
      </w:r>
      <w:r w:rsidR="006E5B98">
        <w:rPr>
          <w:sz w:val="28"/>
          <w:szCs w:val="28"/>
        </w:rPr>
        <w:tab/>
      </w:r>
      <w:r w:rsidRPr="006E5B98">
        <w:rPr>
          <w:sz w:val="28"/>
          <w:szCs w:val="28"/>
        </w:rPr>
        <w:t>/</w:t>
      </w:r>
      <w:r w:rsidR="006E5B98">
        <w:rPr>
          <w:sz w:val="28"/>
          <w:szCs w:val="28"/>
        </w:rPr>
        <w:tab/>
      </w:r>
      <w:r w:rsidRPr="006E5B98">
        <w:rPr>
          <w:sz w:val="28"/>
          <w:szCs w:val="28"/>
        </w:rPr>
        <w:t>5</w:t>
      </w:r>
      <w:r w:rsidRPr="006E5B98">
        <w:rPr>
          <w:b/>
          <w:i/>
          <w:sz w:val="28"/>
          <w:szCs w:val="28"/>
        </w:rPr>
        <w:t xml:space="preserve"> = </w:t>
      </w:r>
      <w:r w:rsidRPr="006E5B98">
        <w:rPr>
          <w:b/>
          <w:sz w:val="28"/>
          <w:szCs w:val="28"/>
        </w:rPr>
        <w:t>6 891 513</w:t>
      </w:r>
    </w:p>
    <w:p w:rsidR="00D62AA9" w:rsidRPr="006E5B98" w:rsidRDefault="00D62AA9" w:rsidP="006E5B98">
      <w:pPr>
        <w:tabs>
          <w:tab w:val="right" w:pos="2552"/>
          <w:tab w:val="right" w:pos="2835"/>
          <w:tab w:val="right" w:pos="4678"/>
          <w:tab w:val="right" w:pos="5670"/>
        </w:tabs>
        <w:spacing w:before="120"/>
        <w:ind w:left="284"/>
        <w:jc w:val="both"/>
        <w:rPr>
          <w:b/>
          <w:sz w:val="28"/>
          <w:szCs w:val="28"/>
        </w:rPr>
      </w:pPr>
      <w:r w:rsidRPr="006E5B98">
        <w:rPr>
          <w:b/>
          <w:i/>
          <w:sz w:val="28"/>
          <w:szCs w:val="28"/>
        </w:rPr>
        <w:t>2008:</w:t>
      </w:r>
      <w:r w:rsidRPr="006E5B98">
        <w:rPr>
          <w:b/>
          <w:i/>
          <w:sz w:val="28"/>
          <w:szCs w:val="28"/>
        </w:rPr>
        <w:tab/>
      </w:r>
      <w:r w:rsidRPr="006E5B98">
        <w:rPr>
          <w:sz w:val="28"/>
          <w:szCs w:val="28"/>
        </w:rPr>
        <w:t>44 765</w:t>
      </w:r>
      <w:r w:rsidR="006E5B98">
        <w:rPr>
          <w:sz w:val="28"/>
          <w:szCs w:val="28"/>
        </w:rPr>
        <w:t> </w:t>
      </w:r>
      <w:r w:rsidRPr="006E5B98">
        <w:rPr>
          <w:sz w:val="28"/>
          <w:szCs w:val="28"/>
        </w:rPr>
        <w:t>148</w:t>
      </w:r>
      <w:r w:rsidR="006E5B98">
        <w:rPr>
          <w:sz w:val="28"/>
          <w:szCs w:val="28"/>
        </w:rPr>
        <w:tab/>
      </w:r>
      <w:r w:rsidRPr="006E5B98">
        <w:rPr>
          <w:sz w:val="28"/>
          <w:szCs w:val="28"/>
        </w:rPr>
        <w:t>/</w:t>
      </w:r>
      <w:r w:rsidR="006E5B98">
        <w:rPr>
          <w:sz w:val="28"/>
          <w:szCs w:val="28"/>
        </w:rPr>
        <w:tab/>
      </w:r>
      <w:r w:rsidRPr="006E5B98">
        <w:rPr>
          <w:sz w:val="28"/>
          <w:szCs w:val="28"/>
        </w:rPr>
        <w:t>5</w:t>
      </w:r>
      <w:r w:rsidRPr="006E5B98">
        <w:rPr>
          <w:b/>
          <w:i/>
          <w:sz w:val="28"/>
          <w:szCs w:val="28"/>
        </w:rPr>
        <w:t xml:space="preserve"> = </w:t>
      </w:r>
      <w:r w:rsidRPr="006E5B98">
        <w:rPr>
          <w:b/>
          <w:sz w:val="28"/>
          <w:szCs w:val="28"/>
        </w:rPr>
        <w:t>8 953 030</w:t>
      </w:r>
    </w:p>
    <w:p w:rsidR="00D62AA9" w:rsidRPr="006E5B98" w:rsidRDefault="00D62AA9" w:rsidP="006E5B98">
      <w:pPr>
        <w:tabs>
          <w:tab w:val="right" w:pos="2552"/>
          <w:tab w:val="right" w:pos="2835"/>
          <w:tab w:val="right" w:pos="4678"/>
          <w:tab w:val="right" w:pos="5670"/>
        </w:tabs>
        <w:spacing w:before="120"/>
        <w:ind w:left="284"/>
        <w:jc w:val="both"/>
        <w:rPr>
          <w:b/>
          <w:sz w:val="28"/>
          <w:szCs w:val="28"/>
        </w:rPr>
      </w:pPr>
      <w:r w:rsidRPr="006E5B98">
        <w:rPr>
          <w:b/>
          <w:i/>
          <w:sz w:val="28"/>
          <w:szCs w:val="28"/>
        </w:rPr>
        <w:t>2009:</w:t>
      </w:r>
      <w:r w:rsidRPr="006E5B98">
        <w:rPr>
          <w:b/>
          <w:i/>
          <w:sz w:val="28"/>
          <w:szCs w:val="28"/>
        </w:rPr>
        <w:tab/>
      </w:r>
      <w:r w:rsidRPr="006E5B98">
        <w:rPr>
          <w:sz w:val="28"/>
          <w:szCs w:val="28"/>
        </w:rPr>
        <w:t>31 194</w:t>
      </w:r>
      <w:r w:rsidR="006E5B98">
        <w:rPr>
          <w:sz w:val="28"/>
          <w:szCs w:val="28"/>
        </w:rPr>
        <w:t> </w:t>
      </w:r>
      <w:r w:rsidRPr="006E5B98">
        <w:rPr>
          <w:sz w:val="28"/>
          <w:szCs w:val="28"/>
        </w:rPr>
        <w:t>284</w:t>
      </w:r>
      <w:r w:rsidR="006E5B98">
        <w:rPr>
          <w:sz w:val="28"/>
          <w:szCs w:val="28"/>
        </w:rPr>
        <w:tab/>
      </w:r>
      <w:r w:rsidRPr="006E5B98">
        <w:rPr>
          <w:sz w:val="28"/>
          <w:szCs w:val="28"/>
        </w:rPr>
        <w:t>/</w:t>
      </w:r>
      <w:r w:rsidR="006E5B98">
        <w:rPr>
          <w:sz w:val="28"/>
          <w:szCs w:val="28"/>
        </w:rPr>
        <w:tab/>
      </w:r>
      <w:r w:rsidRPr="006E5B98">
        <w:rPr>
          <w:sz w:val="28"/>
          <w:szCs w:val="28"/>
        </w:rPr>
        <w:t>5</w:t>
      </w:r>
      <w:r w:rsidRPr="006E5B98">
        <w:rPr>
          <w:b/>
          <w:i/>
          <w:sz w:val="28"/>
          <w:szCs w:val="28"/>
        </w:rPr>
        <w:t xml:space="preserve"> = </w:t>
      </w:r>
      <w:r w:rsidRPr="006E5B98">
        <w:rPr>
          <w:b/>
          <w:sz w:val="28"/>
          <w:szCs w:val="28"/>
        </w:rPr>
        <w:t>6 238 857</w:t>
      </w:r>
    </w:p>
    <w:p w:rsidR="00D62AA9" w:rsidRDefault="00D62AA9" w:rsidP="006E5B98">
      <w:pPr>
        <w:tabs>
          <w:tab w:val="right" w:pos="2552"/>
          <w:tab w:val="right" w:pos="2835"/>
          <w:tab w:val="right" w:pos="4678"/>
          <w:tab w:val="right" w:pos="5670"/>
        </w:tabs>
        <w:spacing w:before="120"/>
        <w:ind w:left="284"/>
        <w:jc w:val="both"/>
        <w:rPr>
          <w:b/>
          <w:sz w:val="28"/>
          <w:szCs w:val="28"/>
        </w:rPr>
      </w:pPr>
      <w:r w:rsidRPr="006E5B98">
        <w:rPr>
          <w:b/>
          <w:i/>
          <w:sz w:val="28"/>
          <w:szCs w:val="28"/>
        </w:rPr>
        <w:t>2010:</w:t>
      </w:r>
      <w:r w:rsidRPr="006E5B98">
        <w:rPr>
          <w:b/>
          <w:i/>
          <w:sz w:val="28"/>
          <w:szCs w:val="28"/>
        </w:rPr>
        <w:tab/>
      </w:r>
      <w:r w:rsidRPr="006E5B98">
        <w:rPr>
          <w:sz w:val="28"/>
          <w:szCs w:val="28"/>
        </w:rPr>
        <w:t>43 228</w:t>
      </w:r>
      <w:r w:rsidR="006E5B98">
        <w:rPr>
          <w:sz w:val="28"/>
          <w:szCs w:val="28"/>
        </w:rPr>
        <w:t> </w:t>
      </w:r>
      <w:r w:rsidRPr="006E5B98">
        <w:rPr>
          <w:sz w:val="28"/>
          <w:szCs w:val="28"/>
        </w:rPr>
        <w:t>608</w:t>
      </w:r>
      <w:r w:rsidR="006E5B98">
        <w:rPr>
          <w:sz w:val="28"/>
          <w:szCs w:val="28"/>
        </w:rPr>
        <w:tab/>
      </w:r>
      <w:r w:rsidRPr="006E5B98">
        <w:rPr>
          <w:sz w:val="28"/>
          <w:szCs w:val="28"/>
        </w:rPr>
        <w:t>/</w:t>
      </w:r>
      <w:r w:rsidR="006E5B98">
        <w:rPr>
          <w:sz w:val="28"/>
          <w:szCs w:val="28"/>
        </w:rPr>
        <w:tab/>
      </w:r>
      <w:r w:rsidRPr="006E5B98">
        <w:rPr>
          <w:sz w:val="28"/>
          <w:szCs w:val="28"/>
        </w:rPr>
        <w:t>5</w:t>
      </w:r>
      <w:r w:rsidRPr="006E5B98">
        <w:rPr>
          <w:b/>
          <w:i/>
          <w:sz w:val="28"/>
          <w:szCs w:val="28"/>
        </w:rPr>
        <w:t xml:space="preserve"> = </w:t>
      </w:r>
      <w:r w:rsidRPr="006E5B98">
        <w:rPr>
          <w:b/>
          <w:sz w:val="28"/>
          <w:szCs w:val="28"/>
        </w:rPr>
        <w:t>8 645</w:t>
      </w:r>
      <w:r w:rsidR="006E5B98">
        <w:rPr>
          <w:b/>
          <w:sz w:val="28"/>
          <w:szCs w:val="28"/>
        </w:rPr>
        <w:t> </w:t>
      </w:r>
      <w:r w:rsidRPr="006E5B98">
        <w:rPr>
          <w:b/>
          <w:sz w:val="28"/>
          <w:szCs w:val="28"/>
        </w:rPr>
        <w:t>722</w:t>
      </w:r>
    </w:p>
    <w:p w:rsidR="006E5B98" w:rsidRPr="006E5B98" w:rsidRDefault="006E5B98" w:rsidP="006E5B98">
      <w:pPr>
        <w:tabs>
          <w:tab w:val="right" w:pos="2552"/>
          <w:tab w:val="right" w:pos="2835"/>
          <w:tab w:val="right" w:pos="4678"/>
          <w:tab w:val="right" w:pos="5670"/>
        </w:tabs>
        <w:spacing w:before="120"/>
        <w:ind w:left="284"/>
        <w:jc w:val="both"/>
        <w:rPr>
          <w:b/>
          <w:sz w:val="28"/>
          <w:szCs w:val="28"/>
        </w:rPr>
      </w:pPr>
    </w:p>
    <w:p w:rsidR="00981AB1" w:rsidRDefault="009762B1" w:rsidP="009762B1">
      <w:pPr>
        <w:tabs>
          <w:tab w:val="left" w:pos="4170"/>
        </w:tabs>
        <w:spacing w:before="180"/>
        <w:ind w:right="-3"/>
        <w:jc w:val="center"/>
        <w:rPr>
          <w:sz w:val="28"/>
          <w:szCs w:val="28"/>
        </w:rPr>
      </w:pPr>
      <w:r w:rsidRPr="009762B1">
        <w:rPr>
          <w:noProof/>
          <w:sz w:val="28"/>
          <w:szCs w:val="28"/>
          <w:lang w:eastAsia="hu-HU"/>
        </w:rPr>
        <w:drawing>
          <wp:inline distT="0" distB="0" distL="0" distR="0">
            <wp:extent cx="5581650" cy="2657475"/>
            <wp:effectExtent l="19050" t="0" r="19050" b="0"/>
            <wp:docPr id="32"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6E5B98" w:rsidRPr="00DB5891" w:rsidRDefault="00DB5891" w:rsidP="00DB5891">
      <w:pPr>
        <w:tabs>
          <w:tab w:val="right" w:pos="8789"/>
        </w:tabs>
        <w:jc w:val="both"/>
        <w:rPr>
          <w:i/>
          <w:sz w:val="26"/>
          <w:szCs w:val="26"/>
        </w:rPr>
      </w:pPr>
      <w:r>
        <w:rPr>
          <w:i/>
          <w:sz w:val="26"/>
          <w:szCs w:val="26"/>
        </w:rPr>
        <w:t>16. ábra – Az egy főre jutó bruttó TÉ alakulása</w:t>
      </w:r>
      <w:r>
        <w:rPr>
          <w:i/>
          <w:sz w:val="26"/>
          <w:szCs w:val="26"/>
        </w:rPr>
        <w:tab/>
        <w:t>Forrás: Saját szerkesztés</w:t>
      </w:r>
    </w:p>
    <w:p w:rsidR="00DB5891" w:rsidRDefault="00DB5891" w:rsidP="009E59D8">
      <w:pPr>
        <w:tabs>
          <w:tab w:val="left" w:pos="4170"/>
        </w:tabs>
        <w:spacing w:before="180"/>
        <w:ind w:right="-6"/>
        <w:jc w:val="both"/>
        <w:rPr>
          <w:sz w:val="28"/>
          <w:szCs w:val="28"/>
        </w:rPr>
      </w:pPr>
    </w:p>
    <w:p w:rsidR="00221331" w:rsidRDefault="00632F56" w:rsidP="009E59D8">
      <w:pPr>
        <w:tabs>
          <w:tab w:val="left" w:pos="4170"/>
        </w:tabs>
        <w:spacing w:before="180"/>
        <w:ind w:right="-6"/>
        <w:jc w:val="both"/>
        <w:rPr>
          <w:sz w:val="28"/>
          <w:szCs w:val="28"/>
        </w:rPr>
      </w:pPr>
      <w:r>
        <w:rPr>
          <w:sz w:val="28"/>
          <w:szCs w:val="28"/>
        </w:rPr>
        <w:t>Az 1 főre jutó bruttó termelési érték alakulása nincs szinkronban az árbevétel alakulásával</w:t>
      </w:r>
      <w:r w:rsidR="00DB5891">
        <w:rPr>
          <w:sz w:val="28"/>
          <w:szCs w:val="28"/>
        </w:rPr>
        <w:t xml:space="preserve"> (Ezt mutatja a 16. számú ábra)</w:t>
      </w:r>
      <w:r>
        <w:rPr>
          <w:sz w:val="28"/>
          <w:szCs w:val="28"/>
        </w:rPr>
        <w:t>. Ennek oka, hogy az egyéb bevételek összege a gazdaság életé</w:t>
      </w:r>
      <w:r w:rsidR="00DB5891">
        <w:rPr>
          <w:sz w:val="28"/>
          <w:szCs w:val="28"/>
        </w:rPr>
        <w:t>ben nagyon ingadozó</w:t>
      </w:r>
      <w:r>
        <w:rPr>
          <w:sz w:val="28"/>
          <w:szCs w:val="28"/>
        </w:rPr>
        <w:t xml:space="preserve">. 2007-ben ugyan csökkent az árbevétel, mégis a bruttó termelési érték 39,09%-kal növekedett, ami az egyéb bevételek magas értékéből adódott. Ez a tendencia tovább folytatódott 2008-ban is, amikor a gazdaság számára már az egyéb bevételek mellett egy magasabb árbevétel is realizálódott. </w:t>
      </w:r>
      <w:r w:rsidR="001A04F0">
        <w:rPr>
          <w:sz w:val="28"/>
          <w:szCs w:val="28"/>
        </w:rPr>
        <w:t>Megfigyelhető a diagramon, hogy a 2009-es árbevétel emelkedéssel ellentétben a bruttó termelési érték jelentős mértékben, közel egyharmadával csökkent, amely az egyéb bevételek csökkenéséből adódott.</w:t>
      </w:r>
      <w:r w:rsidR="00221331">
        <w:rPr>
          <w:sz w:val="28"/>
          <w:szCs w:val="28"/>
        </w:rPr>
        <w:t xml:space="preserve"> Az egyéb bevételek csökkenése tovább folytatódott 2010-ben is, az árbevétel magas értékének köszönhetően azonban </w:t>
      </w:r>
      <w:r w:rsidR="009E59D8">
        <w:rPr>
          <w:sz w:val="28"/>
          <w:szCs w:val="28"/>
        </w:rPr>
        <w:t>a mutató értéke 37,58%-kal növekedett. A 2007 és 2008 évekre jellemző nagyarányú egyéb bevétel az akkor elnyert vissza nem térítendő pályázati források miatt volt, vagyis nem a gazdaság általános bevételszerkezetét tükrözte. A következő években nem jelentkezett ez a többletforrás, emiatt az egyéb bevételek értéke visszaesett a szokásos mértékre.</w:t>
      </w:r>
    </w:p>
    <w:p w:rsidR="00A87D2C" w:rsidRDefault="00A87D2C" w:rsidP="00DE5F48">
      <w:pPr>
        <w:tabs>
          <w:tab w:val="left" w:pos="4170"/>
        </w:tabs>
        <w:spacing w:before="180"/>
        <w:ind w:right="-3"/>
        <w:jc w:val="both"/>
        <w:rPr>
          <w:sz w:val="28"/>
          <w:szCs w:val="28"/>
        </w:rPr>
      </w:pPr>
    </w:p>
    <w:p w:rsidR="00981AB1" w:rsidRPr="00DB5891" w:rsidRDefault="00DE5F48" w:rsidP="00DB5891">
      <w:pPr>
        <w:tabs>
          <w:tab w:val="left" w:pos="4170"/>
        </w:tabs>
        <w:spacing w:before="180"/>
        <w:ind w:right="-3"/>
        <w:jc w:val="both"/>
        <w:rPr>
          <w:sz w:val="28"/>
          <w:szCs w:val="28"/>
        </w:rPr>
      </w:pPr>
      <w:r w:rsidRPr="00DE5F48">
        <w:rPr>
          <w:b/>
          <w:sz w:val="28"/>
          <w:szCs w:val="28"/>
        </w:rPr>
        <w:lastRenderedPageBreak/>
        <w:t>1 főre jutó hozzáadott érték</w:t>
      </w:r>
      <w:r>
        <w:rPr>
          <w:sz w:val="28"/>
          <w:szCs w:val="28"/>
        </w:rPr>
        <w:t xml:space="preserve"> </w:t>
      </w:r>
    </w:p>
    <w:p w:rsidR="00DE5F48" w:rsidRPr="00246473" w:rsidRDefault="00DE5F48" w:rsidP="006E5B98">
      <w:pPr>
        <w:tabs>
          <w:tab w:val="right" w:pos="2552"/>
          <w:tab w:val="right" w:pos="2835"/>
          <w:tab w:val="right" w:pos="4678"/>
          <w:tab w:val="right" w:pos="5670"/>
        </w:tabs>
        <w:spacing w:before="120"/>
        <w:ind w:left="284"/>
        <w:jc w:val="both"/>
        <w:rPr>
          <w:b/>
          <w:sz w:val="28"/>
          <w:szCs w:val="28"/>
        </w:rPr>
      </w:pPr>
      <w:r w:rsidRPr="006E5B98">
        <w:rPr>
          <w:b/>
          <w:i/>
          <w:sz w:val="28"/>
          <w:szCs w:val="28"/>
        </w:rPr>
        <w:t>2006:</w:t>
      </w:r>
      <w:r w:rsidRPr="006E5B98">
        <w:rPr>
          <w:b/>
          <w:i/>
          <w:sz w:val="28"/>
          <w:szCs w:val="28"/>
        </w:rPr>
        <w:tab/>
      </w:r>
      <w:r w:rsidRPr="006E5B98">
        <w:rPr>
          <w:sz w:val="28"/>
          <w:szCs w:val="28"/>
        </w:rPr>
        <w:t>17 778</w:t>
      </w:r>
      <w:r w:rsidR="00246473">
        <w:rPr>
          <w:sz w:val="28"/>
          <w:szCs w:val="28"/>
        </w:rPr>
        <w:t> </w:t>
      </w:r>
      <w:r w:rsidRPr="006E5B98">
        <w:rPr>
          <w:sz w:val="28"/>
          <w:szCs w:val="28"/>
        </w:rPr>
        <w:t>287</w:t>
      </w:r>
      <w:r w:rsidR="00246473">
        <w:rPr>
          <w:sz w:val="28"/>
          <w:szCs w:val="28"/>
        </w:rPr>
        <w:tab/>
      </w:r>
      <w:r w:rsidRPr="006E5B98">
        <w:rPr>
          <w:sz w:val="28"/>
          <w:szCs w:val="28"/>
        </w:rPr>
        <w:t>/</w:t>
      </w:r>
      <w:r w:rsidR="00246473">
        <w:rPr>
          <w:sz w:val="28"/>
          <w:szCs w:val="28"/>
        </w:rPr>
        <w:tab/>
      </w:r>
      <w:r w:rsidRPr="006E5B98">
        <w:rPr>
          <w:sz w:val="28"/>
          <w:szCs w:val="28"/>
        </w:rPr>
        <w:t>5</w:t>
      </w:r>
      <w:r w:rsidRPr="006E5B98">
        <w:rPr>
          <w:b/>
          <w:i/>
          <w:sz w:val="28"/>
          <w:szCs w:val="28"/>
        </w:rPr>
        <w:t xml:space="preserve"> = </w:t>
      </w:r>
      <w:r w:rsidRPr="00246473">
        <w:rPr>
          <w:b/>
          <w:sz w:val="28"/>
          <w:szCs w:val="28"/>
        </w:rPr>
        <w:t>3 555 657</w:t>
      </w:r>
    </w:p>
    <w:p w:rsidR="00DE5F48" w:rsidRPr="00246473" w:rsidRDefault="00DE5F48" w:rsidP="006E5B98">
      <w:pPr>
        <w:tabs>
          <w:tab w:val="right" w:pos="2552"/>
          <w:tab w:val="right" w:pos="2835"/>
          <w:tab w:val="right" w:pos="4678"/>
          <w:tab w:val="right" w:pos="5670"/>
        </w:tabs>
        <w:spacing w:before="120"/>
        <w:ind w:left="284"/>
        <w:jc w:val="both"/>
        <w:rPr>
          <w:b/>
          <w:sz w:val="28"/>
          <w:szCs w:val="28"/>
        </w:rPr>
      </w:pPr>
      <w:r w:rsidRPr="006E5B98">
        <w:rPr>
          <w:b/>
          <w:i/>
          <w:sz w:val="28"/>
          <w:szCs w:val="28"/>
        </w:rPr>
        <w:t>2007:</w:t>
      </w:r>
      <w:r w:rsidRPr="006E5B98">
        <w:rPr>
          <w:b/>
          <w:i/>
          <w:sz w:val="28"/>
          <w:szCs w:val="28"/>
        </w:rPr>
        <w:tab/>
      </w:r>
      <w:r w:rsidRPr="006E5B98">
        <w:rPr>
          <w:sz w:val="28"/>
          <w:szCs w:val="28"/>
        </w:rPr>
        <w:t>27 076</w:t>
      </w:r>
      <w:r w:rsidR="00246473">
        <w:rPr>
          <w:sz w:val="28"/>
          <w:szCs w:val="28"/>
        </w:rPr>
        <w:t> </w:t>
      </w:r>
      <w:r w:rsidRPr="006E5B98">
        <w:rPr>
          <w:sz w:val="28"/>
          <w:szCs w:val="28"/>
        </w:rPr>
        <w:t>249</w:t>
      </w:r>
      <w:r w:rsidR="00246473">
        <w:rPr>
          <w:sz w:val="28"/>
          <w:szCs w:val="28"/>
        </w:rPr>
        <w:tab/>
      </w:r>
      <w:r w:rsidRPr="006E5B98">
        <w:rPr>
          <w:sz w:val="28"/>
          <w:szCs w:val="28"/>
        </w:rPr>
        <w:t>/</w:t>
      </w:r>
      <w:r w:rsidR="00246473">
        <w:rPr>
          <w:sz w:val="28"/>
          <w:szCs w:val="28"/>
        </w:rPr>
        <w:tab/>
      </w:r>
      <w:r w:rsidRPr="006E5B98">
        <w:rPr>
          <w:sz w:val="28"/>
          <w:szCs w:val="28"/>
        </w:rPr>
        <w:t>5</w:t>
      </w:r>
      <w:r w:rsidRPr="006E5B98">
        <w:rPr>
          <w:b/>
          <w:i/>
          <w:sz w:val="28"/>
          <w:szCs w:val="28"/>
        </w:rPr>
        <w:t xml:space="preserve"> = </w:t>
      </w:r>
      <w:r w:rsidRPr="00246473">
        <w:rPr>
          <w:b/>
          <w:sz w:val="28"/>
          <w:szCs w:val="28"/>
        </w:rPr>
        <w:t>5 415 250</w:t>
      </w:r>
    </w:p>
    <w:p w:rsidR="00DE5F48" w:rsidRPr="00246473" w:rsidRDefault="00DE5F48" w:rsidP="006E5B98">
      <w:pPr>
        <w:tabs>
          <w:tab w:val="right" w:pos="2552"/>
          <w:tab w:val="right" w:pos="2835"/>
          <w:tab w:val="right" w:pos="4678"/>
          <w:tab w:val="right" w:pos="5670"/>
        </w:tabs>
        <w:spacing w:before="120"/>
        <w:ind w:left="284"/>
        <w:jc w:val="both"/>
        <w:rPr>
          <w:b/>
          <w:sz w:val="28"/>
          <w:szCs w:val="28"/>
        </w:rPr>
      </w:pPr>
      <w:r w:rsidRPr="006E5B98">
        <w:rPr>
          <w:b/>
          <w:i/>
          <w:sz w:val="28"/>
          <w:szCs w:val="28"/>
        </w:rPr>
        <w:t>2008:</w:t>
      </w:r>
      <w:r w:rsidRPr="006E5B98">
        <w:rPr>
          <w:b/>
          <w:i/>
          <w:sz w:val="28"/>
          <w:szCs w:val="28"/>
        </w:rPr>
        <w:tab/>
      </w:r>
      <w:r w:rsidRPr="006E5B98">
        <w:rPr>
          <w:sz w:val="28"/>
          <w:szCs w:val="28"/>
        </w:rPr>
        <w:t>35 176</w:t>
      </w:r>
      <w:r w:rsidR="00246473">
        <w:rPr>
          <w:sz w:val="28"/>
          <w:szCs w:val="28"/>
        </w:rPr>
        <w:t> </w:t>
      </w:r>
      <w:r w:rsidRPr="006E5B98">
        <w:rPr>
          <w:sz w:val="28"/>
          <w:szCs w:val="28"/>
        </w:rPr>
        <w:t>795</w:t>
      </w:r>
      <w:r w:rsidR="00246473">
        <w:rPr>
          <w:sz w:val="28"/>
          <w:szCs w:val="28"/>
        </w:rPr>
        <w:tab/>
      </w:r>
      <w:r w:rsidRPr="006E5B98">
        <w:rPr>
          <w:sz w:val="28"/>
          <w:szCs w:val="28"/>
        </w:rPr>
        <w:t>/</w:t>
      </w:r>
      <w:r w:rsidR="00246473">
        <w:rPr>
          <w:sz w:val="28"/>
          <w:szCs w:val="28"/>
        </w:rPr>
        <w:tab/>
      </w:r>
      <w:r w:rsidRPr="006E5B98">
        <w:rPr>
          <w:sz w:val="28"/>
          <w:szCs w:val="28"/>
        </w:rPr>
        <w:t>5</w:t>
      </w:r>
      <w:r w:rsidRPr="006E5B98">
        <w:rPr>
          <w:b/>
          <w:i/>
          <w:sz w:val="28"/>
          <w:szCs w:val="28"/>
        </w:rPr>
        <w:t xml:space="preserve"> = </w:t>
      </w:r>
      <w:r w:rsidRPr="00246473">
        <w:rPr>
          <w:b/>
          <w:sz w:val="28"/>
          <w:szCs w:val="28"/>
        </w:rPr>
        <w:t>7 035 359</w:t>
      </w:r>
    </w:p>
    <w:p w:rsidR="00DE5F48" w:rsidRPr="00246473" w:rsidRDefault="00DE5F48" w:rsidP="006E5B98">
      <w:pPr>
        <w:tabs>
          <w:tab w:val="right" w:pos="2552"/>
          <w:tab w:val="right" w:pos="2835"/>
          <w:tab w:val="right" w:pos="4678"/>
          <w:tab w:val="right" w:pos="5670"/>
        </w:tabs>
        <w:spacing w:before="120"/>
        <w:ind w:left="284"/>
        <w:jc w:val="both"/>
        <w:rPr>
          <w:b/>
          <w:sz w:val="28"/>
          <w:szCs w:val="28"/>
        </w:rPr>
      </w:pPr>
      <w:r w:rsidRPr="006E5B98">
        <w:rPr>
          <w:b/>
          <w:i/>
          <w:sz w:val="28"/>
          <w:szCs w:val="28"/>
        </w:rPr>
        <w:t>2009:</w:t>
      </w:r>
      <w:r w:rsidRPr="006E5B98">
        <w:rPr>
          <w:b/>
          <w:i/>
          <w:sz w:val="28"/>
          <w:szCs w:val="28"/>
        </w:rPr>
        <w:tab/>
      </w:r>
      <w:r w:rsidRPr="006E5B98">
        <w:rPr>
          <w:sz w:val="28"/>
          <w:szCs w:val="28"/>
        </w:rPr>
        <w:t>22 302</w:t>
      </w:r>
      <w:r w:rsidR="00246473">
        <w:rPr>
          <w:sz w:val="28"/>
          <w:szCs w:val="28"/>
        </w:rPr>
        <w:t> </w:t>
      </w:r>
      <w:r w:rsidRPr="006E5B98">
        <w:rPr>
          <w:sz w:val="28"/>
          <w:szCs w:val="28"/>
        </w:rPr>
        <w:t>604</w:t>
      </w:r>
      <w:r w:rsidR="00246473">
        <w:rPr>
          <w:sz w:val="28"/>
          <w:szCs w:val="28"/>
        </w:rPr>
        <w:tab/>
      </w:r>
      <w:r w:rsidRPr="006E5B98">
        <w:rPr>
          <w:sz w:val="28"/>
          <w:szCs w:val="28"/>
        </w:rPr>
        <w:t>/</w:t>
      </w:r>
      <w:r w:rsidR="00246473">
        <w:rPr>
          <w:sz w:val="28"/>
          <w:szCs w:val="28"/>
        </w:rPr>
        <w:tab/>
      </w:r>
      <w:r w:rsidRPr="006E5B98">
        <w:rPr>
          <w:sz w:val="28"/>
          <w:szCs w:val="28"/>
        </w:rPr>
        <w:t>5</w:t>
      </w:r>
      <w:r w:rsidRPr="006E5B98">
        <w:rPr>
          <w:b/>
          <w:i/>
          <w:sz w:val="28"/>
          <w:szCs w:val="28"/>
        </w:rPr>
        <w:t xml:space="preserve"> = </w:t>
      </w:r>
      <w:r w:rsidRPr="00246473">
        <w:rPr>
          <w:b/>
          <w:sz w:val="28"/>
          <w:szCs w:val="28"/>
        </w:rPr>
        <w:t>4 460 521</w:t>
      </w:r>
    </w:p>
    <w:p w:rsidR="00DE5F48" w:rsidRPr="00246473" w:rsidRDefault="00DE5F48" w:rsidP="006E5B98">
      <w:pPr>
        <w:tabs>
          <w:tab w:val="right" w:pos="2552"/>
          <w:tab w:val="right" w:pos="2835"/>
          <w:tab w:val="right" w:pos="4678"/>
          <w:tab w:val="right" w:pos="5670"/>
        </w:tabs>
        <w:spacing w:before="120"/>
        <w:ind w:left="284"/>
        <w:jc w:val="both"/>
        <w:rPr>
          <w:b/>
          <w:sz w:val="28"/>
          <w:szCs w:val="28"/>
        </w:rPr>
      </w:pPr>
      <w:r w:rsidRPr="006E5B98">
        <w:rPr>
          <w:b/>
          <w:i/>
          <w:sz w:val="28"/>
          <w:szCs w:val="28"/>
        </w:rPr>
        <w:t>2010:</w:t>
      </w:r>
      <w:r w:rsidRPr="006E5B98">
        <w:rPr>
          <w:b/>
          <w:i/>
          <w:sz w:val="28"/>
          <w:szCs w:val="28"/>
        </w:rPr>
        <w:tab/>
      </w:r>
      <w:r w:rsidRPr="006E5B98">
        <w:rPr>
          <w:sz w:val="28"/>
          <w:szCs w:val="28"/>
        </w:rPr>
        <w:t>32 680</w:t>
      </w:r>
      <w:r w:rsidR="00246473">
        <w:rPr>
          <w:sz w:val="28"/>
          <w:szCs w:val="28"/>
        </w:rPr>
        <w:t> </w:t>
      </w:r>
      <w:r w:rsidRPr="006E5B98">
        <w:rPr>
          <w:sz w:val="28"/>
          <w:szCs w:val="28"/>
        </w:rPr>
        <w:t>213</w:t>
      </w:r>
      <w:r w:rsidR="00246473">
        <w:rPr>
          <w:sz w:val="28"/>
          <w:szCs w:val="28"/>
        </w:rPr>
        <w:tab/>
      </w:r>
      <w:r w:rsidRPr="006E5B98">
        <w:rPr>
          <w:sz w:val="28"/>
          <w:szCs w:val="28"/>
        </w:rPr>
        <w:t>/</w:t>
      </w:r>
      <w:r w:rsidR="00246473">
        <w:rPr>
          <w:sz w:val="28"/>
          <w:szCs w:val="28"/>
        </w:rPr>
        <w:tab/>
      </w:r>
      <w:r w:rsidRPr="006E5B98">
        <w:rPr>
          <w:sz w:val="28"/>
          <w:szCs w:val="28"/>
        </w:rPr>
        <w:t>5</w:t>
      </w:r>
      <w:r w:rsidRPr="006E5B98">
        <w:rPr>
          <w:b/>
          <w:i/>
          <w:sz w:val="28"/>
          <w:szCs w:val="28"/>
        </w:rPr>
        <w:t xml:space="preserve"> = </w:t>
      </w:r>
      <w:r w:rsidRPr="00246473">
        <w:rPr>
          <w:b/>
          <w:sz w:val="28"/>
          <w:szCs w:val="28"/>
        </w:rPr>
        <w:t>6 536</w:t>
      </w:r>
      <w:r w:rsidR="006E5B98" w:rsidRPr="00246473">
        <w:rPr>
          <w:b/>
          <w:sz w:val="28"/>
          <w:szCs w:val="28"/>
        </w:rPr>
        <w:t> </w:t>
      </w:r>
      <w:r w:rsidRPr="00246473">
        <w:rPr>
          <w:b/>
          <w:sz w:val="28"/>
          <w:szCs w:val="28"/>
        </w:rPr>
        <w:t>043</w:t>
      </w:r>
    </w:p>
    <w:p w:rsidR="006E5B98" w:rsidRDefault="006E5B98" w:rsidP="00DB5891">
      <w:pPr>
        <w:tabs>
          <w:tab w:val="left" w:pos="1215"/>
          <w:tab w:val="left" w:pos="1276"/>
        </w:tabs>
        <w:ind w:left="284"/>
        <w:jc w:val="both"/>
        <w:rPr>
          <w:sz w:val="28"/>
          <w:szCs w:val="28"/>
        </w:rPr>
      </w:pPr>
    </w:p>
    <w:p w:rsidR="009762B1" w:rsidRDefault="009762B1" w:rsidP="00DB5891">
      <w:pPr>
        <w:tabs>
          <w:tab w:val="left" w:pos="4170"/>
        </w:tabs>
        <w:spacing w:before="180"/>
        <w:ind w:right="-3"/>
        <w:jc w:val="center"/>
        <w:rPr>
          <w:sz w:val="28"/>
          <w:szCs w:val="28"/>
        </w:rPr>
      </w:pPr>
      <w:r w:rsidRPr="009762B1">
        <w:rPr>
          <w:noProof/>
          <w:sz w:val="28"/>
          <w:szCs w:val="28"/>
          <w:lang w:eastAsia="hu-HU"/>
        </w:rPr>
        <w:drawing>
          <wp:inline distT="0" distB="0" distL="0" distR="0">
            <wp:extent cx="5553075" cy="2562225"/>
            <wp:effectExtent l="19050" t="0" r="9525" b="0"/>
            <wp:docPr id="33"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46473" w:rsidRPr="00DB5891" w:rsidRDefault="00DB5891" w:rsidP="00DB5891">
      <w:pPr>
        <w:tabs>
          <w:tab w:val="right" w:pos="8789"/>
        </w:tabs>
        <w:jc w:val="both"/>
        <w:rPr>
          <w:i/>
          <w:sz w:val="26"/>
          <w:szCs w:val="26"/>
        </w:rPr>
      </w:pPr>
      <w:r>
        <w:rPr>
          <w:i/>
          <w:sz w:val="26"/>
          <w:szCs w:val="26"/>
        </w:rPr>
        <w:t>17. ábra – Az egy főre jutó hozzáadott érték alakulása</w:t>
      </w:r>
      <w:r>
        <w:rPr>
          <w:i/>
          <w:sz w:val="26"/>
          <w:szCs w:val="26"/>
        </w:rPr>
        <w:tab/>
        <w:t>Forrás: Saját szerkesztés</w:t>
      </w:r>
    </w:p>
    <w:p w:rsidR="009E59D8" w:rsidRDefault="00DB5891" w:rsidP="00DB5891">
      <w:pPr>
        <w:tabs>
          <w:tab w:val="left" w:pos="4170"/>
        </w:tabs>
        <w:spacing w:before="240"/>
        <w:ind w:right="-6"/>
        <w:jc w:val="both"/>
        <w:rPr>
          <w:sz w:val="28"/>
          <w:szCs w:val="28"/>
        </w:rPr>
      </w:pPr>
      <w:r>
        <w:rPr>
          <w:sz w:val="28"/>
          <w:szCs w:val="28"/>
        </w:rPr>
        <w:t>Amint az a 17. ábrán jól látható, a</w:t>
      </w:r>
      <w:r w:rsidR="004E7B2D">
        <w:rPr>
          <w:sz w:val="28"/>
          <w:szCs w:val="28"/>
        </w:rPr>
        <w:t>z 1 főre jutó hozzáadott érték hasonló tendenciát mutat, mint a bruttó termelési érték, minimális eltéréssel. Ennek oka lehet, hogy a hozzáadott ért</w:t>
      </w:r>
      <w:r>
        <w:rPr>
          <w:sz w:val="28"/>
          <w:szCs w:val="28"/>
        </w:rPr>
        <w:t xml:space="preserve">éket a bruttó </w:t>
      </w:r>
      <w:proofErr w:type="spellStart"/>
      <w:r>
        <w:rPr>
          <w:sz w:val="28"/>
          <w:szCs w:val="28"/>
        </w:rPr>
        <w:t>TÉ-ből</w:t>
      </w:r>
      <w:proofErr w:type="spellEnd"/>
      <w:r w:rsidR="004E7B2D">
        <w:rPr>
          <w:sz w:val="28"/>
          <w:szCs w:val="28"/>
        </w:rPr>
        <w:t xml:space="preserve"> származtatjuk, így ha az anyagköltség nem nagymértékben ingadozó, a két mutató alakulása közel megegyező</w:t>
      </w:r>
      <w:r w:rsidR="008733A7">
        <w:rPr>
          <w:sz w:val="28"/>
          <w:szCs w:val="28"/>
        </w:rPr>
        <w:t xml:space="preserve">, illetve ami itt is megfigyelhető, </w:t>
      </w:r>
      <w:r>
        <w:rPr>
          <w:sz w:val="28"/>
          <w:szCs w:val="28"/>
        </w:rPr>
        <w:t>hogy ha a bruttó TÉ</w:t>
      </w:r>
      <w:r w:rsidR="008733A7">
        <w:rPr>
          <w:sz w:val="28"/>
          <w:szCs w:val="28"/>
        </w:rPr>
        <w:t xml:space="preserve"> </w:t>
      </w:r>
      <w:r w:rsidR="00DE4316">
        <w:rPr>
          <w:sz w:val="28"/>
          <w:szCs w:val="28"/>
        </w:rPr>
        <w:t xml:space="preserve">és az anyagjellegű ráfordítások </w:t>
      </w:r>
      <w:r w:rsidR="008733A7">
        <w:rPr>
          <w:sz w:val="28"/>
          <w:szCs w:val="28"/>
        </w:rPr>
        <w:t>növekedésé</w:t>
      </w:r>
      <w:r w:rsidR="00DE4316">
        <w:rPr>
          <w:sz w:val="28"/>
          <w:szCs w:val="28"/>
        </w:rPr>
        <w:t>nek mértéke megegyezik</w:t>
      </w:r>
      <w:r w:rsidR="008733A7">
        <w:rPr>
          <w:sz w:val="28"/>
          <w:szCs w:val="28"/>
        </w:rPr>
        <w:t>, szintén azonos lesz a két mutató alakulása</w:t>
      </w:r>
      <w:r w:rsidR="004E7B2D">
        <w:rPr>
          <w:sz w:val="28"/>
          <w:szCs w:val="28"/>
        </w:rPr>
        <w:t xml:space="preserve">. Jelen esetben az 1 főre jutó hozzáadott érték 2007-ben nagyobb mértékben, 52,30%-kal nőtt, de a 2008-as és 2009-es évben szinte azonos mértékben növekedett, mint az 1 főre jutó bruttó termelési érték. </w:t>
      </w:r>
      <w:r w:rsidR="008733A7">
        <w:rPr>
          <w:sz w:val="28"/>
          <w:szCs w:val="28"/>
        </w:rPr>
        <w:t xml:space="preserve">Ennek a már említett tényező volt az oka, hogy a bruttó termelési érték és az anyag jellegű ráfordítások növekedése szinte megegyezett. A 2010. évi egy főre eső hozzáadott érték azonban jelentős, 46,53%-os növekedést mutat az előző évhez képest. </w:t>
      </w:r>
    </w:p>
    <w:p w:rsidR="008B0752" w:rsidRDefault="008B0752" w:rsidP="00DB5891">
      <w:pPr>
        <w:tabs>
          <w:tab w:val="left" w:pos="4170"/>
        </w:tabs>
        <w:spacing w:before="180"/>
        <w:ind w:right="-3"/>
        <w:jc w:val="both"/>
        <w:rPr>
          <w:sz w:val="28"/>
          <w:szCs w:val="28"/>
        </w:rPr>
      </w:pPr>
      <w:r>
        <w:rPr>
          <w:sz w:val="28"/>
          <w:szCs w:val="28"/>
        </w:rPr>
        <w:t xml:space="preserve">Ami érdekes, és megfigyelhető az elemzésekből, hogy a 2007-es magas takarmányárak ellenére sem növekedett nagymértékben, csupán 5,51%-kal az anyag jellegű ráfordítások értéke. A 2009-es jelentős anyagköltség növekedésnek pedig az </w:t>
      </w:r>
      <w:proofErr w:type="spellStart"/>
      <w:r>
        <w:rPr>
          <w:sz w:val="28"/>
          <w:szCs w:val="28"/>
        </w:rPr>
        <w:t>az</w:t>
      </w:r>
      <w:proofErr w:type="spellEnd"/>
      <w:r>
        <w:rPr>
          <w:sz w:val="28"/>
          <w:szCs w:val="28"/>
        </w:rPr>
        <w:t xml:space="preserve"> oka, hogy a 2008-ban kivitelezett beruházások miatt megnövekedett az állatállomány a gazdaságban</w:t>
      </w:r>
      <w:r w:rsidR="00677340">
        <w:rPr>
          <w:sz w:val="28"/>
          <w:szCs w:val="28"/>
        </w:rPr>
        <w:t>,</w:t>
      </w:r>
      <w:r>
        <w:rPr>
          <w:sz w:val="28"/>
          <w:szCs w:val="28"/>
        </w:rPr>
        <w:t xml:space="preserve"> amely magával hozta az anyagjellegű ráfordítások emelkedését is.</w:t>
      </w:r>
    </w:p>
    <w:p w:rsidR="00DE5F48" w:rsidRPr="00DB5891" w:rsidRDefault="00DE5F48" w:rsidP="00DB5891">
      <w:pPr>
        <w:tabs>
          <w:tab w:val="left" w:pos="4170"/>
        </w:tabs>
        <w:spacing w:before="180"/>
        <w:ind w:right="-3"/>
        <w:jc w:val="both"/>
        <w:rPr>
          <w:sz w:val="26"/>
          <w:szCs w:val="26"/>
        </w:rPr>
      </w:pPr>
      <w:r w:rsidRPr="00DE5F48">
        <w:rPr>
          <w:b/>
          <w:sz w:val="28"/>
          <w:szCs w:val="28"/>
        </w:rPr>
        <w:lastRenderedPageBreak/>
        <w:t xml:space="preserve">1 főre jutó </w:t>
      </w:r>
      <w:proofErr w:type="gramStart"/>
      <w:r w:rsidRPr="00DE5F48">
        <w:rPr>
          <w:b/>
          <w:sz w:val="28"/>
          <w:szCs w:val="28"/>
        </w:rPr>
        <w:t>nettó termelési</w:t>
      </w:r>
      <w:proofErr w:type="gramEnd"/>
      <w:r w:rsidRPr="00DE5F48">
        <w:rPr>
          <w:b/>
          <w:sz w:val="28"/>
          <w:szCs w:val="28"/>
        </w:rPr>
        <w:t xml:space="preserve"> érték</w:t>
      </w:r>
    </w:p>
    <w:p w:rsidR="00DE5F48" w:rsidRPr="00246473" w:rsidRDefault="00DE5F48" w:rsidP="00246473">
      <w:pPr>
        <w:tabs>
          <w:tab w:val="right" w:pos="2552"/>
          <w:tab w:val="right" w:pos="2835"/>
          <w:tab w:val="right" w:pos="4678"/>
          <w:tab w:val="right" w:pos="5670"/>
        </w:tabs>
        <w:spacing w:before="120"/>
        <w:ind w:left="284"/>
        <w:jc w:val="both"/>
        <w:rPr>
          <w:b/>
          <w:i/>
          <w:sz w:val="28"/>
          <w:szCs w:val="28"/>
        </w:rPr>
      </w:pPr>
      <w:r w:rsidRPr="00246473">
        <w:rPr>
          <w:b/>
          <w:i/>
          <w:sz w:val="28"/>
          <w:szCs w:val="28"/>
        </w:rPr>
        <w:t>2006:</w:t>
      </w:r>
      <w:r w:rsidRPr="00246473">
        <w:rPr>
          <w:b/>
          <w:i/>
          <w:sz w:val="28"/>
          <w:szCs w:val="28"/>
        </w:rPr>
        <w:tab/>
      </w:r>
      <w:r w:rsidRPr="00246473">
        <w:rPr>
          <w:sz w:val="28"/>
          <w:szCs w:val="28"/>
        </w:rPr>
        <w:t>14 135</w:t>
      </w:r>
      <w:r w:rsidR="00246473">
        <w:rPr>
          <w:sz w:val="28"/>
          <w:szCs w:val="28"/>
        </w:rPr>
        <w:t> </w:t>
      </w:r>
      <w:r w:rsidRPr="00246473">
        <w:rPr>
          <w:sz w:val="28"/>
          <w:szCs w:val="28"/>
        </w:rPr>
        <w:t>587</w:t>
      </w:r>
      <w:r w:rsidR="00246473">
        <w:rPr>
          <w:sz w:val="28"/>
          <w:szCs w:val="28"/>
        </w:rPr>
        <w:tab/>
      </w:r>
      <w:r w:rsidRPr="00246473">
        <w:rPr>
          <w:sz w:val="28"/>
          <w:szCs w:val="28"/>
        </w:rPr>
        <w:t>/</w:t>
      </w:r>
      <w:r w:rsidR="00246473">
        <w:rPr>
          <w:sz w:val="28"/>
          <w:szCs w:val="28"/>
        </w:rPr>
        <w:tab/>
      </w:r>
      <w:r w:rsidRPr="00246473">
        <w:rPr>
          <w:sz w:val="28"/>
          <w:szCs w:val="28"/>
        </w:rPr>
        <w:t>5</w:t>
      </w:r>
      <w:r w:rsidRPr="00246473">
        <w:rPr>
          <w:b/>
          <w:i/>
          <w:sz w:val="28"/>
          <w:szCs w:val="28"/>
        </w:rPr>
        <w:t xml:space="preserve"> = </w:t>
      </w:r>
      <w:r w:rsidRPr="00246473">
        <w:rPr>
          <w:b/>
          <w:sz w:val="28"/>
          <w:szCs w:val="28"/>
        </w:rPr>
        <w:t>2 827 117</w:t>
      </w:r>
    </w:p>
    <w:p w:rsidR="00DE5F48" w:rsidRPr="00246473" w:rsidRDefault="00DE5F48" w:rsidP="00246473">
      <w:pPr>
        <w:tabs>
          <w:tab w:val="right" w:pos="2552"/>
          <w:tab w:val="right" w:pos="2835"/>
          <w:tab w:val="right" w:pos="4678"/>
          <w:tab w:val="right" w:pos="5670"/>
        </w:tabs>
        <w:spacing w:before="120"/>
        <w:ind w:left="284"/>
        <w:jc w:val="both"/>
        <w:rPr>
          <w:b/>
          <w:i/>
          <w:sz w:val="28"/>
          <w:szCs w:val="28"/>
        </w:rPr>
      </w:pPr>
      <w:r w:rsidRPr="00246473">
        <w:rPr>
          <w:b/>
          <w:i/>
          <w:sz w:val="28"/>
          <w:szCs w:val="28"/>
        </w:rPr>
        <w:t>2007:</w:t>
      </w:r>
      <w:r w:rsidRPr="00246473">
        <w:rPr>
          <w:b/>
          <w:i/>
          <w:sz w:val="28"/>
          <w:szCs w:val="28"/>
        </w:rPr>
        <w:tab/>
      </w:r>
      <w:r w:rsidRPr="00246473">
        <w:rPr>
          <w:sz w:val="28"/>
          <w:szCs w:val="28"/>
        </w:rPr>
        <w:t>22 345</w:t>
      </w:r>
      <w:r w:rsidR="00246473">
        <w:rPr>
          <w:sz w:val="28"/>
          <w:szCs w:val="28"/>
        </w:rPr>
        <w:t> </w:t>
      </w:r>
      <w:r w:rsidRPr="00246473">
        <w:rPr>
          <w:sz w:val="28"/>
          <w:szCs w:val="28"/>
        </w:rPr>
        <w:t>449</w:t>
      </w:r>
      <w:r w:rsidR="00246473">
        <w:rPr>
          <w:sz w:val="28"/>
          <w:szCs w:val="28"/>
        </w:rPr>
        <w:tab/>
      </w:r>
      <w:r w:rsidRPr="00246473">
        <w:rPr>
          <w:sz w:val="28"/>
          <w:szCs w:val="28"/>
        </w:rPr>
        <w:t>/</w:t>
      </w:r>
      <w:r w:rsidR="00246473">
        <w:rPr>
          <w:sz w:val="28"/>
          <w:szCs w:val="28"/>
        </w:rPr>
        <w:tab/>
      </w:r>
      <w:r w:rsidRPr="00246473">
        <w:rPr>
          <w:sz w:val="28"/>
          <w:szCs w:val="28"/>
        </w:rPr>
        <w:t>5</w:t>
      </w:r>
      <w:r w:rsidRPr="00246473">
        <w:rPr>
          <w:b/>
          <w:i/>
          <w:sz w:val="28"/>
          <w:szCs w:val="28"/>
        </w:rPr>
        <w:t xml:space="preserve"> = </w:t>
      </w:r>
      <w:r w:rsidRPr="00246473">
        <w:rPr>
          <w:b/>
          <w:sz w:val="28"/>
          <w:szCs w:val="28"/>
        </w:rPr>
        <w:t>4 469 090</w:t>
      </w:r>
    </w:p>
    <w:p w:rsidR="00DE5F48" w:rsidRPr="00246473" w:rsidRDefault="00DE5F48" w:rsidP="00246473">
      <w:pPr>
        <w:tabs>
          <w:tab w:val="right" w:pos="2552"/>
          <w:tab w:val="right" w:pos="2835"/>
          <w:tab w:val="right" w:pos="4678"/>
          <w:tab w:val="right" w:pos="5670"/>
        </w:tabs>
        <w:spacing w:before="120"/>
        <w:ind w:left="284"/>
        <w:jc w:val="both"/>
        <w:rPr>
          <w:b/>
          <w:i/>
          <w:sz w:val="28"/>
          <w:szCs w:val="28"/>
        </w:rPr>
      </w:pPr>
      <w:r w:rsidRPr="00246473">
        <w:rPr>
          <w:b/>
          <w:i/>
          <w:sz w:val="28"/>
          <w:szCs w:val="28"/>
        </w:rPr>
        <w:t>2008:</w:t>
      </w:r>
      <w:r w:rsidRPr="00246473">
        <w:rPr>
          <w:b/>
          <w:i/>
          <w:sz w:val="28"/>
          <w:szCs w:val="28"/>
        </w:rPr>
        <w:tab/>
      </w:r>
      <w:r w:rsidRPr="00246473">
        <w:rPr>
          <w:sz w:val="28"/>
          <w:szCs w:val="28"/>
        </w:rPr>
        <w:t>25 923</w:t>
      </w:r>
      <w:r w:rsidR="00246473">
        <w:rPr>
          <w:sz w:val="28"/>
          <w:szCs w:val="28"/>
        </w:rPr>
        <w:t> </w:t>
      </w:r>
      <w:r w:rsidRPr="00246473">
        <w:rPr>
          <w:sz w:val="28"/>
          <w:szCs w:val="28"/>
        </w:rPr>
        <w:t>295</w:t>
      </w:r>
      <w:r w:rsidR="00246473">
        <w:rPr>
          <w:sz w:val="28"/>
          <w:szCs w:val="28"/>
        </w:rPr>
        <w:tab/>
      </w:r>
      <w:r w:rsidRPr="00246473">
        <w:rPr>
          <w:sz w:val="28"/>
          <w:szCs w:val="28"/>
        </w:rPr>
        <w:t>/</w:t>
      </w:r>
      <w:r w:rsidR="00246473">
        <w:rPr>
          <w:sz w:val="28"/>
          <w:szCs w:val="28"/>
        </w:rPr>
        <w:tab/>
      </w:r>
      <w:r w:rsidRPr="00246473">
        <w:rPr>
          <w:sz w:val="28"/>
          <w:szCs w:val="28"/>
        </w:rPr>
        <w:t>5</w:t>
      </w:r>
      <w:r w:rsidRPr="00246473">
        <w:rPr>
          <w:b/>
          <w:i/>
          <w:sz w:val="28"/>
          <w:szCs w:val="28"/>
        </w:rPr>
        <w:t xml:space="preserve"> = </w:t>
      </w:r>
      <w:r w:rsidRPr="00246473">
        <w:rPr>
          <w:b/>
          <w:sz w:val="28"/>
          <w:szCs w:val="28"/>
        </w:rPr>
        <w:t>5 184 659</w:t>
      </w:r>
    </w:p>
    <w:p w:rsidR="00DE5F48" w:rsidRPr="00246473" w:rsidRDefault="00DE5F48" w:rsidP="00246473">
      <w:pPr>
        <w:tabs>
          <w:tab w:val="right" w:pos="2552"/>
          <w:tab w:val="right" w:pos="2835"/>
          <w:tab w:val="right" w:pos="4678"/>
          <w:tab w:val="right" w:pos="5670"/>
        </w:tabs>
        <w:spacing w:before="120"/>
        <w:ind w:left="284"/>
        <w:jc w:val="both"/>
        <w:rPr>
          <w:b/>
          <w:sz w:val="28"/>
          <w:szCs w:val="28"/>
        </w:rPr>
      </w:pPr>
      <w:r w:rsidRPr="00246473">
        <w:rPr>
          <w:b/>
          <w:i/>
          <w:sz w:val="28"/>
          <w:szCs w:val="28"/>
        </w:rPr>
        <w:t>2009:</w:t>
      </w:r>
      <w:r w:rsidRPr="00246473">
        <w:rPr>
          <w:b/>
          <w:i/>
          <w:sz w:val="28"/>
          <w:szCs w:val="28"/>
        </w:rPr>
        <w:tab/>
      </w:r>
      <w:r w:rsidRPr="00246473">
        <w:rPr>
          <w:sz w:val="28"/>
          <w:szCs w:val="28"/>
        </w:rPr>
        <w:t>9 469</w:t>
      </w:r>
      <w:r w:rsidR="00246473">
        <w:rPr>
          <w:sz w:val="28"/>
          <w:szCs w:val="28"/>
        </w:rPr>
        <w:t> </w:t>
      </w:r>
      <w:r w:rsidRPr="00246473">
        <w:rPr>
          <w:sz w:val="28"/>
          <w:szCs w:val="28"/>
        </w:rPr>
        <w:t>104</w:t>
      </w:r>
      <w:r w:rsidR="00246473">
        <w:rPr>
          <w:sz w:val="28"/>
          <w:szCs w:val="28"/>
        </w:rPr>
        <w:tab/>
      </w:r>
      <w:r w:rsidRPr="00246473">
        <w:rPr>
          <w:sz w:val="28"/>
          <w:szCs w:val="28"/>
        </w:rPr>
        <w:t>/</w:t>
      </w:r>
      <w:r w:rsidR="00246473">
        <w:rPr>
          <w:sz w:val="28"/>
          <w:szCs w:val="28"/>
        </w:rPr>
        <w:tab/>
      </w:r>
      <w:r w:rsidRPr="00246473">
        <w:rPr>
          <w:sz w:val="28"/>
          <w:szCs w:val="28"/>
        </w:rPr>
        <w:t>5</w:t>
      </w:r>
      <w:r w:rsidRPr="00246473">
        <w:rPr>
          <w:b/>
          <w:i/>
          <w:sz w:val="28"/>
          <w:szCs w:val="28"/>
        </w:rPr>
        <w:t xml:space="preserve"> = </w:t>
      </w:r>
      <w:r w:rsidRPr="00246473">
        <w:rPr>
          <w:b/>
          <w:sz w:val="28"/>
          <w:szCs w:val="28"/>
        </w:rPr>
        <w:t>1 893 821</w:t>
      </w:r>
    </w:p>
    <w:p w:rsidR="00DE5F48" w:rsidRPr="00246473" w:rsidRDefault="00DE5F48" w:rsidP="00246473">
      <w:pPr>
        <w:tabs>
          <w:tab w:val="right" w:pos="2552"/>
          <w:tab w:val="right" w:pos="2835"/>
          <w:tab w:val="right" w:pos="4678"/>
          <w:tab w:val="right" w:pos="5670"/>
        </w:tabs>
        <w:spacing w:before="120"/>
        <w:ind w:left="284"/>
        <w:jc w:val="both"/>
        <w:rPr>
          <w:b/>
          <w:sz w:val="28"/>
          <w:szCs w:val="28"/>
        </w:rPr>
      </w:pPr>
      <w:r w:rsidRPr="00246473">
        <w:rPr>
          <w:b/>
          <w:i/>
          <w:sz w:val="28"/>
          <w:szCs w:val="28"/>
        </w:rPr>
        <w:t>2010:</w:t>
      </w:r>
      <w:r w:rsidRPr="00246473">
        <w:rPr>
          <w:b/>
          <w:i/>
          <w:sz w:val="28"/>
          <w:szCs w:val="28"/>
        </w:rPr>
        <w:tab/>
      </w:r>
      <w:r w:rsidRPr="00246473">
        <w:rPr>
          <w:sz w:val="28"/>
          <w:szCs w:val="28"/>
        </w:rPr>
        <w:t>21 668</w:t>
      </w:r>
      <w:r w:rsidR="00246473">
        <w:rPr>
          <w:sz w:val="28"/>
          <w:szCs w:val="28"/>
        </w:rPr>
        <w:t> </w:t>
      </w:r>
      <w:r w:rsidRPr="00246473">
        <w:rPr>
          <w:sz w:val="28"/>
          <w:szCs w:val="28"/>
        </w:rPr>
        <w:t>063</w:t>
      </w:r>
      <w:r w:rsidR="00246473">
        <w:rPr>
          <w:sz w:val="28"/>
          <w:szCs w:val="28"/>
        </w:rPr>
        <w:tab/>
      </w:r>
      <w:r w:rsidRPr="00246473">
        <w:rPr>
          <w:sz w:val="28"/>
          <w:szCs w:val="28"/>
        </w:rPr>
        <w:t>/</w:t>
      </w:r>
      <w:r w:rsidR="00246473">
        <w:rPr>
          <w:sz w:val="28"/>
          <w:szCs w:val="28"/>
        </w:rPr>
        <w:tab/>
      </w:r>
      <w:r w:rsidRPr="00246473">
        <w:rPr>
          <w:sz w:val="28"/>
          <w:szCs w:val="28"/>
        </w:rPr>
        <w:t>5</w:t>
      </w:r>
      <w:r w:rsidRPr="00246473">
        <w:rPr>
          <w:b/>
          <w:i/>
          <w:sz w:val="28"/>
          <w:szCs w:val="28"/>
        </w:rPr>
        <w:t xml:space="preserve"> = </w:t>
      </w:r>
      <w:r w:rsidRPr="00246473">
        <w:rPr>
          <w:b/>
          <w:sz w:val="28"/>
          <w:szCs w:val="28"/>
        </w:rPr>
        <w:t>4 333</w:t>
      </w:r>
      <w:r w:rsidR="006E5B98" w:rsidRPr="00246473">
        <w:rPr>
          <w:b/>
          <w:sz w:val="28"/>
          <w:szCs w:val="28"/>
        </w:rPr>
        <w:t> </w:t>
      </w:r>
      <w:r w:rsidRPr="00246473">
        <w:rPr>
          <w:b/>
          <w:sz w:val="28"/>
          <w:szCs w:val="28"/>
        </w:rPr>
        <w:t>613</w:t>
      </w:r>
    </w:p>
    <w:p w:rsidR="006E5B98" w:rsidRDefault="006E5B98" w:rsidP="00FC69EB">
      <w:pPr>
        <w:tabs>
          <w:tab w:val="left" w:pos="1215"/>
          <w:tab w:val="left" w:pos="1276"/>
        </w:tabs>
        <w:ind w:left="284"/>
        <w:jc w:val="both"/>
        <w:rPr>
          <w:sz w:val="28"/>
          <w:szCs w:val="28"/>
        </w:rPr>
      </w:pPr>
    </w:p>
    <w:p w:rsidR="00981AB1" w:rsidRDefault="009762B1" w:rsidP="00F00B03">
      <w:pPr>
        <w:tabs>
          <w:tab w:val="left" w:pos="2835"/>
        </w:tabs>
        <w:spacing w:before="120"/>
        <w:jc w:val="center"/>
        <w:rPr>
          <w:sz w:val="28"/>
          <w:szCs w:val="28"/>
        </w:rPr>
      </w:pPr>
      <w:r w:rsidRPr="009762B1">
        <w:rPr>
          <w:noProof/>
          <w:sz w:val="28"/>
          <w:szCs w:val="28"/>
          <w:lang w:eastAsia="hu-HU"/>
        </w:rPr>
        <w:drawing>
          <wp:inline distT="0" distB="0" distL="0" distR="0">
            <wp:extent cx="5505450" cy="2552700"/>
            <wp:effectExtent l="19050" t="0" r="19050" b="0"/>
            <wp:docPr id="34"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924CDC" w:rsidRPr="00FC69EB" w:rsidRDefault="00FC69EB" w:rsidP="00FC69EB">
      <w:pPr>
        <w:tabs>
          <w:tab w:val="right" w:pos="8789"/>
        </w:tabs>
        <w:jc w:val="both"/>
        <w:rPr>
          <w:i/>
          <w:sz w:val="26"/>
          <w:szCs w:val="26"/>
        </w:rPr>
      </w:pPr>
      <w:r>
        <w:rPr>
          <w:i/>
          <w:sz w:val="26"/>
          <w:szCs w:val="26"/>
        </w:rPr>
        <w:t>18. ábra – Az egy főre jutó nettó TÉ alakulása</w:t>
      </w:r>
      <w:r>
        <w:rPr>
          <w:i/>
          <w:sz w:val="26"/>
          <w:szCs w:val="26"/>
        </w:rPr>
        <w:tab/>
        <w:t>Forrás: Saját szerkesztés</w:t>
      </w:r>
    </w:p>
    <w:p w:rsidR="00FC69EB" w:rsidRDefault="00FC69EB" w:rsidP="00FC69EB">
      <w:pPr>
        <w:tabs>
          <w:tab w:val="left" w:pos="2835"/>
        </w:tabs>
        <w:jc w:val="both"/>
        <w:rPr>
          <w:sz w:val="28"/>
          <w:szCs w:val="28"/>
        </w:rPr>
      </w:pPr>
    </w:p>
    <w:p w:rsidR="00CA06C4" w:rsidRDefault="00750435" w:rsidP="00FC69EB">
      <w:pPr>
        <w:tabs>
          <w:tab w:val="left" w:pos="2835"/>
        </w:tabs>
        <w:spacing w:before="120" w:after="480"/>
        <w:jc w:val="both"/>
        <w:rPr>
          <w:sz w:val="28"/>
          <w:szCs w:val="28"/>
        </w:rPr>
      </w:pPr>
      <w:r>
        <w:rPr>
          <w:sz w:val="28"/>
          <w:szCs w:val="28"/>
        </w:rPr>
        <w:t xml:space="preserve">A </w:t>
      </w:r>
      <w:proofErr w:type="gramStart"/>
      <w:r>
        <w:rPr>
          <w:sz w:val="28"/>
          <w:szCs w:val="28"/>
        </w:rPr>
        <w:t>nettó termelési</w:t>
      </w:r>
      <w:proofErr w:type="gramEnd"/>
      <w:r>
        <w:rPr>
          <w:sz w:val="28"/>
          <w:szCs w:val="28"/>
        </w:rPr>
        <w:t xml:space="preserve"> érték a hozzáadott értékből határozható meg, az amortizáció levonásával.</w:t>
      </w:r>
      <w:r w:rsidR="00540C4A">
        <w:rPr>
          <w:sz w:val="28"/>
          <w:szCs w:val="28"/>
        </w:rPr>
        <w:t xml:space="preserve"> </w:t>
      </w:r>
      <w:r w:rsidR="00E72BAF">
        <w:rPr>
          <w:sz w:val="28"/>
          <w:szCs w:val="28"/>
        </w:rPr>
        <w:t xml:space="preserve">A vizsgált időszak első felében fokozatosan nőtt a gazdaságban az egy főre jutó </w:t>
      </w:r>
      <w:proofErr w:type="gramStart"/>
      <w:r w:rsidR="00E72BAF">
        <w:rPr>
          <w:sz w:val="28"/>
          <w:szCs w:val="28"/>
        </w:rPr>
        <w:t>nettó termelési</w:t>
      </w:r>
      <w:proofErr w:type="gramEnd"/>
      <w:r w:rsidR="00E72BAF">
        <w:rPr>
          <w:sz w:val="28"/>
          <w:szCs w:val="28"/>
        </w:rPr>
        <w:t xml:space="preserve"> érték, 2007-re 58,08%-kal</w:t>
      </w:r>
      <w:r w:rsidR="005E2979">
        <w:rPr>
          <w:sz w:val="28"/>
          <w:szCs w:val="28"/>
        </w:rPr>
        <w:t>, 2008</w:t>
      </w:r>
      <w:r w:rsidR="00E72BAF">
        <w:rPr>
          <w:sz w:val="28"/>
          <w:szCs w:val="28"/>
        </w:rPr>
        <w:t>-r</w:t>
      </w:r>
      <w:r w:rsidR="005E2979">
        <w:rPr>
          <w:sz w:val="28"/>
          <w:szCs w:val="28"/>
        </w:rPr>
        <w:t>a</w:t>
      </w:r>
      <w:r w:rsidR="00E72BAF">
        <w:rPr>
          <w:sz w:val="28"/>
          <w:szCs w:val="28"/>
        </w:rPr>
        <w:t xml:space="preserve"> pedig további 16,01%-kal. </w:t>
      </w:r>
      <w:r w:rsidR="005E2979">
        <w:rPr>
          <w:sz w:val="28"/>
          <w:szCs w:val="28"/>
        </w:rPr>
        <w:t xml:space="preserve">A 2009-es gazdasági évben már a bruttó termelési érték </w:t>
      </w:r>
      <w:r w:rsidR="00F7571D">
        <w:rPr>
          <w:sz w:val="28"/>
          <w:szCs w:val="28"/>
        </w:rPr>
        <w:t xml:space="preserve">és a belőle származtatott hozzáadott érték </w:t>
      </w:r>
      <w:r w:rsidR="005E2979">
        <w:rPr>
          <w:sz w:val="28"/>
          <w:szCs w:val="28"/>
        </w:rPr>
        <w:t xml:space="preserve">is jelentős csökkenést mutatott, </w:t>
      </w:r>
      <w:r w:rsidR="00F7571D">
        <w:rPr>
          <w:sz w:val="28"/>
          <w:szCs w:val="28"/>
        </w:rPr>
        <w:t xml:space="preserve">amelyet tovább erősítve az amortizáció 38,69%-os növekedése, eredményezte azt, hogy a </w:t>
      </w:r>
      <w:proofErr w:type="gramStart"/>
      <w:r w:rsidR="00F7571D">
        <w:rPr>
          <w:sz w:val="28"/>
          <w:szCs w:val="28"/>
        </w:rPr>
        <w:t>nettó termelési</w:t>
      </w:r>
      <w:proofErr w:type="gramEnd"/>
      <w:r w:rsidR="00F7571D">
        <w:rPr>
          <w:sz w:val="28"/>
          <w:szCs w:val="28"/>
        </w:rPr>
        <w:t xml:space="preserve"> érték, és így az egy főre jutó nettó termelési érték is csaknem egyharmadára esett vissza (36,53%). A következő évre sikerült megközelíteni a 2007-es értéket, amely 128,83%-os növekedést jelentett. Ez részben annak is köszönhető, hogy csökkent az amortizáció, illetve a másik ok a hozzáadott érték jelentős növekedése volt. </w:t>
      </w:r>
    </w:p>
    <w:p w:rsidR="00CA06C4" w:rsidRPr="00FC69EB" w:rsidRDefault="00CA06C4" w:rsidP="00FC69EB">
      <w:pPr>
        <w:pStyle w:val="StlusCmsor2TimesNewRomanNemDltEltte0ptUtna"/>
        <w:spacing w:before="100" w:beforeAutospacing="1" w:after="100" w:afterAutospacing="1"/>
      </w:pPr>
      <w:bookmarkStart w:id="63" w:name="_Toc290562992"/>
      <w:bookmarkStart w:id="64" w:name="_Toc290973742"/>
      <w:r w:rsidRPr="00FC69EB">
        <w:t>4.2. A gazdaság versenytársakhoz való viszonyítása</w:t>
      </w:r>
      <w:bookmarkEnd w:id="63"/>
      <w:bookmarkEnd w:id="64"/>
    </w:p>
    <w:p w:rsidR="00CA06C4" w:rsidRDefault="00CA06C4" w:rsidP="00FC69EB">
      <w:pPr>
        <w:tabs>
          <w:tab w:val="left" w:pos="2835"/>
        </w:tabs>
        <w:spacing w:before="240"/>
        <w:jc w:val="both"/>
        <w:rPr>
          <w:sz w:val="28"/>
          <w:szCs w:val="28"/>
        </w:rPr>
      </w:pPr>
      <w:r>
        <w:rPr>
          <w:sz w:val="28"/>
          <w:szCs w:val="28"/>
        </w:rPr>
        <w:t>Az elemzés második részét képezi a gazdaságnak az adott térségben működő, azonos profilú vállalkozásokhoz történő hasonlítása. Ebből nem csak az tudható meg, hogy a támogatások felhasználását követően javult</w:t>
      </w:r>
      <w:r w:rsidR="00FC69EB">
        <w:rPr>
          <w:sz w:val="28"/>
          <w:szCs w:val="28"/>
        </w:rPr>
        <w:t>-</w:t>
      </w:r>
      <w:r>
        <w:rPr>
          <w:sz w:val="28"/>
          <w:szCs w:val="28"/>
        </w:rPr>
        <w:t>e a gazdaság eredményessége, hanem az is, hogy a versenytársaihoz képest megfelelően teljesített-e, átlag alatti vagy feletti teljesítményt nyújtott.</w:t>
      </w:r>
    </w:p>
    <w:p w:rsidR="00CA06C4" w:rsidRDefault="00CA06C4" w:rsidP="001652DC">
      <w:pPr>
        <w:tabs>
          <w:tab w:val="left" w:pos="2835"/>
        </w:tabs>
        <w:spacing w:before="180"/>
        <w:jc w:val="both"/>
        <w:rPr>
          <w:sz w:val="28"/>
          <w:szCs w:val="28"/>
        </w:rPr>
      </w:pPr>
      <w:r>
        <w:rPr>
          <w:sz w:val="28"/>
          <w:szCs w:val="28"/>
        </w:rPr>
        <w:lastRenderedPageBreak/>
        <w:t xml:space="preserve">A vizsgálatot a 3. fejezetben kifejtett hasonlóságelemzés és modellezés segítségével végeztem el. </w:t>
      </w:r>
      <w:r w:rsidR="006F1D2A">
        <w:rPr>
          <w:sz w:val="28"/>
          <w:szCs w:val="28"/>
        </w:rPr>
        <w:t xml:space="preserve">Meghatároztam egy hipotetikus üzemértéket, amelyet egyfajta benchmarkként kezeltem (1000 egység). A vizsgálatban a kiválasztott tényezők alapján rangsorolva az egyes gazdaságok értékeit, és ezekhez a rangsorban betöltött helyek alapján konkrét értékeket rendelve (célérték kereső segítségével) megkaptam a gazdaságok becsült üzemértékét egységben kifejezve. Ezeket tudtam viszonyítani a hipotetikus üzemértékhez, vagyis ahol a becsült üzemérték 1000 egység alatt volt, az </w:t>
      </w:r>
      <w:proofErr w:type="spellStart"/>
      <w:r w:rsidR="006F1D2A">
        <w:rPr>
          <w:sz w:val="28"/>
          <w:szCs w:val="28"/>
        </w:rPr>
        <w:t>az</w:t>
      </w:r>
      <w:proofErr w:type="spellEnd"/>
      <w:r w:rsidR="006F1D2A">
        <w:rPr>
          <w:sz w:val="28"/>
          <w:szCs w:val="28"/>
        </w:rPr>
        <w:t xml:space="preserve"> adott évben „alulteljesített”, ahol felette az „felülteljesített” az elvárthoz képest. </w:t>
      </w:r>
    </w:p>
    <w:p w:rsidR="006F1D2A" w:rsidRDefault="006F1D2A" w:rsidP="001652DC">
      <w:pPr>
        <w:tabs>
          <w:tab w:val="left" w:pos="2835"/>
        </w:tabs>
        <w:spacing w:before="180"/>
        <w:jc w:val="both"/>
        <w:rPr>
          <w:sz w:val="28"/>
          <w:szCs w:val="28"/>
        </w:rPr>
      </w:pPr>
      <w:r>
        <w:rPr>
          <w:sz w:val="28"/>
          <w:szCs w:val="28"/>
        </w:rPr>
        <w:t>A kapott eredmények időbeli alakulását is figyelembe véve soroltam be az egyes gazdaságokat az általam meghatározott kategóriákba. Ezeket úgy alakítottam ki, hogy minden gazdaság besorolható legyen valamely kategóriába, ugyanakkor ne legyen átfedés köztük.</w:t>
      </w:r>
      <w:r w:rsidR="008D68A2">
        <w:rPr>
          <w:sz w:val="28"/>
          <w:szCs w:val="28"/>
        </w:rPr>
        <w:t xml:space="preserve"> </w:t>
      </w:r>
    </w:p>
    <w:p w:rsidR="001652DC" w:rsidRPr="008D68A2" w:rsidRDefault="001652DC" w:rsidP="00FC69EB">
      <w:pPr>
        <w:tabs>
          <w:tab w:val="left" w:pos="2835"/>
        </w:tabs>
        <w:spacing w:before="240"/>
        <w:jc w:val="both"/>
        <w:rPr>
          <w:sz w:val="28"/>
          <w:szCs w:val="28"/>
        </w:rPr>
      </w:pPr>
      <w:r w:rsidRPr="008D68A2">
        <w:rPr>
          <w:sz w:val="28"/>
          <w:szCs w:val="28"/>
        </w:rPr>
        <w:t>A kategóriák a következők voltak:</w:t>
      </w:r>
    </w:p>
    <w:p w:rsidR="001652DC" w:rsidRPr="001652DC" w:rsidRDefault="001652DC" w:rsidP="008D68A2">
      <w:pPr>
        <w:pStyle w:val="Listaszerbekezds"/>
        <w:numPr>
          <w:ilvl w:val="0"/>
          <w:numId w:val="19"/>
        </w:numPr>
        <w:tabs>
          <w:tab w:val="left" w:pos="2835"/>
        </w:tabs>
        <w:spacing w:before="120"/>
        <w:ind w:left="714" w:hanging="357"/>
        <w:jc w:val="both"/>
        <w:rPr>
          <w:sz w:val="28"/>
          <w:szCs w:val="28"/>
        </w:rPr>
      </w:pPr>
      <w:r w:rsidRPr="001652DC">
        <w:rPr>
          <w:sz w:val="28"/>
          <w:szCs w:val="28"/>
        </w:rPr>
        <w:t>Előnyösből előnytelenné válik</w:t>
      </w:r>
    </w:p>
    <w:p w:rsidR="001652DC" w:rsidRPr="001652DC" w:rsidRDefault="001652DC" w:rsidP="001652DC">
      <w:pPr>
        <w:pStyle w:val="Listaszerbekezds"/>
        <w:numPr>
          <w:ilvl w:val="0"/>
          <w:numId w:val="19"/>
        </w:numPr>
        <w:tabs>
          <w:tab w:val="left" w:pos="2835"/>
        </w:tabs>
        <w:jc w:val="both"/>
        <w:rPr>
          <w:sz w:val="28"/>
          <w:szCs w:val="28"/>
        </w:rPr>
      </w:pPr>
      <w:r w:rsidRPr="001652DC">
        <w:rPr>
          <w:sz w:val="28"/>
          <w:szCs w:val="28"/>
        </w:rPr>
        <w:t>Előnytelenből előnyössé válik</w:t>
      </w:r>
    </w:p>
    <w:p w:rsidR="001652DC" w:rsidRPr="001652DC" w:rsidRDefault="001652DC" w:rsidP="001652DC">
      <w:pPr>
        <w:pStyle w:val="Listaszerbekezds"/>
        <w:numPr>
          <w:ilvl w:val="0"/>
          <w:numId w:val="19"/>
        </w:numPr>
        <w:tabs>
          <w:tab w:val="left" w:pos="2835"/>
        </w:tabs>
        <w:jc w:val="both"/>
        <w:rPr>
          <w:sz w:val="28"/>
          <w:szCs w:val="28"/>
        </w:rPr>
      </w:pPr>
      <w:r w:rsidRPr="001652DC">
        <w:rPr>
          <w:sz w:val="28"/>
          <w:szCs w:val="28"/>
        </w:rPr>
        <w:t>Csökkenő előnytelenség</w:t>
      </w:r>
    </w:p>
    <w:p w:rsidR="001652DC" w:rsidRPr="001652DC" w:rsidRDefault="001652DC" w:rsidP="001652DC">
      <w:pPr>
        <w:pStyle w:val="Listaszerbekezds"/>
        <w:numPr>
          <w:ilvl w:val="0"/>
          <w:numId w:val="19"/>
        </w:numPr>
        <w:tabs>
          <w:tab w:val="left" w:pos="2835"/>
        </w:tabs>
        <w:jc w:val="both"/>
        <w:rPr>
          <w:sz w:val="28"/>
          <w:szCs w:val="28"/>
        </w:rPr>
      </w:pPr>
      <w:r w:rsidRPr="001652DC">
        <w:rPr>
          <w:sz w:val="28"/>
          <w:szCs w:val="28"/>
        </w:rPr>
        <w:t>Csökkenő előnyösség</w:t>
      </w:r>
    </w:p>
    <w:p w:rsidR="001652DC" w:rsidRPr="001652DC" w:rsidRDefault="001652DC" w:rsidP="001652DC">
      <w:pPr>
        <w:pStyle w:val="Listaszerbekezds"/>
        <w:numPr>
          <w:ilvl w:val="0"/>
          <w:numId w:val="19"/>
        </w:numPr>
        <w:tabs>
          <w:tab w:val="left" w:pos="2835"/>
        </w:tabs>
        <w:jc w:val="both"/>
        <w:rPr>
          <w:sz w:val="28"/>
          <w:szCs w:val="28"/>
        </w:rPr>
      </w:pPr>
      <w:r w:rsidRPr="001652DC">
        <w:rPr>
          <w:sz w:val="28"/>
          <w:szCs w:val="28"/>
        </w:rPr>
        <w:t>Előnytelenség növekedése</w:t>
      </w:r>
    </w:p>
    <w:p w:rsidR="001652DC" w:rsidRPr="001652DC" w:rsidRDefault="001652DC" w:rsidP="001652DC">
      <w:pPr>
        <w:pStyle w:val="Listaszerbekezds"/>
        <w:numPr>
          <w:ilvl w:val="0"/>
          <w:numId w:val="19"/>
        </w:numPr>
        <w:tabs>
          <w:tab w:val="left" w:pos="2835"/>
        </w:tabs>
        <w:jc w:val="both"/>
        <w:rPr>
          <w:sz w:val="28"/>
          <w:szCs w:val="28"/>
        </w:rPr>
      </w:pPr>
      <w:r w:rsidRPr="001652DC">
        <w:rPr>
          <w:sz w:val="28"/>
          <w:szCs w:val="28"/>
        </w:rPr>
        <w:t>Stabil előnyösség</w:t>
      </w:r>
    </w:p>
    <w:p w:rsidR="001652DC" w:rsidRPr="001652DC" w:rsidRDefault="001652DC" w:rsidP="001652DC">
      <w:pPr>
        <w:pStyle w:val="Listaszerbekezds"/>
        <w:numPr>
          <w:ilvl w:val="0"/>
          <w:numId w:val="19"/>
        </w:numPr>
        <w:tabs>
          <w:tab w:val="left" w:pos="2835"/>
        </w:tabs>
        <w:jc w:val="both"/>
        <w:rPr>
          <w:sz w:val="28"/>
          <w:szCs w:val="28"/>
        </w:rPr>
      </w:pPr>
      <w:r w:rsidRPr="001652DC">
        <w:rPr>
          <w:sz w:val="28"/>
          <w:szCs w:val="28"/>
        </w:rPr>
        <w:t>Kiugró évhatás (le/fel)</w:t>
      </w:r>
    </w:p>
    <w:p w:rsidR="001652DC" w:rsidRPr="001652DC" w:rsidRDefault="001652DC" w:rsidP="001652DC">
      <w:pPr>
        <w:pStyle w:val="Listaszerbekezds"/>
        <w:numPr>
          <w:ilvl w:val="0"/>
          <w:numId w:val="19"/>
        </w:numPr>
        <w:tabs>
          <w:tab w:val="left" w:pos="2835"/>
        </w:tabs>
        <w:jc w:val="both"/>
        <w:rPr>
          <w:sz w:val="28"/>
          <w:szCs w:val="28"/>
        </w:rPr>
      </w:pPr>
      <w:r w:rsidRPr="001652DC">
        <w:rPr>
          <w:sz w:val="28"/>
          <w:szCs w:val="28"/>
        </w:rPr>
        <w:t>Stagnálás</w:t>
      </w:r>
    </w:p>
    <w:p w:rsidR="001652DC" w:rsidRDefault="001652DC" w:rsidP="001652DC">
      <w:pPr>
        <w:pStyle w:val="Listaszerbekezds"/>
        <w:numPr>
          <w:ilvl w:val="0"/>
          <w:numId w:val="19"/>
        </w:numPr>
        <w:tabs>
          <w:tab w:val="left" w:pos="2835"/>
        </w:tabs>
        <w:jc w:val="both"/>
        <w:rPr>
          <w:sz w:val="28"/>
          <w:szCs w:val="28"/>
        </w:rPr>
      </w:pPr>
      <w:r w:rsidRPr="001652DC">
        <w:rPr>
          <w:sz w:val="28"/>
          <w:szCs w:val="28"/>
        </w:rPr>
        <w:t>Atipikus helyzet</w:t>
      </w:r>
    </w:p>
    <w:p w:rsidR="008D68A2" w:rsidRDefault="008D68A2" w:rsidP="00FC69EB">
      <w:pPr>
        <w:tabs>
          <w:tab w:val="left" w:pos="2835"/>
        </w:tabs>
        <w:spacing w:before="240"/>
        <w:jc w:val="both"/>
        <w:rPr>
          <w:sz w:val="28"/>
          <w:szCs w:val="28"/>
        </w:rPr>
      </w:pPr>
      <w:r>
        <w:rPr>
          <w:sz w:val="28"/>
          <w:szCs w:val="28"/>
        </w:rPr>
        <w:t>Ezen felül a vizsgált gazdaságot külön elemeztem, megnézve azt, hogy mely tényezők okozzák a kapott eredményt. Továbbá vizsgálataim során arra is választ kerestem, hogy milyen módon befolyásolja a gazdálkodó szervezet és versenytársai eredményét a gazdaság mérete. A fajlagos mutatók al</w:t>
      </w:r>
      <w:r w:rsidR="00960A09">
        <w:rPr>
          <w:sz w:val="28"/>
          <w:szCs w:val="28"/>
        </w:rPr>
        <w:t xml:space="preserve">kalmazása helyett az abszolút mutatószámokat használtam fel, mint attribútumok, és a létszámot külön tényezőként tekintettem. </w:t>
      </w:r>
    </w:p>
    <w:p w:rsidR="008D68A2" w:rsidRDefault="00960A09" w:rsidP="008D68A2">
      <w:pPr>
        <w:tabs>
          <w:tab w:val="left" w:pos="2835"/>
        </w:tabs>
        <w:spacing w:before="180"/>
        <w:jc w:val="both"/>
        <w:rPr>
          <w:sz w:val="28"/>
          <w:szCs w:val="28"/>
        </w:rPr>
      </w:pPr>
      <w:r>
        <w:rPr>
          <w:sz w:val="28"/>
          <w:szCs w:val="28"/>
        </w:rPr>
        <w:t>A kapott eredmények közül elsőként a gazdaságok megoszlását kívánom bemutatni, és azután térnék ki a</w:t>
      </w:r>
      <w:r w:rsidR="00501F09">
        <w:rPr>
          <w:sz w:val="28"/>
          <w:szCs w:val="28"/>
        </w:rPr>
        <w:t xml:space="preserve"> vizsgált</w:t>
      </w:r>
      <w:r>
        <w:rPr>
          <w:sz w:val="28"/>
          <w:szCs w:val="28"/>
        </w:rPr>
        <w:t xml:space="preserve"> gazdaság speciális eredményeire.</w:t>
      </w:r>
    </w:p>
    <w:p w:rsidR="00FC69EB" w:rsidRDefault="00FC69EB" w:rsidP="00FC69EB">
      <w:pPr>
        <w:tabs>
          <w:tab w:val="left" w:pos="2835"/>
        </w:tabs>
        <w:jc w:val="both"/>
        <w:rPr>
          <w:sz w:val="28"/>
          <w:szCs w:val="28"/>
        </w:rPr>
      </w:pPr>
    </w:p>
    <w:p w:rsidR="0059366B" w:rsidRDefault="0059366B" w:rsidP="008D68A2">
      <w:pPr>
        <w:tabs>
          <w:tab w:val="left" w:pos="2835"/>
        </w:tabs>
        <w:jc w:val="both"/>
        <w:rPr>
          <w:sz w:val="28"/>
          <w:szCs w:val="28"/>
        </w:rPr>
      </w:pPr>
    </w:p>
    <w:p w:rsidR="0059366B" w:rsidRPr="00FC69EB" w:rsidRDefault="0059366B" w:rsidP="00FC69EB">
      <w:pPr>
        <w:pStyle w:val="StlusCmsor3TimesNewRoman14pt"/>
      </w:pPr>
      <w:bookmarkStart w:id="65" w:name="_Toc290562993"/>
      <w:bookmarkStart w:id="66" w:name="_Toc290973743"/>
      <w:r w:rsidRPr="00FC69EB">
        <w:t>4.2.1. A versenytársak teljesítményének alakulása</w:t>
      </w:r>
      <w:bookmarkEnd w:id="65"/>
      <w:bookmarkEnd w:id="66"/>
    </w:p>
    <w:p w:rsidR="0059366B" w:rsidRDefault="0059366B" w:rsidP="008D68A2">
      <w:pPr>
        <w:tabs>
          <w:tab w:val="left" w:pos="2835"/>
        </w:tabs>
        <w:jc w:val="both"/>
        <w:rPr>
          <w:sz w:val="28"/>
          <w:szCs w:val="28"/>
        </w:rPr>
      </w:pPr>
    </w:p>
    <w:p w:rsidR="008D1D60" w:rsidRDefault="008D68A2" w:rsidP="008D1D60">
      <w:pPr>
        <w:tabs>
          <w:tab w:val="left" w:pos="2835"/>
        </w:tabs>
        <w:jc w:val="both"/>
        <w:rPr>
          <w:sz w:val="28"/>
          <w:szCs w:val="28"/>
        </w:rPr>
      </w:pPr>
      <w:r>
        <w:rPr>
          <w:sz w:val="28"/>
          <w:szCs w:val="28"/>
        </w:rPr>
        <w:t>A gazdaságok megoszlásá</w:t>
      </w:r>
      <w:r w:rsidR="00FC69EB">
        <w:rPr>
          <w:sz w:val="28"/>
          <w:szCs w:val="28"/>
        </w:rPr>
        <w:t>t az egyes kategóriák szerint a 19.</w:t>
      </w:r>
      <w:r>
        <w:rPr>
          <w:sz w:val="28"/>
          <w:szCs w:val="28"/>
        </w:rPr>
        <w:t xml:space="preserve"> sz</w:t>
      </w:r>
      <w:r w:rsidR="00FC69EB">
        <w:rPr>
          <w:sz w:val="28"/>
          <w:szCs w:val="28"/>
        </w:rPr>
        <w:t>ámú</w:t>
      </w:r>
      <w:r>
        <w:rPr>
          <w:sz w:val="28"/>
          <w:szCs w:val="28"/>
        </w:rPr>
        <w:t xml:space="preserve"> ábra szemlélteti.</w:t>
      </w:r>
    </w:p>
    <w:p w:rsidR="008D1D60" w:rsidRPr="008D68A2" w:rsidRDefault="008D1D60" w:rsidP="008D1D60">
      <w:pPr>
        <w:tabs>
          <w:tab w:val="left" w:pos="2835"/>
        </w:tabs>
        <w:jc w:val="both"/>
        <w:rPr>
          <w:sz w:val="28"/>
          <w:szCs w:val="28"/>
        </w:rPr>
      </w:pPr>
    </w:p>
    <w:p w:rsidR="001652DC" w:rsidRDefault="008D68A2" w:rsidP="008D1D60">
      <w:pPr>
        <w:tabs>
          <w:tab w:val="left" w:pos="2835"/>
        </w:tabs>
        <w:spacing w:before="120"/>
        <w:jc w:val="center"/>
        <w:rPr>
          <w:sz w:val="28"/>
          <w:szCs w:val="28"/>
        </w:rPr>
      </w:pPr>
      <w:r w:rsidRPr="008D68A2">
        <w:rPr>
          <w:noProof/>
          <w:sz w:val="28"/>
          <w:szCs w:val="28"/>
          <w:lang w:eastAsia="hu-HU"/>
        </w:rPr>
        <w:lastRenderedPageBreak/>
        <w:drawing>
          <wp:inline distT="0" distB="0" distL="0" distR="0">
            <wp:extent cx="5372100" cy="3152775"/>
            <wp:effectExtent l="38100" t="19050" r="38100" b="9525"/>
            <wp:docPr id="17"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5211F5" w:rsidRPr="00501F09" w:rsidRDefault="00FC69EB" w:rsidP="005211F5">
      <w:pPr>
        <w:tabs>
          <w:tab w:val="left" w:pos="2835"/>
        </w:tabs>
        <w:ind w:right="-3"/>
        <w:rPr>
          <w:i/>
          <w:sz w:val="26"/>
          <w:szCs w:val="26"/>
        </w:rPr>
      </w:pPr>
      <w:r w:rsidRPr="00501F09">
        <w:rPr>
          <w:i/>
          <w:sz w:val="26"/>
          <w:szCs w:val="26"/>
        </w:rPr>
        <w:t>19</w:t>
      </w:r>
      <w:r w:rsidR="008D1D60" w:rsidRPr="00501F09">
        <w:rPr>
          <w:i/>
          <w:sz w:val="26"/>
          <w:szCs w:val="26"/>
        </w:rPr>
        <w:t xml:space="preserve">. sz. ábra: A gazdálkodó szervezetek üzemérték alakulás szerinti megoszlása </w:t>
      </w:r>
    </w:p>
    <w:p w:rsidR="008D1D60" w:rsidRPr="00501F09" w:rsidRDefault="00443F93" w:rsidP="005211F5">
      <w:pPr>
        <w:ind w:right="-3"/>
        <w:jc w:val="right"/>
        <w:rPr>
          <w:i/>
          <w:sz w:val="26"/>
          <w:szCs w:val="26"/>
        </w:rPr>
      </w:pPr>
      <w:r>
        <w:rPr>
          <w:i/>
          <w:sz w:val="26"/>
          <w:szCs w:val="26"/>
        </w:rPr>
        <w:t>Forrás: Saját szerkesztés</w:t>
      </w:r>
    </w:p>
    <w:p w:rsidR="00FB3A84" w:rsidRDefault="00846C83" w:rsidP="00501F09">
      <w:pPr>
        <w:tabs>
          <w:tab w:val="left" w:pos="2835"/>
        </w:tabs>
        <w:spacing w:before="480"/>
        <w:jc w:val="both"/>
        <w:rPr>
          <w:sz w:val="28"/>
          <w:szCs w:val="28"/>
        </w:rPr>
      </w:pPr>
      <w:r>
        <w:rPr>
          <w:sz w:val="28"/>
          <w:szCs w:val="28"/>
        </w:rPr>
        <w:t>Amint az az ábráról leolvasható, a gazdaságok teljesítményének alakulása nagyon változatos képet mutat. A legnagyobb létszámban azok a vállalkozások vannak</w:t>
      </w:r>
      <w:r w:rsidR="00A76C9C">
        <w:rPr>
          <w:sz w:val="28"/>
          <w:szCs w:val="28"/>
        </w:rPr>
        <w:t xml:space="preserve"> (10 db, arányuk: 16,39%)</w:t>
      </w:r>
      <w:r>
        <w:rPr>
          <w:sz w:val="28"/>
          <w:szCs w:val="28"/>
        </w:rPr>
        <w:t>, melyek becsült üzemértéke úgynevezett atipikus képet mutat. Ebbe a kategóriába soroltam azokat a gazdaságokat, melyek teljesítményének alakulása jelentősen eltér a többi kategóriától. Az ide sorolt gazdálkodó szervezetek értékei valamely évben szokatlan értéket mutatnak</w:t>
      </w:r>
      <w:r w:rsidR="00A76C9C">
        <w:rPr>
          <w:sz w:val="28"/>
          <w:szCs w:val="28"/>
        </w:rPr>
        <w:t xml:space="preserve">, de a vizsgált időszak folyamán mindvégig az előnytelen vagy az előnyös csoporton belül maradnak. </w:t>
      </w:r>
    </w:p>
    <w:p w:rsidR="00A76C9C" w:rsidRDefault="00A76C9C" w:rsidP="008D68A2">
      <w:pPr>
        <w:tabs>
          <w:tab w:val="left" w:pos="2835"/>
        </w:tabs>
        <w:spacing w:before="180"/>
        <w:jc w:val="both"/>
        <w:rPr>
          <w:sz w:val="28"/>
          <w:szCs w:val="28"/>
        </w:rPr>
      </w:pPr>
      <w:r>
        <w:rPr>
          <w:sz w:val="28"/>
          <w:szCs w:val="28"/>
        </w:rPr>
        <w:t xml:space="preserve">Ehhez némileg hasonló kategória a „kiugró évhatás (le/fel)”, amely azokra a gazdaságokra jellemző, melyek a vizsgált időszak folyamán nem mutattak jelentős változást, de volt egyetlen év, amikor valamilyen oknál fogva </w:t>
      </w:r>
      <w:r w:rsidR="007C08A0">
        <w:rPr>
          <w:sz w:val="28"/>
          <w:szCs w:val="28"/>
        </w:rPr>
        <w:t>nagymértékben eltérő értéket vettek fel, ezzel átmenetileg átkerülve a másik (előnyös vagy előnytelen) csoportba. Az ide sorolt gazdaságok (5 db) aránya nem jelentős (8,20%).</w:t>
      </w:r>
    </w:p>
    <w:p w:rsidR="007C08A0" w:rsidRDefault="00D47322" w:rsidP="00D47322">
      <w:pPr>
        <w:tabs>
          <w:tab w:val="left" w:pos="2835"/>
        </w:tabs>
        <w:spacing w:before="180"/>
        <w:ind w:right="-3"/>
        <w:jc w:val="both"/>
        <w:rPr>
          <w:sz w:val="28"/>
          <w:szCs w:val="28"/>
        </w:rPr>
      </w:pPr>
      <w:r>
        <w:rPr>
          <w:sz w:val="28"/>
          <w:szCs w:val="28"/>
        </w:rPr>
        <w:t>A második legnagyobb arányt (14,75%) két kategória is képviseli, az előnyösből előnytelenné váló, illetve a stabilan előnyös gazdaságok (9-9 db). Az előnyösből előnytelenné váló</w:t>
      </w:r>
      <w:r w:rsidR="000527C5">
        <w:rPr>
          <w:sz w:val="28"/>
          <w:szCs w:val="28"/>
        </w:rPr>
        <w:t xml:space="preserve"> kategória egyértelműen azokat a gazdaságokat foglalja magában, melyek üzemértéke romlott a magyarázó tényezők alapján, és ennek következtében 1000 egység alá csökkent. Ezzel ellentétben a stabilan előnyös gazdálkodó szervezetek legalább szinten tudják tartani teljesítményüket, vagy képesek azt növelni. </w:t>
      </w:r>
    </w:p>
    <w:p w:rsidR="00501F09" w:rsidRDefault="00501F09" w:rsidP="00D47322">
      <w:pPr>
        <w:tabs>
          <w:tab w:val="left" w:pos="2835"/>
        </w:tabs>
        <w:spacing w:before="180"/>
        <w:ind w:right="-3"/>
        <w:jc w:val="both"/>
        <w:rPr>
          <w:sz w:val="28"/>
          <w:szCs w:val="28"/>
        </w:rPr>
      </w:pPr>
    </w:p>
    <w:p w:rsidR="000527C5" w:rsidRDefault="000527C5" w:rsidP="00D47322">
      <w:pPr>
        <w:tabs>
          <w:tab w:val="left" w:pos="2835"/>
        </w:tabs>
        <w:spacing w:before="180"/>
        <w:ind w:right="-3"/>
        <w:jc w:val="both"/>
        <w:rPr>
          <w:sz w:val="28"/>
          <w:szCs w:val="28"/>
        </w:rPr>
      </w:pPr>
      <w:r>
        <w:rPr>
          <w:sz w:val="28"/>
          <w:szCs w:val="28"/>
        </w:rPr>
        <w:lastRenderedPageBreak/>
        <w:t xml:space="preserve">Viszonylag magas az egyre rosszabb helyzetbe kerülő vállalkozások aránya (13,11%), amelyet az „előnytelenség növekedése” kategória jelöl. Ebben az esetben már a vizsgált időszak elején is kedvezőtlen helyzetben volt a vállalkozás a versenytársakkal együtt kialakított benchmarkhoz képest, és ez az időszak folyamán egyre fokozódott. </w:t>
      </w:r>
    </w:p>
    <w:p w:rsidR="000527C5" w:rsidRDefault="000527C5" w:rsidP="00D47322">
      <w:pPr>
        <w:tabs>
          <w:tab w:val="left" w:pos="2835"/>
        </w:tabs>
        <w:spacing w:before="180"/>
        <w:ind w:right="-3"/>
        <w:jc w:val="both"/>
        <w:rPr>
          <w:sz w:val="28"/>
          <w:szCs w:val="28"/>
        </w:rPr>
      </w:pPr>
      <w:r>
        <w:rPr>
          <w:sz w:val="28"/>
          <w:szCs w:val="28"/>
        </w:rPr>
        <w:t>A gazdaságok kicsivel több, mint egytizede (11,</w:t>
      </w:r>
      <w:r w:rsidR="00C55DA7">
        <w:rPr>
          <w:sz w:val="28"/>
          <w:szCs w:val="28"/>
        </w:rPr>
        <w:t xml:space="preserve">48%) stagnál. </w:t>
      </w:r>
      <w:r w:rsidR="00B03F61" w:rsidRPr="00BF751B">
        <w:rPr>
          <w:sz w:val="28"/>
          <w:szCs w:val="28"/>
        </w:rPr>
        <w:t xml:space="preserve">Véleményem szerint ez az érték magas, főleg, ha együtt tekintjük a növekvő </w:t>
      </w:r>
      <w:proofErr w:type="spellStart"/>
      <w:r w:rsidR="00B03F61" w:rsidRPr="00BF751B">
        <w:rPr>
          <w:sz w:val="28"/>
          <w:szCs w:val="28"/>
        </w:rPr>
        <w:t>előnytelenségű</w:t>
      </w:r>
      <w:proofErr w:type="spellEnd"/>
      <w:r w:rsidR="00B03F61" w:rsidRPr="00BF751B">
        <w:rPr>
          <w:sz w:val="28"/>
          <w:szCs w:val="28"/>
        </w:rPr>
        <w:t xml:space="preserve"> és az előnyösből </w:t>
      </w:r>
      <w:r w:rsidR="00BF751B">
        <w:rPr>
          <w:sz w:val="28"/>
          <w:szCs w:val="28"/>
        </w:rPr>
        <w:t>előnytelenné váló gazdaságokkal.</w:t>
      </w:r>
      <w:r w:rsidR="00B03F61" w:rsidRPr="00BF751B">
        <w:rPr>
          <w:sz w:val="28"/>
          <w:szCs w:val="28"/>
        </w:rPr>
        <w:t xml:space="preserve"> </w:t>
      </w:r>
      <w:r w:rsidR="00BF751B">
        <w:rPr>
          <w:sz w:val="28"/>
          <w:szCs w:val="28"/>
        </w:rPr>
        <w:t xml:space="preserve">Ezek a kategóriák ugyanis azokat a gazdaságokat mutatják, amelyek teljesítménye nem éri el a kívánt szintet, vagyis az adott körülmények között más nagyobb eredményességgel működhetne. </w:t>
      </w:r>
    </w:p>
    <w:p w:rsidR="00BF751B" w:rsidRDefault="00BF751B" w:rsidP="00D47322">
      <w:pPr>
        <w:tabs>
          <w:tab w:val="left" w:pos="2835"/>
        </w:tabs>
        <w:spacing w:before="180"/>
        <w:ind w:right="-3"/>
        <w:jc w:val="both"/>
        <w:rPr>
          <w:sz w:val="28"/>
          <w:szCs w:val="28"/>
        </w:rPr>
      </w:pPr>
      <w:r>
        <w:rPr>
          <w:sz w:val="28"/>
          <w:szCs w:val="28"/>
        </w:rPr>
        <w:t xml:space="preserve">Az előnytelenből előnyössé váló gazdaságok száma, vagyis amelyek akkora fejlődést értek el, hogy </w:t>
      </w:r>
      <w:proofErr w:type="gramStart"/>
      <w:r>
        <w:rPr>
          <w:sz w:val="28"/>
          <w:szCs w:val="28"/>
        </w:rPr>
        <w:t>ezáltal</w:t>
      </w:r>
      <w:proofErr w:type="gramEnd"/>
      <w:r>
        <w:rPr>
          <w:sz w:val="28"/>
          <w:szCs w:val="28"/>
        </w:rPr>
        <w:t xml:space="preserve"> a becsült értékük meghaladta az elvárt szintet</w:t>
      </w:r>
      <w:r w:rsidR="0059366B">
        <w:rPr>
          <w:sz w:val="28"/>
          <w:szCs w:val="28"/>
        </w:rPr>
        <w:t xml:space="preserve">, mindössze 6 db, vagyis az összes gazdaság 9,84%-a. A fajlagos mutatók alapján a vizsgált gazdaság ebbe a kategóriába tartozik, de ennek részletes </w:t>
      </w:r>
      <w:r w:rsidR="0059366B" w:rsidRPr="008D1D60">
        <w:rPr>
          <w:sz w:val="28"/>
          <w:szCs w:val="28"/>
        </w:rPr>
        <w:t>kifejtése a k</w:t>
      </w:r>
      <w:r w:rsidR="008D1D60" w:rsidRPr="008D1D60">
        <w:rPr>
          <w:sz w:val="28"/>
          <w:szCs w:val="28"/>
        </w:rPr>
        <w:t>övetkező pontban történik</w:t>
      </w:r>
      <w:r w:rsidR="0059366B" w:rsidRPr="008D1D60">
        <w:rPr>
          <w:sz w:val="28"/>
          <w:szCs w:val="28"/>
        </w:rPr>
        <w:t>.</w:t>
      </w:r>
    </w:p>
    <w:p w:rsidR="0059366B" w:rsidRDefault="0059366B" w:rsidP="00D47322">
      <w:pPr>
        <w:tabs>
          <w:tab w:val="left" w:pos="2835"/>
        </w:tabs>
        <w:spacing w:before="180"/>
        <w:ind w:right="-3"/>
        <w:jc w:val="both"/>
        <w:rPr>
          <w:sz w:val="28"/>
          <w:szCs w:val="28"/>
        </w:rPr>
      </w:pPr>
      <w:r>
        <w:rPr>
          <w:sz w:val="28"/>
          <w:szCs w:val="28"/>
        </w:rPr>
        <w:t xml:space="preserve">További 4 gazdálkodó szervezet (6,56%) van, melyek ugyan előnyben vannak a versenytársaikkal szemben, ugyanakkor ez az előnyösség fokozatos csökkenést mutat, vagyis ha folytatják a jelenlegi menedzsmentlogikát, akkor idővel a versenytársakhoz képest előnytelen helyzetbe kerülnek. </w:t>
      </w:r>
    </w:p>
    <w:p w:rsidR="0059366B" w:rsidRDefault="005A3770" w:rsidP="00D47322">
      <w:pPr>
        <w:tabs>
          <w:tab w:val="left" w:pos="2835"/>
        </w:tabs>
        <w:spacing w:before="180"/>
        <w:ind w:right="-3"/>
        <w:jc w:val="both"/>
        <w:rPr>
          <w:sz w:val="28"/>
          <w:szCs w:val="28"/>
        </w:rPr>
      </w:pPr>
      <w:r>
        <w:rPr>
          <w:sz w:val="28"/>
          <w:szCs w:val="28"/>
        </w:rPr>
        <w:t xml:space="preserve">Végül a </w:t>
      </w:r>
      <w:r w:rsidR="008D1D60">
        <w:rPr>
          <w:sz w:val="28"/>
          <w:szCs w:val="28"/>
        </w:rPr>
        <w:t>legkisebb részarányt (4,92%) képviselő kategória a „csökkenő előnytelenség”. Azok a gazdaságok tartoznak ide, amelyek ugyan javuló tendenciát mutatnak, mégis az átlaghoz képest kedvezőtlen helyzetben vannak. Közelítenek az egyensúlyi állapothoz, és ha így folytatják tevékenységüket, akkor idővel előnyös helyzetbe kerülhetnek.</w:t>
      </w:r>
    </w:p>
    <w:p w:rsidR="005211F5" w:rsidRDefault="005211F5" w:rsidP="00501F09">
      <w:pPr>
        <w:tabs>
          <w:tab w:val="left" w:pos="2835"/>
        </w:tabs>
        <w:spacing w:before="240"/>
        <w:ind w:right="-6"/>
        <w:jc w:val="both"/>
        <w:rPr>
          <w:sz w:val="28"/>
          <w:szCs w:val="28"/>
        </w:rPr>
      </w:pPr>
    </w:p>
    <w:p w:rsidR="008D1D60" w:rsidRPr="00501F09" w:rsidRDefault="005211F5" w:rsidP="00501F09">
      <w:pPr>
        <w:pStyle w:val="StlusCmsor3TimesNewRoman14pt"/>
      </w:pPr>
      <w:bookmarkStart w:id="67" w:name="_Toc290562994"/>
      <w:bookmarkStart w:id="68" w:name="_Toc290973744"/>
      <w:r w:rsidRPr="00501F09">
        <w:t>4.2.2. A családi gazdaság működésének alakulása</w:t>
      </w:r>
      <w:bookmarkEnd w:id="67"/>
      <w:bookmarkEnd w:id="68"/>
    </w:p>
    <w:p w:rsidR="008D1D60" w:rsidRDefault="005211F5" w:rsidP="00501F09">
      <w:pPr>
        <w:tabs>
          <w:tab w:val="left" w:pos="2835"/>
        </w:tabs>
        <w:spacing w:before="360"/>
        <w:ind w:right="-6"/>
        <w:jc w:val="both"/>
        <w:rPr>
          <w:sz w:val="28"/>
          <w:szCs w:val="28"/>
        </w:rPr>
      </w:pPr>
      <w:r>
        <w:rPr>
          <w:sz w:val="28"/>
          <w:szCs w:val="28"/>
        </w:rPr>
        <w:t>Ebben a pontban kerül részletes kifejtésre a vizsgált mezőgazdasági üzem teljesítményének alakulása, illetve az egyes tényezők hatásainak értékelése.</w:t>
      </w:r>
    </w:p>
    <w:p w:rsidR="005211F5" w:rsidRDefault="002D6651" w:rsidP="00501F09">
      <w:pPr>
        <w:tabs>
          <w:tab w:val="left" w:pos="2835"/>
        </w:tabs>
        <w:spacing w:before="240"/>
        <w:ind w:right="-6"/>
        <w:jc w:val="both"/>
        <w:rPr>
          <w:sz w:val="28"/>
          <w:szCs w:val="28"/>
        </w:rPr>
      </w:pPr>
      <w:r>
        <w:rPr>
          <w:sz w:val="28"/>
          <w:szCs w:val="28"/>
        </w:rPr>
        <w:t xml:space="preserve">Elsőként a fajlagos mutatók </w:t>
      </w:r>
      <w:r w:rsidR="00443F93">
        <w:rPr>
          <w:sz w:val="28"/>
          <w:szCs w:val="28"/>
        </w:rPr>
        <w:t xml:space="preserve">(szekunder adatok) </w:t>
      </w:r>
      <w:r>
        <w:rPr>
          <w:sz w:val="28"/>
          <w:szCs w:val="28"/>
        </w:rPr>
        <w:t xml:space="preserve">felhasználásával történt értékelés </w:t>
      </w:r>
      <w:r w:rsidR="00443F93">
        <w:rPr>
          <w:sz w:val="28"/>
          <w:szCs w:val="28"/>
        </w:rPr>
        <w:t>eredményeit ismertetem</w:t>
      </w:r>
      <w:r>
        <w:rPr>
          <w:sz w:val="28"/>
          <w:szCs w:val="28"/>
        </w:rPr>
        <w:t xml:space="preserve">, vagyis amikor az üzemérték az egy főre jutó mérlegfőösszeg, saját tőke, árbevétel és adózás előtti eredmény alapján került meghatározásra. Ennek eredményeit szemlélteti a </w:t>
      </w:r>
      <w:r w:rsidR="00501F09">
        <w:rPr>
          <w:sz w:val="28"/>
          <w:szCs w:val="28"/>
        </w:rPr>
        <w:t>2</w:t>
      </w:r>
      <w:r w:rsidR="00F63BB6">
        <w:rPr>
          <w:sz w:val="28"/>
          <w:szCs w:val="28"/>
        </w:rPr>
        <w:t>. sz. táblázat</w:t>
      </w:r>
      <w:r>
        <w:rPr>
          <w:sz w:val="28"/>
          <w:szCs w:val="28"/>
        </w:rPr>
        <w:t>.</w:t>
      </w:r>
    </w:p>
    <w:p w:rsidR="00501F09" w:rsidRDefault="002D6651" w:rsidP="00501F09">
      <w:pPr>
        <w:tabs>
          <w:tab w:val="left" w:pos="2835"/>
        </w:tabs>
        <w:spacing w:before="240"/>
        <w:ind w:right="-6"/>
        <w:jc w:val="both"/>
        <w:rPr>
          <w:sz w:val="28"/>
          <w:szCs w:val="28"/>
        </w:rPr>
      </w:pPr>
      <w:r>
        <w:rPr>
          <w:sz w:val="28"/>
          <w:szCs w:val="28"/>
        </w:rPr>
        <w:t xml:space="preserve">Ezt követően bemutatásra kerül az a modell is, melyet a gazdaságok méretének figyelembevételével készítettem el, vagyis az abszolút mutatószámokat </w:t>
      </w:r>
      <w:r w:rsidR="00501F09">
        <w:rPr>
          <w:sz w:val="28"/>
          <w:szCs w:val="28"/>
        </w:rPr>
        <w:t xml:space="preserve">(primer adatokat) </w:t>
      </w:r>
      <w:r>
        <w:rPr>
          <w:sz w:val="28"/>
          <w:szCs w:val="28"/>
        </w:rPr>
        <w:t xml:space="preserve">felhasználva, a létszámot pedig külön attribútumként tekintve határoztam meg az üzemértékeket. </w:t>
      </w:r>
    </w:p>
    <w:p w:rsidR="00A909B8" w:rsidRPr="00501F09" w:rsidRDefault="00501F09" w:rsidP="00501F09">
      <w:pPr>
        <w:tabs>
          <w:tab w:val="left" w:pos="2835"/>
        </w:tabs>
        <w:ind w:right="-3"/>
        <w:rPr>
          <w:i/>
          <w:sz w:val="26"/>
          <w:szCs w:val="26"/>
        </w:rPr>
      </w:pPr>
      <w:proofErr w:type="gramStart"/>
      <w:r>
        <w:rPr>
          <w:i/>
          <w:sz w:val="26"/>
          <w:szCs w:val="26"/>
        </w:rPr>
        <w:lastRenderedPageBreak/>
        <w:t>2</w:t>
      </w:r>
      <w:r w:rsidR="00F63BB6" w:rsidRPr="00501F09">
        <w:rPr>
          <w:i/>
          <w:sz w:val="26"/>
          <w:szCs w:val="26"/>
        </w:rPr>
        <w:t xml:space="preserve"> .</w:t>
      </w:r>
      <w:proofErr w:type="gramEnd"/>
      <w:r w:rsidR="00F63BB6" w:rsidRPr="00501F09">
        <w:rPr>
          <w:i/>
          <w:sz w:val="26"/>
          <w:szCs w:val="26"/>
        </w:rPr>
        <w:t xml:space="preserve"> sz. táblázat: A családi gazdaság becsült üzemértéke</w:t>
      </w:r>
      <w:r w:rsidR="002E0D77" w:rsidRPr="00501F09">
        <w:rPr>
          <w:i/>
          <w:sz w:val="26"/>
          <w:szCs w:val="26"/>
        </w:rPr>
        <w:t xml:space="preserve"> fajlagos mutatók alapján</w:t>
      </w:r>
    </w:p>
    <w:tbl>
      <w:tblPr>
        <w:tblW w:w="8794" w:type="dxa"/>
        <w:tblInd w:w="6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1788"/>
        <w:gridCol w:w="1125"/>
        <w:gridCol w:w="1064"/>
        <w:gridCol w:w="972"/>
        <w:gridCol w:w="775"/>
        <w:gridCol w:w="793"/>
        <w:gridCol w:w="715"/>
        <w:gridCol w:w="711"/>
        <w:gridCol w:w="851"/>
      </w:tblGrid>
      <w:tr w:rsidR="003265A7" w:rsidRPr="00A909B8" w:rsidTr="003265A7">
        <w:trPr>
          <w:trHeight w:val="300"/>
        </w:trPr>
        <w:tc>
          <w:tcPr>
            <w:tcW w:w="1788" w:type="dxa"/>
            <w:vMerge w:val="restart"/>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A909B8" w:rsidRPr="00A909B8" w:rsidRDefault="00A909B8" w:rsidP="00A909B8">
            <w:pPr>
              <w:suppressAutoHyphens w:val="0"/>
              <w:jc w:val="center"/>
              <w:rPr>
                <w:rFonts w:ascii="Calibri" w:hAnsi="Calibri" w:cs="Calibri"/>
                <w:b/>
                <w:bCs/>
                <w:color w:val="000000"/>
                <w:sz w:val="22"/>
                <w:szCs w:val="22"/>
                <w:lang w:eastAsia="hu-HU"/>
              </w:rPr>
            </w:pPr>
            <w:proofErr w:type="spellStart"/>
            <w:r w:rsidRPr="00A909B8">
              <w:rPr>
                <w:rFonts w:ascii="Calibri" w:hAnsi="Calibri" w:cs="Calibri"/>
                <w:b/>
                <w:bCs/>
                <w:color w:val="000000"/>
                <w:sz w:val="22"/>
                <w:szCs w:val="22"/>
                <w:lang w:eastAsia="hu-HU"/>
              </w:rPr>
              <w:t>COCO-matrix</w:t>
            </w:r>
            <w:proofErr w:type="spellEnd"/>
            <w:r w:rsidRPr="00A909B8">
              <w:rPr>
                <w:rFonts w:ascii="Calibri" w:hAnsi="Calibri" w:cs="Calibri"/>
                <w:b/>
                <w:bCs/>
                <w:color w:val="000000"/>
                <w:sz w:val="22"/>
                <w:szCs w:val="22"/>
                <w:lang w:eastAsia="hu-HU"/>
              </w:rPr>
              <w:t xml:space="preserve"> N°: vsp01</w:t>
            </w:r>
          </w:p>
        </w:tc>
        <w:tc>
          <w:tcPr>
            <w:tcW w:w="1125" w:type="dxa"/>
            <w:vMerge w:val="restart"/>
            <w:tcBorders>
              <w:top w:val="single" w:sz="18" w:space="0" w:color="000000"/>
              <w:left w:val="single" w:sz="18" w:space="0" w:color="000000"/>
              <w:bottom w:val="single" w:sz="6" w:space="0" w:color="000000"/>
              <w:right w:val="single" w:sz="6" w:space="0" w:color="000000"/>
            </w:tcBorders>
            <w:shd w:val="clear" w:color="auto" w:fill="auto"/>
            <w:vAlign w:val="center"/>
            <w:hideMark/>
          </w:tcPr>
          <w:p w:rsidR="00A909B8" w:rsidRPr="00A909B8" w:rsidRDefault="00A909B8" w:rsidP="00A909B8">
            <w:pPr>
              <w:suppressAutoHyphens w:val="0"/>
              <w:jc w:val="center"/>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1 főre jutó adózás előtti eredmény</w:t>
            </w:r>
          </w:p>
        </w:tc>
        <w:tc>
          <w:tcPr>
            <w:tcW w:w="1064" w:type="dxa"/>
            <w:vMerge w:val="restart"/>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A909B8" w:rsidRPr="00A909B8" w:rsidRDefault="00A909B8" w:rsidP="00A909B8">
            <w:pPr>
              <w:suppressAutoHyphens w:val="0"/>
              <w:jc w:val="center"/>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1 főre jutó árbevétel</w:t>
            </w:r>
          </w:p>
        </w:tc>
        <w:tc>
          <w:tcPr>
            <w:tcW w:w="972" w:type="dxa"/>
            <w:vMerge w:val="restart"/>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A909B8" w:rsidRPr="00A909B8" w:rsidRDefault="00A909B8" w:rsidP="00A909B8">
            <w:pPr>
              <w:suppressAutoHyphens w:val="0"/>
              <w:jc w:val="center"/>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1 főre jutó mérleg</w:t>
            </w:r>
            <w:r w:rsidR="003265A7">
              <w:rPr>
                <w:rFonts w:ascii="Calibri" w:hAnsi="Calibri" w:cs="Calibri"/>
                <w:b/>
                <w:bCs/>
                <w:color w:val="000000"/>
                <w:sz w:val="22"/>
                <w:szCs w:val="22"/>
                <w:lang w:eastAsia="hu-HU"/>
              </w:rPr>
              <w:t>-</w:t>
            </w:r>
            <w:r w:rsidRPr="00A909B8">
              <w:rPr>
                <w:rFonts w:ascii="Calibri" w:hAnsi="Calibri" w:cs="Calibri"/>
                <w:b/>
                <w:bCs/>
                <w:color w:val="000000"/>
                <w:sz w:val="22"/>
                <w:szCs w:val="22"/>
                <w:lang w:eastAsia="hu-HU"/>
              </w:rPr>
              <w:t>főösszeg</w:t>
            </w:r>
          </w:p>
        </w:tc>
        <w:tc>
          <w:tcPr>
            <w:tcW w:w="775" w:type="dxa"/>
            <w:vMerge w:val="restart"/>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A909B8" w:rsidRPr="00A909B8" w:rsidRDefault="00A909B8" w:rsidP="00A909B8">
            <w:pPr>
              <w:suppressAutoHyphens w:val="0"/>
              <w:jc w:val="center"/>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1 főre jutó saját tőke</w:t>
            </w:r>
          </w:p>
        </w:tc>
        <w:tc>
          <w:tcPr>
            <w:tcW w:w="793" w:type="dxa"/>
            <w:vMerge w:val="restart"/>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A909B8" w:rsidRPr="00A909B8" w:rsidRDefault="003265A7" w:rsidP="00A909B8">
            <w:pPr>
              <w:suppressAutoHyphens w:val="0"/>
              <w:jc w:val="center"/>
              <w:rPr>
                <w:rFonts w:ascii="Calibri" w:hAnsi="Calibri" w:cs="Calibri"/>
                <w:b/>
                <w:bCs/>
                <w:color w:val="000000"/>
                <w:sz w:val="22"/>
                <w:szCs w:val="22"/>
                <w:lang w:eastAsia="hu-HU"/>
              </w:rPr>
            </w:pPr>
            <w:r>
              <w:rPr>
                <w:rFonts w:ascii="Calibri" w:hAnsi="Calibri" w:cs="Calibri"/>
                <w:b/>
                <w:bCs/>
                <w:color w:val="000000"/>
                <w:sz w:val="22"/>
                <w:szCs w:val="22"/>
                <w:lang w:eastAsia="hu-HU"/>
              </w:rPr>
              <w:t>Y*</w:t>
            </w:r>
            <w:r w:rsidR="00A909B8" w:rsidRPr="00A909B8">
              <w:rPr>
                <w:rFonts w:ascii="Calibri" w:hAnsi="Calibri" w:cs="Calibri"/>
                <w:b/>
                <w:bCs/>
                <w:color w:val="000000"/>
                <w:sz w:val="22"/>
                <w:szCs w:val="22"/>
                <w:lang w:eastAsia="hu-HU"/>
              </w:rPr>
              <w:t xml:space="preserve"> </w:t>
            </w:r>
            <w:r w:rsidR="00F63BB6" w:rsidRPr="00F63BB6">
              <w:rPr>
                <w:rFonts w:ascii="Calibri" w:hAnsi="Calibri" w:cs="Calibri"/>
                <w:b/>
                <w:bCs/>
                <w:color w:val="000000"/>
                <w:sz w:val="20"/>
                <w:szCs w:val="20"/>
                <w:lang w:eastAsia="hu-HU"/>
              </w:rPr>
              <w:t>Becsült üzemérték</w:t>
            </w:r>
          </w:p>
        </w:tc>
        <w:tc>
          <w:tcPr>
            <w:tcW w:w="715" w:type="dxa"/>
            <w:vMerge w:val="restart"/>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A909B8" w:rsidRPr="00A909B8" w:rsidRDefault="00A909B8" w:rsidP="00A909B8">
            <w:pPr>
              <w:suppressAutoHyphens w:val="0"/>
              <w:jc w:val="center"/>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Y</w:t>
            </w:r>
          </w:p>
        </w:tc>
        <w:tc>
          <w:tcPr>
            <w:tcW w:w="711"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A909B8" w:rsidRPr="00A909B8" w:rsidRDefault="00A909B8" w:rsidP="003265A7">
            <w:pPr>
              <w:suppressAutoHyphens w:val="0"/>
              <w:spacing w:before="120"/>
              <w:jc w:val="center"/>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delta</w:t>
            </w:r>
          </w:p>
        </w:tc>
        <w:tc>
          <w:tcPr>
            <w:tcW w:w="851" w:type="dxa"/>
            <w:tcBorders>
              <w:top w:val="single" w:sz="18" w:space="0" w:color="000000"/>
              <w:left w:val="single" w:sz="6" w:space="0" w:color="000000"/>
              <w:bottom w:val="single" w:sz="6" w:space="0" w:color="000000"/>
            </w:tcBorders>
            <w:shd w:val="clear" w:color="auto" w:fill="auto"/>
            <w:vAlign w:val="center"/>
            <w:hideMark/>
          </w:tcPr>
          <w:p w:rsidR="00A909B8" w:rsidRPr="00A909B8" w:rsidRDefault="00A909B8" w:rsidP="00A909B8">
            <w:pPr>
              <w:suppressAutoHyphens w:val="0"/>
              <w:jc w:val="center"/>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w:t>
            </w:r>
          </w:p>
        </w:tc>
      </w:tr>
      <w:tr w:rsidR="003265A7" w:rsidRPr="00A909B8" w:rsidTr="003265A7">
        <w:trPr>
          <w:trHeight w:val="600"/>
        </w:trPr>
        <w:tc>
          <w:tcPr>
            <w:tcW w:w="1788" w:type="dxa"/>
            <w:vMerge/>
            <w:tcBorders>
              <w:top w:val="nil"/>
              <w:left w:val="single" w:sz="18" w:space="0" w:color="000000"/>
              <w:bottom w:val="single" w:sz="18" w:space="0" w:color="000000"/>
              <w:right w:val="single" w:sz="18" w:space="0" w:color="000000"/>
            </w:tcBorders>
            <w:vAlign w:val="center"/>
            <w:hideMark/>
          </w:tcPr>
          <w:p w:rsidR="00A909B8" w:rsidRPr="00A909B8" w:rsidRDefault="00A909B8" w:rsidP="00A909B8">
            <w:pPr>
              <w:suppressAutoHyphens w:val="0"/>
              <w:rPr>
                <w:rFonts w:ascii="Calibri" w:hAnsi="Calibri" w:cs="Calibri"/>
                <w:b/>
                <w:bCs/>
                <w:color w:val="000000"/>
                <w:sz w:val="22"/>
                <w:szCs w:val="22"/>
                <w:lang w:eastAsia="hu-HU"/>
              </w:rPr>
            </w:pPr>
          </w:p>
        </w:tc>
        <w:tc>
          <w:tcPr>
            <w:tcW w:w="1125" w:type="dxa"/>
            <w:vMerge/>
            <w:tcBorders>
              <w:top w:val="single" w:sz="6" w:space="0" w:color="000000"/>
              <w:left w:val="single" w:sz="18" w:space="0" w:color="000000"/>
              <w:bottom w:val="single" w:sz="18" w:space="0" w:color="000000"/>
              <w:right w:val="single" w:sz="6" w:space="0" w:color="000000"/>
            </w:tcBorders>
            <w:vAlign w:val="center"/>
            <w:hideMark/>
          </w:tcPr>
          <w:p w:rsidR="00A909B8" w:rsidRPr="00A909B8" w:rsidRDefault="00A909B8" w:rsidP="00A909B8">
            <w:pPr>
              <w:suppressAutoHyphens w:val="0"/>
              <w:rPr>
                <w:rFonts w:ascii="Calibri" w:hAnsi="Calibri" w:cs="Calibri"/>
                <w:b/>
                <w:bCs/>
                <w:color w:val="000000"/>
                <w:sz w:val="22"/>
                <w:szCs w:val="22"/>
                <w:lang w:eastAsia="hu-HU"/>
              </w:rPr>
            </w:pPr>
          </w:p>
        </w:tc>
        <w:tc>
          <w:tcPr>
            <w:tcW w:w="1064" w:type="dxa"/>
            <w:vMerge/>
            <w:tcBorders>
              <w:top w:val="single" w:sz="6" w:space="0" w:color="000000"/>
              <w:left w:val="single" w:sz="6" w:space="0" w:color="000000"/>
              <w:bottom w:val="single" w:sz="18" w:space="0" w:color="000000"/>
              <w:right w:val="single" w:sz="6" w:space="0" w:color="000000"/>
            </w:tcBorders>
            <w:vAlign w:val="center"/>
            <w:hideMark/>
          </w:tcPr>
          <w:p w:rsidR="00A909B8" w:rsidRPr="00A909B8" w:rsidRDefault="00A909B8" w:rsidP="00A909B8">
            <w:pPr>
              <w:suppressAutoHyphens w:val="0"/>
              <w:rPr>
                <w:rFonts w:ascii="Calibri" w:hAnsi="Calibri" w:cs="Calibri"/>
                <w:b/>
                <w:bCs/>
                <w:color w:val="000000"/>
                <w:sz w:val="22"/>
                <w:szCs w:val="22"/>
                <w:lang w:eastAsia="hu-HU"/>
              </w:rPr>
            </w:pPr>
          </w:p>
        </w:tc>
        <w:tc>
          <w:tcPr>
            <w:tcW w:w="972" w:type="dxa"/>
            <w:vMerge/>
            <w:tcBorders>
              <w:top w:val="single" w:sz="6" w:space="0" w:color="000000"/>
              <w:left w:val="single" w:sz="6" w:space="0" w:color="000000"/>
              <w:bottom w:val="single" w:sz="18" w:space="0" w:color="000000"/>
              <w:right w:val="single" w:sz="6" w:space="0" w:color="000000"/>
            </w:tcBorders>
            <w:vAlign w:val="center"/>
            <w:hideMark/>
          </w:tcPr>
          <w:p w:rsidR="00A909B8" w:rsidRPr="00A909B8" w:rsidRDefault="00A909B8" w:rsidP="00A909B8">
            <w:pPr>
              <w:suppressAutoHyphens w:val="0"/>
              <w:rPr>
                <w:rFonts w:ascii="Calibri" w:hAnsi="Calibri" w:cs="Calibri"/>
                <w:b/>
                <w:bCs/>
                <w:color w:val="000000"/>
                <w:sz w:val="22"/>
                <w:szCs w:val="22"/>
                <w:lang w:eastAsia="hu-HU"/>
              </w:rPr>
            </w:pPr>
          </w:p>
        </w:tc>
        <w:tc>
          <w:tcPr>
            <w:tcW w:w="775" w:type="dxa"/>
            <w:vMerge/>
            <w:tcBorders>
              <w:top w:val="single" w:sz="6" w:space="0" w:color="000000"/>
              <w:left w:val="single" w:sz="6" w:space="0" w:color="000000"/>
              <w:bottom w:val="single" w:sz="18" w:space="0" w:color="000000"/>
              <w:right w:val="single" w:sz="6" w:space="0" w:color="000000"/>
            </w:tcBorders>
            <w:vAlign w:val="center"/>
            <w:hideMark/>
          </w:tcPr>
          <w:p w:rsidR="00A909B8" w:rsidRPr="00A909B8" w:rsidRDefault="00A909B8" w:rsidP="00A909B8">
            <w:pPr>
              <w:suppressAutoHyphens w:val="0"/>
              <w:rPr>
                <w:rFonts w:ascii="Calibri" w:hAnsi="Calibri" w:cs="Calibri"/>
                <w:b/>
                <w:bCs/>
                <w:color w:val="000000"/>
                <w:sz w:val="22"/>
                <w:szCs w:val="22"/>
                <w:lang w:eastAsia="hu-HU"/>
              </w:rPr>
            </w:pPr>
          </w:p>
        </w:tc>
        <w:tc>
          <w:tcPr>
            <w:tcW w:w="793" w:type="dxa"/>
            <w:vMerge/>
            <w:tcBorders>
              <w:top w:val="single" w:sz="6" w:space="0" w:color="000000"/>
              <w:left w:val="single" w:sz="6" w:space="0" w:color="000000"/>
              <w:bottom w:val="single" w:sz="18" w:space="0" w:color="000000"/>
              <w:right w:val="single" w:sz="6" w:space="0" w:color="000000"/>
            </w:tcBorders>
            <w:vAlign w:val="center"/>
            <w:hideMark/>
          </w:tcPr>
          <w:p w:rsidR="00A909B8" w:rsidRPr="00A909B8" w:rsidRDefault="00A909B8" w:rsidP="00A909B8">
            <w:pPr>
              <w:suppressAutoHyphens w:val="0"/>
              <w:rPr>
                <w:rFonts w:ascii="Calibri" w:hAnsi="Calibri" w:cs="Calibri"/>
                <w:b/>
                <w:bCs/>
                <w:color w:val="000000"/>
                <w:sz w:val="22"/>
                <w:szCs w:val="22"/>
                <w:lang w:eastAsia="hu-HU"/>
              </w:rPr>
            </w:pPr>
          </w:p>
        </w:tc>
        <w:tc>
          <w:tcPr>
            <w:tcW w:w="715" w:type="dxa"/>
            <w:vMerge/>
            <w:tcBorders>
              <w:top w:val="single" w:sz="6" w:space="0" w:color="000000"/>
              <w:left w:val="single" w:sz="6" w:space="0" w:color="000000"/>
              <w:bottom w:val="single" w:sz="18" w:space="0" w:color="000000"/>
              <w:right w:val="single" w:sz="6" w:space="0" w:color="000000"/>
            </w:tcBorders>
            <w:vAlign w:val="center"/>
            <w:hideMark/>
          </w:tcPr>
          <w:p w:rsidR="00A909B8" w:rsidRPr="00A909B8" w:rsidRDefault="00A909B8" w:rsidP="00A909B8">
            <w:pPr>
              <w:suppressAutoHyphens w:val="0"/>
              <w:rPr>
                <w:rFonts w:ascii="Calibri" w:hAnsi="Calibri" w:cs="Calibri"/>
                <w:b/>
                <w:bCs/>
                <w:color w:val="000000"/>
                <w:sz w:val="22"/>
                <w:szCs w:val="22"/>
                <w:lang w:eastAsia="hu-HU"/>
              </w:rPr>
            </w:pPr>
          </w:p>
        </w:tc>
        <w:tc>
          <w:tcPr>
            <w:tcW w:w="711" w:type="dxa"/>
            <w:tcBorders>
              <w:top w:val="single" w:sz="6" w:space="0" w:color="000000"/>
              <w:left w:val="single" w:sz="6" w:space="0" w:color="000000"/>
              <w:bottom w:val="single" w:sz="18" w:space="0" w:color="000000"/>
              <w:right w:val="single" w:sz="6" w:space="0" w:color="000000"/>
            </w:tcBorders>
            <w:shd w:val="clear" w:color="auto" w:fill="auto"/>
            <w:vAlign w:val="center"/>
            <w:hideMark/>
          </w:tcPr>
          <w:p w:rsidR="00A909B8" w:rsidRPr="00A909B8" w:rsidRDefault="00A909B8" w:rsidP="00A909B8">
            <w:pPr>
              <w:suppressAutoHyphens w:val="0"/>
              <w:jc w:val="center"/>
              <w:rPr>
                <w:b/>
                <w:bCs/>
                <w:color w:val="000000"/>
                <w:sz w:val="18"/>
                <w:szCs w:val="18"/>
                <w:lang w:eastAsia="hu-HU"/>
              </w:rPr>
            </w:pPr>
            <w:r w:rsidRPr="00A909B8">
              <w:rPr>
                <w:b/>
                <w:bCs/>
                <w:color w:val="000000"/>
                <w:sz w:val="18"/>
                <w:szCs w:val="18"/>
                <w:lang w:eastAsia="hu-HU"/>
              </w:rPr>
              <w:t>=Y-Y*</w:t>
            </w:r>
          </w:p>
        </w:tc>
        <w:tc>
          <w:tcPr>
            <w:tcW w:w="851" w:type="dxa"/>
            <w:tcBorders>
              <w:top w:val="single" w:sz="6" w:space="0" w:color="000000"/>
              <w:left w:val="single" w:sz="6" w:space="0" w:color="000000"/>
              <w:bottom w:val="single" w:sz="18" w:space="0" w:color="000000"/>
            </w:tcBorders>
            <w:shd w:val="clear" w:color="auto" w:fill="auto"/>
            <w:vAlign w:val="center"/>
            <w:hideMark/>
          </w:tcPr>
          <w:p w:rsidR="00A909B8" w:rsidRPr="00A909B8" w:rsidRDefault="00A909B8" w:rsidP="00A909B8">
            <w:pPr>
              <w:suppressAutoHyphens w:val="0"/>
              <w:jc w:val="center"/>
              <w:rPr>
                <w:b/>
                <w:bCs/>
                <w:color w:val="000000"/>
                <w:sz w:val="22"/>
                <w:szCs w:val="22"/>
                <w:lang w:eastAsia="hu-HU"/>
              </w:rPr>
            </w:pPr>
            <w:r w:rsidRPr="00A909B8">
              <w:rPr>
                <w:b/>
                <w:bCs/>
                <w:color w:val="000000"/>
                <w:sz w:val="22"/>
                <w:szCs w:val="22"/>
                <w:lang w:eastAsia="hu-HU"/>
              </w:rPr>
              <w:t>(=delta/Y)</w:t>
            </w:r>
          </w:p>
        </w:tc>
      </w:tr>
      <w:tr w:rsidR="003265A7" w:rsidRPr="00A909B8" w:rsidTr="003265A7">
        <w:tblPrEx>
          <w:shd w:val="clear" w:color="000000" w:fill="auto"/>
        </w:tblPrEx>
        <w:trPr>
          <w:trHeight w:val="600"/>
        </w:trPr>
        <w:tc>
          <w:tcPr>
            <w:tcW w:w="1788" w:type="dxa"/>
            <w:tcBorders>
              <w:top w:val="single" w:sz="18" w:space="0" w:color="000000"/>
              <w:left w:val="single" w:sz="18" w:space="0" w:color="000000"/>
              <w:bottom w:val="single" w:sz="6" w:space="0" w:color="000000"/>
              <w:right w:val="single" w:sz="18" w:space="0" w:color="000000"/>
            </w:tcBorders>
            <w:shd w:val="clear" w:color="000000" w:fill="auto"/>
            <w:vAlign w:val="center"/>
            <w:hideMark/>
          </w:tcPr>
          <w:p w:rsidR="00A909B8" w:rsidRPr="00A909B8" w:rsidRDefault="00A909B8" w:rsidP="00A909B8">
            <w:pPr>
              <w:suppressAutoHyphens w:val="0"/>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2007</w:t>
            </w:r>
          </w:p>
        </w:tc>
        <w:tc>
          <w:tcPr>
            <w:tcW w:w="1125" w:type="dxa"/>
            <w:tcBorders>
              <w:top w:val="single" w:sz="18" w:space="0" w:color="000000"/>
              <w:left w:val="single" w:sz="18" w:space="0" w:color="000000"/>
            </w:tcBorders>
            <w:shd w:val="clear" w:color="000000" w:fill="auto"/>
            <w:vAlign w:val="bottom"/>
            <w:hideMark/>
          </w:tcPr>
          <w:p w:rsidR="00A909B8" w:rsidRPr="00A909B8" w:rsidRDefault="00A909B8" w:rsidP="00A909B8">
            <w:pPr>
              <w:suppressAutoHyphens w:val="0"/>
              <w:jc w:val="center"/>
              <w:rPr>
                <w:rFonts w:ascii="Calibri" w:hAnsi="Calibri" w:cs="Calibri"/>
                <w:color w:val="000000"/>
                <w:sz w:val="20"/>
                <w:szCs w:val="20"/>
                <w:lang w:eastAsia="hu-HU"/>
              </w:rPr>
            </w:pPr>
            <w:r w:rsidRPr="00A909B8">
              <w:rPr>
                <w:rFonts w:ascii="Calibri" w:hAnsi="Calibri" w:cs="Calibri"/>
                <w:color w:val="000000"/>
                <w:sz w:val="20"/>
                <w:szCs w:val="20"/>
                <w:lang w:eastAsia="hu-HU"/>
              </w:rPr>
              <w:t>644.7</w:t>
            </w:r>
          </w:p>
        </w:tc>
        <w:tc>
          <w:tcPr>
            <w:tcW w:w="1064" w:type="dxa"/>
            <w:tcBorders>
              <w:top w:val="single" w:sz="18" w:space="0" w:color="000000"/>
            </w:tcBorders>
            <w:shd w:val="clear" w:color="000000" w:fill="auto"/>
            <w:vAlign w:val="bottom"/>
            <w:hideMark/>
          </w:tcPr>
          <w:p w:rsidR="00A909B8" w:rsidRPr="00A909B8" w:rsidRDefault="00A909B8" w:rsidP="00A909B8">
            <w:pPr>
              <w:suppressAutoHyphens w:val="0"/>
              <w:jc w:val="center"/>
              <w:rPr>
                <w:rFonts w:ascii="Calibri" w:hAnsi="Calibri" w:cs="Calibri"/>
                <w:color w:val="000000"/>
                <w:sz w:val="20"/>
                <w:szCs w:val="20"/>
                <w:lang w:eastAsia="hu-HU"/>
              </w:rPr>
            </w:pPr>
            <w:r w:rsidRPr="00A909B8">
              <w:rPr>
                <w:rFonts w:ascii="Calibri" w:hAnsi="Calibri" w:cs="Calibri"/>
                <w:color w:val="000000"/>
                <w:sz w:val="20"/>
                <w:szCs w:val="20"/>
                <w:lang w:eastAsia="hu-HU"/>
              </w:rPr>
              <w:t>23.5</w:t>
            </w:r>
          </w:p>
        </w:tc>
        <w:tc>
          <w:tcPr>
            <w:tcW w:w="972" w:type="dxa"/>
            <w:tcBorders>
              <w:top w:val="single" w:sz="18" w:space="0" w:color="000000"/>
            </w:tcBorders>
            <w:shd w:val="clear" w:color="000000" w:fill="auto"/>
            <w:vAlign w:val="bottom"/>
            <w:hideMark/>
          </w:tcPr>
          <w:p w:rsidR="00A909B8" w:rsidRPr="00A909B8" w:rsidRDefault="00A909B8" w:rsidP="00A909B8">
            <w:pPr>
              <w:suppressAutoHyphens w:val="0"/>
              <w:jc w:val="center"/>
              <w:rPr>
                <w:rFonts w:ascii="Calibri" w:hAnsi="Calibri" w:cs="Calibri"/>
                <w:color w:val="000000"/>
                <w:sz w:val="20"/>
                <w:szCs w:val="20"/>
                <w:lang w:eastAsia="hu-HU"/>
              </w:rPr>
            </w:pPr>
            <w:r w:rsidRPr="00A909B8">
              <w:rPr>
                <w:rFonts w:ascii="Calibri" w:hAnsi="Calibri" w:cs="Calibri"/>
                <w:color w:val="000000"/>
                <w:sz w:val="20"/>
                <w:szCs w:val="20"/>
                <w:lang w:eastAsia="hu-HU"/>
              </w:rPr>
              <w:t>88</w:t>
            </w:r>
          </w:p>
        </w:tc>
        <w:tc>
          <w:tcPr>
            <w:tcW w:w="775" w:type="dxa"/>
            <w:tcBorders>
              <w:top w:val="single" w:sz="18" w:space="0" w:color="000000"/>
            </w:tcBorders>
            <w:shd w:val="clear" w:color="000000" w:fill="auto"/>
            <w:vAlign w:val="bottom"/>
            <w:hideMark/>
          </w:tcPr>
          <w:p w:rsidR="00A909B8" w:rsidRPr="00A909B8" w:rsidRDefault="00A909B8" w:rsidP="00A909B8">
            <w:pPr>
              <w:suppressAutoHyphens w:val="0"/>
              <w:jc w:val="center"/>
              <w:rPr>
                <w:rFonts w:ascii="Calibri" w:hAnsi="Calibri" w:cs="Calibri"/>
                <w:color w:val="000000"/>
                <w:sz w:val="20"/>
                <w:szCs w:val="20"/>
                <w:lang w:eastAsia="hu-HU"/>
              </w:rPr>
            </w:pPr>
            <w:r w:rsidRPr="00A909B8">
              <w:rPr>
                <w:rFonts w:ascii="Calibri" w:hAnsi="Calibri" w:cs="Calibri"/>
                <w:color w:val="000000"/>
                <w:sz w:val="20"/>
                <w:szCs w:val="20"/>
                <w:lang w:eastAsia="hu-HU"/>
              </w:rPr>
              <w:t>159.1</w:t>
            </w:r>
          </w:p>
        </w:tc>
        <w:tc>
          <w:tcPr>
            <w:tcW w:w="793" w:type="dxa"/>
            <w:tcBorders>
              <w:top w:val="single" w:sz="18" w:space="0" w:color="000000"/>
            </w:tcBorders>
            <w:shd w:val="clear" w:color="000000" w:fill="auto"/>
            <w:vAlign w:val="bottom"/>
            <w:hideMark/>
          </w:tcPr>
          <w:p w:rsidR="00A909B8" w:rsidRPr="00A909B8" w:rsidRDefault="00A909B8" w:rsidP="00A909B8">
            <w:pPr>
              <w:suppressAutoHyphens w:val="0"/>
              <w:jc w:val="center"/>
              <w:rPr>
                <w:rFonts w:ascii="Calibri" w:hAnsi="Calibri" w:cs="Calibri"/>
                <w:b/>
                <w:color w:val="000000"/>
                <w:sz w:val="22"/>
                <w:szCs w:val="22"/>
                <w:lang w:eastAsia="hu-HU"/>
              </w:rPr>
            </w:pPr>
            <w:r w:rsidRPr="00A909B8">
              <w:rPr>
                <w:rFonts w:ascii="Calibri" w:hAnsi="Calibri" w:cs="Calibri"/>
                <w:b/>
                <w:color w:val="000000"/>
                <w:sz w:val="22"/>
                <w:szCs w:val="22"/>
                <w:lang w:eastAsia="hu-HU"/>
              </w:rPr>
              <w:t>915.4</w:t>
            </w:r>
          </w:p>
        </w:tc>
        <w:tc>
          <w:tcPr>
            <w:tcW w:w="715" w:type="dxa"/>
            <w:tcBorders>
              <w:top w:val="single" w:sz="18" w:space="0" w:color="000000"/>
            </w:tcBorders>
            <w:shd w:val="clear" w:color="000000" w:fill="auto"/>
            <w:vAlign w:val="bottom"/>
            <w:hideMark/>
          </w:tcPr>
          <w:p w:rsidR="00A909B8" w:rsidRPr="00A909B8" w:rsidRDefault="00A909B8" w:rsidP="00A909B8">
            <w:pPr>
              <w:suppressAutoHyphens w:val="0"/>
              <w:jc w:val="center"/>
              <w:rPr>
                <w:rFonts w:ascii="Calibri" w:hAnsi="Calibri" w:cs="Calibri"/>
                <w:color w:val="000000"/>
                <w:sz w:val="22"/>
                <w:szCs w:val="22"/>
                <w:lang w:eastAsia="hu-HU"/>
              </w:rPr>
            </w:pPr>
            <w:r w:rsidRPr="00A909B8">
              <w:rPr>
                <w:rFonts w:ascii="Calibri" w:hAnsi="Calibri" w:cs="Calibri"/>
                <w:color w:val="000000"/>
                <w:sz w:val="22"/>
                <w:szCs w:val="22"/>
                <w:lang w:eastAsia="hu-HU"/>
              </w:rPr>
              <w:t>1000</w:t>
            </w:r>
          </w:p>
        </w:tc>
        <w:tc>
          <w:tcPr>
            <w:tcW w:w="711" w:type="dxa"/>
            <w:tcBorders>
              <w:top w:val="single" w:sz="18" w:space="0" w:color="000000"/>
            </w:tcBorders>
            <w:shd w:val="clear" w:color="000000" w:fill="auto"/>
            <w:vAlign w:val="bottom"/>
            <w:hideMark/>
          </w:tcPr>
          <w:p w:rsidR="00A909B8" w:rsidRPr="00A909B8" w:rsidRDefault="00A909B8" w:rsidP="00A909B8">
            <w:pPr>
              <w:suppressAutoHyphens w:val="0"/>
              <w:jc w:val="center"/>
              <w:rPr>
                <w:rFonts w:ascii="Calibri" w:hAnsi="Calibri" w:cs="Calibri"/>
                <w:color w:val="000000"/>
                <w:sz w:val="20"/>
                <w:szCs w:val="20"/>
                <w:lang w:eastAsia="hu-HU"/>
              </w:rPr>
            </w:pPr>
            <w:r w:rsidRPr="00A909B8">
              <w:rPr>
                <w:rFonts w:ascii="Calibri" w:hAnsi="Calibri" w:cs="Calibri"/>
                <w:color w:val="000000"/>
                <w:sz w:val="20"/>
                <w:szCs w:val="20"/>
                <w:lang w:eastAsia="hu-HU"/>
              </w:rPr>
              <w:t>84.6</w:t>
            </w:r>
          </w:p>
        </w:tc>
        <w:tc>
          <w:tcPr>
            <w:tcW w:w="851" w:type="dxa"/>
            <w:tcBorders>
              <w:top w:val="single" w:sz="18" w:space="0" w:color="000000"/>
            </w:tcBorders>
            <w:shd w:val="clear" w:color="000000" w:fill="auto"/>
            <w:vAlign w:val="bottom"/>
            <w:hideMark/>
          </w:tcPr>
          <w:p w:rsidR="00A909B8" w:rsidRPr="00A909B8" w:rsidRDefault="00A909B8" w:rsidP="00A909B8">
            <w:pPr>
              <w:suppressAutoHyphens w:val="0"/>
              <w:jc w:val="center"/>
              <w:rPr>
                <w:rFonts w:ascii="Calibri" w:hAnsi="Calibri" w:cs="Calibri"/>
                <w:color w:val="000000"/>
                <w:sz w:val="20"/>
                <w:szCs w:val="20"/>
                <w:lang w:eastAsia="hu-HU"/>
              </w:rPr>
            </w:pPr>
            <w:r w:rsidRPr="00A909B8">
              <w:rPr>
                <w:rFonts w:ascii="Calibri" w:hAnsi="Calibri" w:cs="Calibri"/>
                <w:color w:val="000000"/>
                <w:sz w:val="20"/>
                <w:szCs w:val="20"/>
                <w:lang w:eastAsia="hu-HU"/>
              </w:rPr>
              <w:t>8.46</w:t>
            </w:r>
          </w:p>
        </w:tc>
      </w:tr>
      <w:tr w:rsidR="003265A7" w:rsidRPr="00A909B8" w:rsidTr="003265A7">
        <w:tblPrEx>
          <w:shd w:val="clear" w:color="000000" w:fill="auto"/>
        </w:tblPrEx>
        <w:trPr>
          <w:trHeight w:val="600"/>
        </w:trPr>
        <w:tc>
          <w:tcPr>
            <w:tcW w:w="1788" w:type="dxa"/>
            <w:tcBorders>
              <w:top w:val="single" w:sz="6" w:space="0" w:color="000000"/>
              <w:left w:val="single" w:sz="18" w:space="0" w:color="000000"/>
              <w:bottom w:val="single" w:sz="6" w:space="0" w:color="000000"/>
              <w:right w:val="single" w:sz="18" w:space="0" w:color="000000"/>
            </w:tcBorders>
            <w:shd w:val="clear" w:color="000000" w:fill="auto"/>
            <w:vAlign w:val="center"/>
            <w:hideMark/>
          </w:tcPr>
          <w:p w:rsidR="00A909B8" w:rsidRPr="00A909B8" w:rsidRDefault="00A909B8" w:rsidP="00A909B8">
            <w:pPr>
              <w:suppressAutoHyphens w:val="0"/>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2008</w:t>
            </w:r>
          </w:p>
        </w:tc>
        <w:tc>
          <w:tcPr>
            <w:tcW w:w="1125" w:type="dxa"/>
            <w:tcBorders>
              <w:left w:val="single" w:sz="18" w:space="0" w:color="000000"/>
            </w:tcBorders>
            <w:shd w:val="clear" w:color="000000" w:fill="auto"/>
            <w:vAlign w:val="bottom"/>
            <w:hideMark/>
          </w:tcPr>
          <w:p w:rsidR="00A909B8" w:rsidRPr="00A909B8" w:rsidRDefault="00A909B8" w:rsidP="00A909B8">
            <w:pPr>
              <w:suppressAutoHyphens w:val="0"/>
              <w:jc w:val="center"/>
              <w:rPr>
                <w:rFonts w:ascii="Calibri" w:hAnsi="Calibri" w:cs="Calibri"/>
                <w:color w:val="000000"/>
                <w:sz w:val="20"/>
                <w:szCs w:val="20"/>
                <w:lang w:eastAsia="hu-HU"/>
              </w:rPr>
            </w:pPr>
            <w:r w:rsidRPr="00A909B8">
              <w:rPr>
                <w:rFonts w:ascii="Calibri" w:hAnsi="Calibri" w:cs="Calibri"/>
                <w:color w:val="000000"/>
                <w:sz w:val="20"/>
                <w:szCs w:val="20"/>
                <w:lang w:eastAsia="hu-HU"/>
              </w:rPr>
              <w:t>688.7</w:t>
            </w:r>
          </w:p>
        </w:tc>
        <w:tc>
          <w:tcPr>
            <w:tcW w:w="1064" w:type="dxa"/>
            <w:shd w:val="clear" w:color="000000" w:fill="auto"/>
            <w:vAlign w:val="bottom"/>
            <w:hideMark/>
          </w:tcPr>
          <w:p w:rsidR="00A909B8" w:rsidRPr="00A909B8" w:rsidRDefault="00A909B8" w:rsidP="00A909B8">
            <w:pPr>
              <w:suppressAutoHyphens w:val="0"/>
              <w:jc w:val="center"/>
              <w:rPr>
                <w:rFonts w:ascii="Calibri" w:hAnsi="Calibri" w:cs="Calibri"/>
                <w:color w:val="000000"/>
                <w:sz w:val="20"/>
                <w:szCs w:val="20"/>
                <w:lang w:eastAsia="hu-HU"/>
              </w:rPr>
            </w:pPr>
            <w:r w:rsidRPr="00A909B8">
              <w:rPr>
                <w:rFonts w:ascii="Calibri" w:hAnsi="Calibri" w:cs="Calibri"/>
                <w:color w:val="000000"/>
                <w:sz w:val="20"/>
                <w:szCs w:val="20"/>
                <w:lang w:eastAsia="hu-HU"/>
              </w:rPr>
              <w:t>25.6</w:t>
            </w:r>
          </w:p>
        </w:tc>
        <w:tc>
          <w:tcPr>
            <w:tcW w:w="972" w:type="dxa"/>
            <w:shd w:val="clear" w:color="000000" w:fill="auto"/>
            <w:vAlign w:val="bottom"/>
            <w:hideMark/>
          </w:tcPr>
          <w:p w:rsidR="00A909B8" w:rsidRPr="00A909B8" w:rsidRDefault="00A909B8" w:rsidP="00A909B8">
            <w:pPr>
              <w:suppressAutoHyphens w:val="0"/>
              <w:jc w:val="center"/>
              <w:rPr>
                <w:rFonts w:ascii="Calibri" w:hAnsi="Calibri" w:cs="Calibri"/>
                <w:color w:val="000000"/>
                <w:sz w:val="20"/>
                <w:szCs w:val="20"/>
                <w:lang w:eastAsia="hu-HU"/>
              </w:rPr>
            </w:pPr>
            <w:r w:rsidRPr="00A909B8">
              <w:rPr>
                <w:rFonts w:ascii="Calibri" w:hAnsi="Calibri" w:cs="Calibri"/>
                <w:color w:val="000000"/>
                <w:sz w:val="20"/>
                <w:szCs w:val="20"/>
                <w:lang w:eastAsia="hu-HU"/>
              </w:rPr>
              <w:t>77.8</w:t>
            </w:r>
          </w:p>
        </w:tc>
        <w:tc>
          <w:tcPr>
            <w:tcW w:w="775" w:type="dxa"/>
            <w:shd w:val="clear" w:color="000000" w:fill="auto"/>
            <w:vAlign w:val="bottom"/>
            <w:hideMark/>
          </w:tcPr>
          <w:p w:rsidR="00A909B8" w:rsidRPr="00A909B8" w:rsidRDefault="00A909B8" w:rsidP="00A909B8">
            <w:pPr>
              <w:suppressAutoHyphens w:val="0"/>
              <w:jc w:val="center"/>
              <w:rPr>
                <w:rFonts w:ascii="Calibri" w:hAnsi="Calibri" w:cs="Calibri"/>
                <w:color w:val="000000"/>
                <w:sz w:val="20"/>
                <w:szCs w:val="20"/>
                <w:lang w:eastAsia="hu-HU"/>
              </w:rPr>
            </w:pPr>
            <w:r w:rsidRPr="00A909B8">
              <w:rPr>
                <w:rFonts w:ascii="Calibri" w:hAnsi="Calibri" w:cs="Calibri"/>
                <w:color w:val="000000"/>
                <w:sz w:val="20"/>
                <w:szCs w:val="20"/>
                <w:lang w:eastAsia="hu-HU"/>
              </w:rPr>
              <w:t>172.4</w:t>
            </w:r>
          </w:p>
        </w:tc>
        <w:tc>
          <w:tcPr>
            <w:tcW w:w="793" w:type="dxa"/>
            <w:shd w:val="clear" w:color="000000" w:fill="auto"/>
            <w:vAlign w:val="bottom"/>
            <w:hideMark/>
          </w:tcPr>
          <w:p w:rsidR="00A909B8" w:rsidRPr="00A909B8" w:rsidRDefault="00A909B8" w:rsidP="00A909B8">
            <w:pPr>
              <w:suppressAutoHyphens w:val="0"/>
              <w:jc w:val="center"/>
              <w:rPr>
                <w:rFonts w:ascii="Calibri" w:hAnsi="Calibri" w:cs="Calibri"/>
                <w:b/>
                <w:color w:val="000000"/>
                <w:sz w:val="22"/>
                <w:szCs w:val="22"/>
                <w:lang w:eastAsia="hu-HU"/>
              </w:rPr>
            </w:pPr>
            <w:r w:rsidRPr="00A909B8">
              <w:rPr>
                <w:rFonts w:ascii="Calibri" w:hAnsi="Calibri" w:cs="Calibri"/>
                <w:b/>
                <w:color w:val="000000"/>
                <w:sz w:val="22"/>
                <w:szCs w:val="22"/>
                <w:lang w:eastAsia="hu-HU"/>
              </w:rPr>
              <w:t>964.5</w:t>
            </w:r>
          </w:p>
        </w:tc>
        <w:tc>
          <w:tcPr>
            <w:tcW w:w="715" w:type="dxa"/>
            <w:shd w:val="clear" w:color="000000" w:fill="auto"/>
            <w:vAlign w:val="bottom"/>
            <w:hideMark/>
          </w:tcPr>
          <w:p w:rsidR="00A909B8" w:rsidRPr="00A909B8" w:rsidRDefault="00A909B8" w:rsidP="00A909B8">
            <w:pPr>
              <w:suppressAutoHyphens w:val="0"/>
              <w:jc w:val="center"/>
              <w:rPr>
                <w:rFonts w:ascii="Calibri" w:hAnsi="Calibri" w:cs="Calibri"/>
                <w:color w:val="000000"/>
                <w:sz w:val="22"/>
                <w:szCs w:val="22"/>
                <w:lang w:eastAsia="hu-HU"/>
              </w:rPr>
            </w:pPr>
            <w:r w:rsidRPr="00A909B8">
              <w:rPr>
                <w:rFonts w:ascii="Calibri" w:hAnsi="Calibri" w:cs="Calibri"/>
                <w:color w:val="000000"/>
                <w:sz w:val="22"/>
                <w:szCs w:val="22"/>
                <w:lang w:eastAsia="hu-HU"/>
              </w:rPr>
              <w:t>1000</w:t>
            </w:r>
          </w:p>
        </w:tc>
        <w:tc>
          <w:tcPr>
            <w:tcW w:w="711" w:type="dxa"/>
            <w:shd w:val="clear" w:color="000000" w:fill="auto"/>
            <w:vAlign w:val="bottom"/>
            <w:hideMark/>
          </w:tcPr>
          <w:p w:rsidR="00A909B8" w:rsidRPr="00A909B8" w:rsidRDefault="00A909B8" w:rsidP="00A909B8">
            <w:pPr>
              <w:suppressAutoHyphens w:val="0"/>
              <w:jc w:val="center"/>
              <w:rPr>
                <w:rFonts w:ascii="Calibri" w:hAnsi="Calibri" w:cs="Calibri"/>
                <w:color w:val="000000"/>
                <w:sz w:val="20"/>
                <w:szCs w:val="20"/>
                <w:lang w:eastAsia="hu-HU"/>
              </w:rPr>
            </w:pPr>
            <w:r w:rsidRPr="00A909B8">
              <w:rPr>
                <w:rFonts w:ascii="Calibri" w:hAnsi="Calibri" w:cs="Calibri"/>
                <w:color w:val="000000"/>
                <w:sz w:val="20"/>
                <w:szCs w:val="20"/>
                <w:lang w:eastAsia="hu-HU"/>
              </w:rPr>
              <w:t>35.5</w:t>
            </w:r>
          </w:p>
        </w:tc>
        <w:tc>
          <w:tcPr>
            <w:tcW w:w="851" w:type="dxa"/>
            <w:shd w:val="clear" w:color="000000" w:fill="auto"/>
            <w:vAlign w:val="bottom"/>
            <w:hideMark/>
          </w:tcPr>
          <w:p w:rsidR="00A909B8" w:rsidRPr="00A909B8" w:rsidRDefault="00A909B8" w:rsidP="00A909B8">
            <w:pPr>
              <w:suppressAutoHyphens w:val="0"/>
              <w:jc w:val="center"/>
              <w:rPr>
                <w:rFonts w:ascii="Calibri" w:hAnsi="Calibri" w:cs="Calibri"/>
                <w:color w:val="000000"/>
                <w:sz w:val="20"/>
                <w:szCs w:val="20"/>
                <w:lang w:eastAsia="hu-HU"/>
              </w:rPr>
            </w:pPr>
            <w:r w:rsidRPr="00A909B8">
              <w:rPr>
                <w:rFonts w:ascii="Calibri" w:hAnsi="Calibri" w:cs="Calibri"/>
                <w:color w:val="000000"/>
                <w:sz w:val="20"/>
                <w:szCs w:val="20"/>
                <w:lang w:eastAsia="hu-HU"/>
              </w:rPr>
              <w:t>3.55</w:t>
            </w:r>
          </w:p>
        </w:tc>
      </w:tr>
      <w:tr w:rsidR="003265A7" w:rsidRPr="00A909B8" w:rsidTr="003265A7">
        <w:tblPrEx>
          <w:shd w:val="clear" w:color="000000" w:fill="auto"/>
        </w:tblPrEx>
        <w:trPr>
          <w:trHeight w:val="600"/>
        </w:trPr>
        <w:tc>
          <w:tcPr>
            <w:tcW w:w="1788" w:type="dxa"/>
            <w:tcBorders>
              <w:top w:val="single" w:sz="6" w:space="0" w:color="000000"/>
              <w:left w:val="single" w:sz="18" w:space="0" w:color="000000"/>
              <w:bottom w:val="single" w:sz="18" w:space="0" w:color="000000"/>
              <w:right w:val="single" w:sz="18" w:space="0" w:color="000000"/>
            </w:tcBorders>
            <w:shd w:val="clear" w:color="000000" w:fill="auto"/>
            <w:vAlign w:val="center"/>
            <w:hideMark/>
          </w:tcPr>
          <w:p w:rsidR="00A909B8" w:rsidRPr="00A909B8" w:rsidRDefault="00A909B8" w:rsidP="00A909B8">
            <w:pPr>
              <w:suppressAutoHyphens w:val="0"/>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2009</w:t>
            </w:r>
          </w:p>
        </w:tc>
        <w:tc>
          <w:tcPr>
            <w:tcW w:w="1125" w:type="dxa"/>
            <w:tcBorders>
              <w:left w:val="single" w:sz="18" w:space="0" w:color="000000"/>
            </w:tcBorders>
            <w:shd w:val="clear" w:color="000000" w:fill="auto"/>
            <w:vAlign w:val="bottom"/>
            <w:hideMark/>
          </w:tcPr>
          <w:p w:rsidR="00A909B8" w:rsidRPr="00A909B8" w:rsidRDefault="00A909B8" w:rsidP="00A909B8">
            <w:pPr>
              <w:suppressAutoHyphens w:val="0"/>
              <w:jc w:val="center"/>
              <w:rPr>
                <w:rFonts w:ascii="Calibri" w:hAnsi="Calibri" w:cs="Calibri"/>
                <w:color w:val="000000"/>
                <w:sz w:val="20"/>
                <w:szCs w:val="20"/>
                <w:lang w:eastAsia="hu-HU"/>
              </w:rPr>
            </w:pPr>
            <w:r w:rsidRPr="00A909B8">
              <w:rPr>
                <w:rFonts w:ascii="Calibri" w:hAnsi="Calibri" w:cs="Calibri"/>
                <w:color w:val="000000"/>
                <w:sz w:val="20"/>
                <w:szCs w:val="20"/>
                <w:lang w:eastAsia="hu-HU"/>
              </w:rPr>
              <w:t>704.1</w:t>
            </w:r>
          </w:p>
        </w:tc>
        <w:tc>
          <w:tcPr>
            <w:tcW w:w="1064" w:type="dxa"/>
            <w:shd w:val="clear" w:color="000000" w:fill="auto"/>
            <w:vAlign w:val="bottom"/>
            <w:hideMark/>
          </w:tcPr>
          <w:p w:rsidR="00A909B8" w:rsidRPr="00A909B8" w:rsidRDefault="00A909B8" w:rsidP="00A909B8">
            <w:pPr>
              <w:suppressAutoHyphens w:val="0"/>
              <w:jc w:val="center"/>
              <w:rPr>
                <w:rFonts w:ascii="Calibri" w:hAnsi="Calibri" w:cs="Calibri"/>
                <w:color w:val="000000"/>
                <w:sz w:val="20"/>
                <w:szCs w:val="20"/>
                <w:lang w:eastAsia="hu-HU"/>
              </w:rPr>
            </w:pPr>
            <w:r w:rsidRPr="00A909B8">
              <w:rPr>
                <w:rFonts w:ascii="Calibri" w:hAnsi="Calibri" w:cs="Calibri"/>
                <w:color w:val="000000"/>
                <w:sz w:val="20"/>
                <w:szCs w:val="20"/>
                <w:lang w:eastAsia="hu-HU"/>
              </w:rPr>
              <w:t>39.9</w:t>
            </w:r>
          </w:p>
        </w:tc>
        <w:tc>
          <w:tcPr>
            <w:tcW w:w="972" w:type="dxa"/>
            <w:shd w:val="clear" w:color="000000" w:fill="auto"/>
            <w:vAlign w:val="bottom"/>
            <w:hideMark/>
          </w:tcPr>
          <w:p w:rsidR="00A909B8" w:rsidRPr="00A909B8" w:rsidRDefault="00A909B8" w:rsidP="00A909B8">
            <w:pPr>
              <w:suppressAutoHyphens w:val="0"/>
              <w:jc w:val="center"/>
              <w:rPr>
                <w:rFonts w:ascii="Calibri" w:hAnsi="Calibri" w:cs="Calibri"/>
                <w:color w:val="000000"/>
                <w:sz w:val="20"/>
                <w:szCs w:val="20"/>
                <w:lang w:eastAsia="hu-HU"/>
              </w:rPr>
            </w:pPr>
            <w:r w:rsidRPr="00A909B8">
              <w:rPr>
                <w:rFonts w:ascii="Calibri" w:hAnsi="Calibri" w:cs="Calibri"/>
                <w:color w:val="000000"/>
                <w:sz w:val="20"/>
                <w:szCs w:val="20"/>
                <w:lang w:eastAsia="hu-HU"/>
              </w:rPr>
              <w:t>114.6</w:t>
            </w:r>
          </w:p>
        </w:tc>
        <w:tc>
          <w:tcPr>
            <w:tcW w:w="775" w:type="dxa"/>
            <w:shd w:val="clear" w:color="000000" w:fill="auto"/>
            <w:vAlign w:val="bottom"/>
            <w:hideMark/>
          </w:tcPr>
          <w:p w:rsidR="00A909B8" w:rsidRPr="00A909B8" w:rsidRDefault="00A909B8" w:rsidP="00A909B8">
            <w:pPr>
              <w:suppressAutoHyphens w:val="0"/>
              <w:jc w:val="center"/>
              <w:rPr>
                <w:rFonts w:ascii="Calibri" w:hAnsi="Calibri" w:cs="Calibri"/>
                <w:color w:val="000000"/>
                <w:sz w:val="20"/>
                <w:szCs w:val="20"/>
                <w:lang w:eastAsia="hu-HU"/>
              </w:rPr>
            </w:pPr>
            <w:r w:rsidRPr="00A909B8">
              <w:rPr>
                <w:rFonts w:ascii="Calibri" w:hAnsi="Calibri" w:cs="Calibri"/>
                <w:color w:val="000000"/>
                <w:sz w:val="20"/>
                <w:szCs w:val="20"/>
                <w:lang w:eastAsia="hu-HU"/>
              </w:rPr>
              <w:t>188.8</w:t>
            </w:r>
          </w:p>
        </w:tc>
        <w:tc>
          <w:tcPr>
            <w:tcW w:w="793" w:type="dxa"/>
            <w:shd w:val="clear" w:color="000000" w:fill="auto"/>
            <w:vAlign w:val="bottom"/>
            <w:hideMark/>
          </w:tcPr>
          <w:p w:rsidR="00A909B8" w:rsidRPr="00A909B8" w:rsidRDefault="00A909B8" w:rsidP="00A909B8">
            <w:pPr>
              <w:suppressAutoHyphens w:val="0"/>
              <w:jc w:val="center"/>
              <w:rPr>
                <w:rFonts w:ascii="Calibri" w:hAnsi="Calibri" w:cs="Calibri"/>
                <w:b/>
                <w:color w:val="000000"/>
                <w:sz w:val="22"/>
                <w:szCs w:val="22"/>
                <w:lang w:eastAsia="hu-HU"/>
              </w:rPr>
            </w:pPr>
            <w:r w:rsidRPr="00A909B8">
              <w:rPr>
                <w:rFonts w:ascii="Calibri" w:hAnsi="Calibri" w:cs="Calibri"/>
                <w:b/>
                <w:color w:val="000000"/>
                <w:sz w:val="22"/>
                <w:szCs w:val="22"/>
                <w:lang w:eastAsia="hu-HU"/>
              </w:rPr>
              <w:t>1047.4</w:t>
            </w:r>
          </w:p>
        </w:tc>
        <w:tc>
          <w:tcPr>
            <w:tcW w:w="715" w:type="dxa"/>
            <w:shd w:val="clear" w:color="000000" w:fill="auto"/>
            <w:vAlign w:val="bottom"/>
            <w:hideMark/>
          </w:tcPr>
          <w:p w:rsidR="00A909B8" w:rsidRPr="00A909B8" w:rsidRDefault="00A909B8" w:rsidP="00A909B8">
            <w:pPr>
              <w:suppressAutoHyphens w:val="0"/>
              <w:jc w:val="center"/>
              <w:rPr>
                <w:rFonts w:ascii="Calibri" w:hAnsi="Calibri" w:cs="Calibri"/>
                <w:color w:val="000000"/>
                <w:sz w:val="22"/>
                <w:szCs w:val="22"/>
                <w:lang w:eastAsia="hu-HU"/>
              </w:rPr>
            </w:pPr>
            <w:r w:rsidRPr="00A909B8">
              <w:rPr>
                <w:rFonts w:ascii="Calibri" w:hAnsi="Calibri" w:cs="Calibri"/>
                <w:color w:val="000000"/>
                <w:sz w:val="22"/>
                <w:szCs w:val="22"/>
                <w:lang w:eastAsia="hu-HU"/>
              </w:rPr>
              <w:t>1000</w:t>
            </w:r>
          </w:p>
        </w:tc>
        <w:tc>
          <w:tcPr>
            <w:tcW w:w="711" w:type="dxa"/>
            <w:shd w:val="clear" w:color="000000" w:fill="auto"/>
            <w:vAlign w:val="bottom"/>
            <w:hideMark/>
          </w:tcPr>
          <w:p w:rsidR="00A909B8" w:rsidRPr="00A909B8" w:rsidRDefault="00A909B8" w:rsidP="00A909B8">
            <w:pPr>
              <w:suppressAutoHyphens w:val="0"/>
              <w:jc w:val="center"/>
              <w:rPr>
                <w:rFonts w:ascii="Calibri" w:hAnsi="Calibri" w:cs="Calibri"/>
                <w:color w:val="000000"/>
                <w:sz w:val="20"/>
                <w:szCs w:val="20"/>
                <w:lang w:eastAsia="hu-HU"/>
              </w:rPr>
            </w:pPr>
            <w:r w:rsidRPr="00A909B8">
              <w:rPr>
                <w:rFonts w:ascii="Calibri" w:hAnsi="Calibri" w:cs="Calibri"/>
                <w:color w:val="000000"/>
                <w:sz w:val="20"/>
                <w:szCs w:val="20"/>
                <w:lang w:eastAsia="hu-HU"/>
              </w:rPr>
              <w:t>-47.4</w:t>
            </w:r>
          </w:p>
        </w:tc>
        <w:tc>
          <w:tcPr>
            <w:tcW w:w="851" w:type="dxa"/>
            <w:shd w:val="clear" w:color="000000" w:fill="auto"/>
            <w:vAlign w:val="bottom"/>
            <w:hideMark/>
          </w:tcPr>
          <w:p w:rsidR="00A909B8" w:rsidRPr="00A909B8" w:rsidRDefault="00A909B8" w:rsidP="00A909B8">
            <w:pPr>
              <w:suppressAutoHyphens w:val="0"/>
              <w:jc w:val="center"/>
              <w:rPr>
                <w:rFonts w:ascii="Calibri" w:hAnsi="Calibri" w:cs="Calibri"/>
                <w:color w:val="000000"/>
                <w:sz w:val="20"/>
                <w:szCs w:val="20"/>
                <w:lang w:eastAsia="hu-HU"/>
              </w:rPr>
            </w:pPr>
            <w:r w:rsidRPr="00A909B8">
              <w:rPr>
                <w:rFonts w:ascii="Calibri" w:hAnsi="Calibri" w:cs="Calibri"/>
                <w:color w:val="000000"/>
                <w:sz w:val="20"/>
                <w:szCs w:val="20"/>
                <w:lang w:eastAsia="hu-HU"/>
              </w:rPr>
              <w:t>-4.74</w:t>
            </w:r>
          </w:p>
        </w:tc>
      </w:tr>
    </w:tbl>
    <w:p w:rsidR="00A909B8" w:rsidRPr="00501F09" w:rsidRDefault="00443F93" w:rsidP="00F63BB6">
      <w:pPr>
        <w:tabs>
          <w:tab w:val="left" w:pos="2835"/>
        </w:tabs>
        <w:ind w:right="-6"/>
        <w:jc w:val="right"/>
        <w:rPr>
          <w:i/>
          <w:sz w:val="26"/>
          <w:szCs w:val="26"/>
        </w:rPr>
      </w:pPr>
      <w:r>
        <w:rPr>
          <w:i/>
          <w:sz w:val="26"/>
          <w:szCs w:val="26"/>
        </w:rPr>
        <w:t>Forrás: Saját szerkesztés</w:t>
      </w:r>
    </w:p>
    <w:p w:rsidR="00F63BB6" w:rsidRDefault="00F63BB6" w:rsidP="00443F93">
      <w:pPr>
        <w:tabs>
          <w:tab w:val="left" w:pos="2835"/>
        </w:tabs>
        <w:spacing w:before="240"/>
        <w:ind w:right="-6"/>
        <w:jc w:val="both"/>
        <w:rPr>
          <w:sz w:val="28"/>
          <w:szCs w:val="28"/>
        </w:rPr>
      </w:pPr>
      <w:r>
        <w:rPr>
          <w:sz w:val="28"/>
          <w:szCs w:val="28"/>
        </w:rPr>
        <w:t>A fenti táblázatból leolvasható, hogy a gazdaság a vizsgált időszak elején (2007) előnytelen helyzetben volt, de teljesítménye fokozatosan javuló tendenciát mutat. Ennek köszönhetően 2009-re már kedvezőbb gazdasági jellemzőkkel rendelkezett</w:t>
      </w:r>
      <w:r w:rsidR="00CF75A9">
        <w:rPr>
          <w:sz w:val="28"/>
          <w:szCs w:val="28"/>
        </w:rPr>
        <w:t>, mint ami az adott környezetben elvárható</w:t>
      </w:r>
      <w:r>
        <w:rPr>
          <w:sz w:val="28"/>
          <w:szCs w:val="28"/>
        </w:rPr>
        <w:t xml:space="preserve">, vagyis versenytársaihoz képest előnyös helyzetbe került. </w:t>
      </w:r>
    </w:p>
    <w:p w:rsidR="00443F93" w:rsidRDefault="00727E47" w:rsidP="00F63BB6">
      <w:pPr>
        <w:tabs>
          <w:tab w:val="left" w:pos="2835"/>
        </w:tabs>
        <w:spacing w:before="180"/>
        <w:ind w:right="-3"/>
        <w:jc w:val="both"/>
        <w:rPr>
          <w:sz w:val="28"/>
          <w:szCs w:val="28"/>
        </w:rPr>
      </w:pPr>
      <w:r>
        <w:rPr>
          <w:sz w:val="28"/>
          <w:szCs w:val="28"/>
        </w:rPr>
        <w:t>A gazdaság működésének javulása több tényező eg</w:t>
      </w:r>
      <w:r w:rsidR="00443F93">
        <w:rPr>
          <w:sz w:val="28"/>
          <w:szCs w:val="28"/>
        </w:rPr>
        <w:t>yüttes hatásának eredménye. A 3</w:t>
      </w:r>
      <w:r>
        <w:rPr>
          <w:sz w:val="28"/>
          <w:szCs w:val="28"/>
        </w:rPr>
        <w:t xml:space="preserve">. sz. táblázat jól szemlélteti az egyes attribútumok pozitív vagy negatív hatását. </w:t>
      </w:r>
    </w:p>
    <w:p w:rsidR="00443F93" w:rsidRDefault="00443F93" w:rsidP="00443F93">
      <w:pPr>
        <w:tabs>
          <w:tab w:val="left" w:pos="2835"/>
        </w:tabs>
        <w:ind w:right="-6"/>
        <w:jc w:val="both"/>
        <w:rPr>
          <w:sz w:val="28"/>
          <w:szCs w:val="28"/>
        </w:rPr>
      </w:pPr>
    </w:p>
    <w:p w:rsidR="00727E47" w:rsidRPr="00443F93" w:rsidRDefault="00443F93" w:rsidP="00443F93">
      <w:pPr>
        <w:tabs>
          <w:tab w:val="left" w:pos="2835"/>
        </w:tabs>
        <w:ind w:right="-3"/>
        <w:rPr>
          <w:i/>
          <w:sz w:val="26"/>
          <w:szCs w:val="26"/>
        </w:rPr>
      </w:pPr>
      <w:r w:rsidRPr="00443F93">
        <w:rPr>
          <w:i/>
          <w:sz w:val="26"/>
          <w:szCs w:val="26"/>
        </w:rPr>
        <w:t>3</w:t>
      </w:r>
      <w:r w:rsidR="00727E47" w:rsidRPr="00443F93">
        <w:rPr>
          <w:i/>
          <w:sz w:val="26"/>
          <w:szCs w:val="26"/>
        </w:rPr>
        <w:t>. sz. táblázat: A gazdaság eredményeinek összefoglalása</w:t>
      </w:r>
      <w:r w:rsidR="00D32199" w:rsidRPr="00443F93">
        <w:rPr>
          <w:i/>
          <w:sz w:val="26"/>
          <w:szCs w:val="26"/>
        </w:rPr>
        <w:t xml:space="preserve"> – méret független modell</w:t>
      </w:r>
    </w:p>
    <w:tbl>
      <w:tblPr>
        <w:tblW w:w="8804" w:type="dxa"/>
        <w:tblInd w:w="55" w:type="dxa"/>
        <w:tblLayout w:type="fixed"/>
        <w:tblCellMar>
          <w:left w:w="70" w:type="dxa"/>
          <w:right w:w="70" w:type="dxa"/>
        </w:tblCellMar>
        <w:tblLook w:val="04A0"/>
      </w:tblPr>
      <w:tblGrid>
        <w:gridCol w:w="3820"/>
        <w:gridCol w:w="1157"/>
        <w:gridCol w:w="1275"/>
        <w:gridCol w:w="1276"/>
        <w:gridCol w:w="1276"/>
      </w:tblGrid>
      <w:tr w:rsidR="00727E47" w:rsidRPr="00727E47" w:rsidTr="00727E47">
        <w:trPr>
          <w:trHeight w:val="300"/>
        </w:trPr>
        <w:tc>
          <w:tcPr>
            <w:tcW w:w="3820" w:type="dxa"/>
            <w:tcBorders>
              <w:top w:val="single" w:sz="8" w:space="0" w:color="auto"/>
              <w:left w:val="single" w:sz="8" w:space="0" w:color="auto"/>
              <w:bottom w:val="single" w:sz="4" w:space="0" w:color="auto"/>
              <w:right w:val="single" w:sz="4" w:space="0" w:color="auto"/>
            </w:tcBorders>
            <w:shd w:val="clear" w:color="000000" w:fill="8DB4E3"/>
            <w:noWrap/>
            <w:vAlign w:val="bottom"/>
            <w:hideMark/>
          </w:tcPr>
          <w:p w:rsidR="00727E47" w:rsidRPr="00727E47" w:rsidRDefault="00727E47" w:rsidP="00727E47">
            <w:pPr>
              <w:suppressAutoHyphens w:val="0"/>
              <w:rPr>
                <w:rFonts w:ascii="Calibri" w:hAnsi="Calibri" w:cs="Calibri"/>
                <w:color w:val="000000"/>
                <w:sz w:val="22"/>
                <w:szCs w:val="22"/>
                <w:lang w:eastAsia="hu-HU"/>
              </w:rPr>
            </w:pPr>
            <w:r w:rsidRPr="00727E47">
              <w:rPr>
                <w:rFonts w:ascii="Calibri" w:hAnsi="Calibri" w:cs="Calibri"/>
                <w:color w:val="000000"/>
                <w:sz w:val="22"/>
                <w:szCs w:val="22"/>
                <w:lang w:eastAsia="hu-HU"/>
              </w:rPr>
              <w:t>Lámpa-nézetek</w:t>
            </w:r>
          </w:p>
        </w:tc>
        <w:tc>
          <w:tcPr>
            <w:tcW w:w="1157" w:type="dxa"/>
            <w:tcBorders>
              <w:top w:val="single" w:sz="8" w:space="0" w:color="auto"/>
              <w:left w:val="nil"/>
              <w:bottom w:val="single" w:sz="4" w:space="0" w:color="auto"/>
              <w:right w:val="single" w:sz="4" w:space="0" w:color="auto"/>
            </w:tcBorders>
            <w:shd w:val="clear" w:color="000000" w:fill="C5D9F1"/>
            <w:noWrap/>
            <w:vAlign w:val="bottom"/>
            <w:hideMark/>
          </w:tcPr>
          <w:p w:rsidR="00727E47" w:rsidRPr="00727E47" w:rsidRDefault="00727E47" w:rsidP="00727E47">
            <w:pPr>
              <w:suppressAutoHyphens w:val="0"/>
              <w:rPr>
                <w:rFonts w:ascii="Calibri" w:hAnsi="Calibri" w:cs="Calibri"/>
                <w:color w:val="000000"/>
                <w:sz w:val="22"/>
                <w:szCs w:val="22"/>
                <w:lang w:eastAsia="hu-HU"/>
              </w:rPr>
            </w:pPr>
            <w:r w:rsidRPr="00727E47">
              <w:rPr>
                <w:rFonts w:ascii="Calibri" w:hAnsi="Calibri" w:cs="Calibri"/>
                <w:color w:val="000000"/>
                <w:sz w:val="22"/>
                <w:szCs w:val="22"/>
                <w:lang w:eastAsia="hu-HU"/>
              </w:rPr>
              <w:t> </w:t>
            </w:r>
          </w:p>
        </w:tc>
        <w:tc>
          <w:tcPr>
            <w:tcW w:w="1275" w:type="dxa"/>
            <w:tcBorders>
              <w:top w:val="single" w:sz="8" w:space="0" w:color="auto"/>
              <w:left w:val="nil"/>
              <w:bottom w:val="single" w:sz="8" w:space="0" w:color="auto"/>
              <w:right w:val="single" w:sz="4" w:space="0" w:color="auto"/>
            </w:tcBorders>
            <w:shd w:val="clear" w:color="000000" w:fill="C5D9F1"/>
            <w:noWrap/>
            <w:vAlign w:val="bottom"/>
            <w:hideMark/>
          </w:tcPr>
          <w:p w:rsidR="00727E47" w:rsidRPr="00727E47" w:rsidRDefault="00727E47" w:rsidP="00727E47">
            <w:pPr>
              <w:suppressAutoHyphens w:val="0"/>
              <w:jc w:val="right"/>
              <w:rPr>
                <w:rFonts w:ascii="Calibri" w:hAnsi="Calibri" w:cs="Calibri"/>
                <w:color w:val="000000"/>
                <w:sz w:val="22"/>
                <w:szCs w:val="22"/>
                <w:lang w:eastAsia="hu-HU"/>
              </w:rPr>
            </w:pPr>
            <w:r w:rsidRPr="00727E47">
              <w:rPr>
                <w:rFonts w:ascii="Calibri" w:hAnsi="Calibri" w:cs="Calibri"/>
                <w:color w:val="000000"/>
                <w:sz w:val="22"/>
                <w:szCs w:val="22"/>
                <w:lang w:eastAsia="hu-HU"/>
              </w:rPr>
              <w:t>2007</w:t>
            </w:r>
          </w:p>
        </w:tc>
        <w:tc>
          <w:tcPr>
            <w:tcW w:w="1276" w:type="dxa"/>
            <w:tcBorders>
              <w:top w:val="single" w:sz="8" w:space="0" w:color="auto"/>
              <w:left w:val="nil"/>
              <w:bottom w:val="single" w:sz="8" w:space="0" w:color="auto"/>
              <w:right w:val="single" w:sz="4" w:space="0" w:color="auto"/>
            </w:tcBorders>
            <w:shd w:val="clear" w:color="000000" w:fill="C5D9F1"/>
            <w:noWrap/>
            <w:vAlign w:val="bottom"/>
            <w:hideMark/>
          </w:tcPr>
          <w:p w:rsidR="00727E47" w:rsidRPr="00727E47" w:rsidRDefault="00727E47" w:rsidP="00727E47">
            <w:pPr>
              <w:suppressAutoHyphens w:val="0"/>
              <w:jc w:val="right"/>
              <w:rPr>
                <w:rFonts w:ascii="Calibri" w:hAnsi="Calibri" w:cs="Calibri"/>
                <w:color w:val="000000"/>
                <w:sz w:val="22"/>
                <w:szCs w:val="22"/>
                <w:lang w:eastAsia="hu-HU"/>
              </w:rPr>
            </w:pPr>
            <w:r w:rsidRPr="00727E47">
              <w:rPr>
                <w:rFonts w:ascii="Calibri" w:hAnsi="Calibri" w:cs="Calibri"/>
                <w:color w:val="000000"/>
                <w:sz w:val="22"/>
                <w:szCs w:val="22"/>
                <w:lang w:eastAsia="hu-HU"/>
              </w:rPr>
              <w:t>2008</w:t>
            </w:r>
          </w:p>
        </w:tc>
        <w:tc>
          <w:tcPr>
            <w:tcW w:w="1276" w:type="dxa"/>
            <w:tcBorders>
              <w:top w:val="single" w:sz="8" w:space="0" w:color="auto"/>
              <w:left w:val="nil"/>
              <w:bottom w:val="single" w:sz="8" w:space="0" w:color="auto"/>
              <w:right w:val="single" w:sz="8" w:space="0" w:color="auto"/>
            </w:tcBorders>
            <w:shd w:val="clear" w:color="000000" w:fill="C5D9F1"/>
            <w:noWrap/>
            <w:vAlign w:val="bottom"/>
            <w:hideMark/>
          </w:tcPr>
          <w:p w:rsidR="00727E47" w:rsidRPr="00727E47" w:rsidRDefault="00727E47" w:rsidP="00727E47">
            <w:pPr>
              <w:suppressAutoHyphens w:val="0"/>
              <w:jc w:val="right"/>
              <w:rPr>
                <w:rFonts w:ascii="Calibri" w:hAnsi="Calibri" w:cs="Calibri"/>
                <w:color w:val="000000"/>
                <w:sz w:val="22"/>
                <w:szCs w:val="22"/>
                <w:lang w:eastAsia="hu-HU"/>
              </w:rPr>
            </w:pPr>
            <w:r w:rsidRPr="00727E47">
              <w:rPr>
                <w:rFonts w:ascii="Calibri" w:hAnsi="Calibri" w:cs="Calibri"/>
                <w:color w:val="000000"/>
                <w:sz w:val="22"/>
                <w:szCs w:val="22"/>
                <w:lang w:eastAsia="hu-HU"/>
              </w:rPr>
              <w:t>2009</w:t>
            </w:r>
          </w:p>
        </w:tc>
      </w:tr>
      <w:tr w:rsidR="00727E47" w:rsidRPr="00727E47" w:rsidTr="00727E47">
        <w:trPr>
          <w:trHeight w:val="300"/>
        </w:trPr>
        <w:tc>
          <w:tcPr>
            <w:tcW w:w="3820" w:type="dxa"/>
            <w:tcBorders>
              <w:top w:val="nil"/>
              <w:left w:val="single" w:sz="8" w:space="0" w:color="auto"/>
              <w:bottom w:val="single" w:sz="4" w:space="0" w:color="auto"/>
              <w:right w:val="single" w:sz="4" w:space="0" w:color="auto"/>
            </w:tcBorders>
            <w:shd w:val="clear" w:color="000000" w:fill="8DB4E3"/>
            <w:noWrap/>
            <w:vAlign w:val="bottom"/>
            <w:hideMark/>
          </w:tcPr>
          <w:p w:rsidR="00727E47" w:rsidRPr="00727E47" w:rsidRDefault="00727E47" w:rsidP="00727E47">
            <w:pPr>
              <w:suppressAutoHyphens w:val="0"/>
              <w:rPr>
                <w:rFonts w:ascii="Calibri" w:hAnsi="Calibri" w:cs="Calibri"/>
                <w:color w:val="000000"/>
                <w:sz w:val="22"/>
                <w:szCs w:val="22"/>
                <w:lang w:eastAsia="hu-HU"/>
              </w:rPr>
            </w:pPr>
            <w:r w:rsidRPr="00727E47">
              <w:rPr>
                <w:rFonts w:ascii="Calibri" w:hAnsi="Calibri" w:cs="Calibri"/>
                <w:color w:val="000000"/>
                <w:sz w:val="22"/>
                <w:szCs w:val="22"/>
                <w:lang w:eastAsia="hu-HU"/>
              </w:rPr>
              <w:t>Y0</w:t>
            </w:r>
          </w:p>
        </w:tc>
        <w:tc>
          <w:tcPr>
            <w:tcW w:w="1157" w:type="dxa"/>
            <w:tcBorders>
              <w:top w:val="nil"/>
              <w:left w:val="nil"/>
              <w:bottom w:val="single" w:sz="4" w:space="0" w:color="auto"/>
              <w:right w:val="single" w:sz="8" w:space="0" w:color="auto"/>
            </w:tcBorders>
            <w:shd w:val="clear" w:color="000000" w:fill="DBE5F1"/>
            <w:noWrap/>
            <w:vAlign w:val="bottom"/>
            <w:hideMark/>
          </w:tcPr>
          <w:p w:rsidR="00727E47" w:rsidRPr="00727E47" w:rsidRDefault="00727E47" w:rsidP="00727E47">
            <w:pPr>
              <w:suppressAutoHyphens w:val="0"/>
              <w:rPr>
                <w:rFonts w:ascii="Calibri" w:hAnsi="Calibri" w:cs="Calibri"/>
                <w:color w:val="000000"/>
                <w:sz w:val="22"/>
                <w:szCs w:val="22"/>
                <w:lang w:eastAsia="hu-HU"/>
              </w:rPr>
            </w:pPr>
            <w:r w:rsidRPr="00727E47">
              <w:rPr>
                <w:rFonts w:ascii="Calibri" w:hAnsi="Calibri" w:cs="Calibri"/>
                <w:color w:val="000000"/>
                <w:sz w:val="22"/>
                <w:szCs w:val="22"/>
                <w:lang w:eastAsia="hu-HU"/>
              </w:rPr>
              <w:t>pontszám</w:t>
            </w:r>
          </w:p>
        </w:tc>
        <w:tc>
          <w:tcPr>
            <w:tcW w:w="1275" w:type="dxa"/>
            <w:tcBorders>
              <w:top w:val="single" w:sz="8" w:space="0" w:color="auto"/>
              <w:left w:val="single" w:sz="8" w:space="0" w:color="auto"/>
              <w:bottom w:val="single" w:sz="6" w:space="0" w:color="auto"/>
              <w:right w:val="single" w:sz="6" w:space="0" w:color="auto"/>
            </w:tcBorders>
            <w:shd w:val="clear" w:color="auto" w:fill="auto"/>
            <w:noWrap/>
            <w:vAlign w:val="bottom"/>
            <w:hideMark/>
          </w:tcPr>
          <w:p w:rsidR="00727E47" w:rsidRPr="00727E47" w:rsidRDefault="00727E47" w:rsidP="00727E47">
            <w:pPr>
              <w:suppressAutoHyphens w:val="0"/>
              <w:jc w:val="right"/>
              <w:rPr>
                <w:rFonts w:ascii="Calibri" w:hAnsi="Calibri" w:cs="Calibri"/>
                <w:b/>
                <w:color w:val="FF0000"/>
                <w:sz w:val="22"/>
                <w:szCs w:val="22"/>
                <w:lang w:eastAsia="hu-HU"/>
              </w:rPr>
            </w:pPr>
            <w:r w:rsidRPr="00727E47">
              <w:rPr>
                <w:rFonts w:ascii="Calibri" w:hAnsi="Calibri" w:cs="Calibri"/>
                <w:b/>
                <w:color w:val="FF0000"/>
                <w:sz w:val="22"/>
                <w:szCs w:val="22"/>
                <w:lang w:eastAsia="hu-HU"/>
              </w:rPr>
              <w:t>915.4</w:t>
            </w:r>
          </w:p>
        </w:tc>
        <w:tc>
          <w:tcPr>
            <w:tcW w:w="1276" w:type="dxa"/>
            <w:tcBorders>
              <w:top w:val="single" w:sz="8" w:space="0" w:color="auto"/>
              <w:left w:val="single" w:sz="6" w:space="0" w:color="auto"/>
              <w:bottom w:val="single" w:sz="6" w:space="0" w:color="auto"/>
              <w:right w:val="single" w:sz="6" w:space="0" w:color="auto"/>
            </w:tcBorders>
            <w:shd w:val="clear" w:color="auto" w:fill="auto"/>
            <w:noWrap/>
            <w:vAlign w:val="bottom"/>
            <w:hideMark/>
          </w:tcPr>
          <w:p w:rsidR="00727E47" w:rsidRPr="00727E47" w:rsidRDefault="00727E47" w:rsidP="00727E47">
            <w:pPr>
              <w:suppressAutoHyphens w:val="0"/>
              <w:jc w:val="right"/>
              <w:rPr>
                <w:rFonts w:ascii="Calibri" w:hAnsi="Calibri" w:cs="Calibri"/>
                <w:b/>
                <w:color w:val="FF0000"/>
                <w:sz w:val="22"/>
                <w:szCs w:val="22"/>
                <w:lang w:eastAsia="hu-HU"/>
              </w:rPr>
            </w:pPr>
            <w:r w:rsidRPr="00727E47">
              <w:rPr>
                <w:rFonts w:ascii="Calibri" w:hAnsi="Calibri" w:cs="Calibri"/>
                <w:b/>
                <w:color w:val="FF0000"/>
                <w:sz w:val="22"/>
                <w:szCs w:val="22"/>
                <w:lang w:eastAsia="hu-HU"/>
              </w:rPr>
              <w:t>964.5</w:t>
            </w:r>
          </w:p>
        </w:tc>
        <w:tc>
          <w:tcPr>
            <w:tcW w:w="1276" w:type="dxa"/>
            <w:tcBorders>
              <w:top w:val="single" w:sz="8" w:space="0" w:color="auto"/>
              <w:left w:val="single" w:sz="6" w:space="0" w:color="auto"/>
              <w:bottom w:val="single" w:sz="6" w:space="0" w:color="auto"/>
              <w:right w:val="single" w:sz="8" w:space="0" w:color="auto"/>
            </w:tcBorders>
            <w:shd w:val="clear" w:color="auto" w:fill="auto"/>
            <w:noWrap/>
            <w:vAlign w:val="bottom"/>
            <w:hideMark/>
          </w:tcPr>
          <w:p w:rsidR="00727E47" w:rsidRPr="00727E47" w:rsidRDefault="00727E47" w:rsidP="00727E47">
            <w:pPr>
              <w:suppressAutoHyphens w:val="0"/>
              <w:jc w:val="right"/>
              <w:rPr>
                <w:rFonts w:ascii="Calibri" w:hAnsi="Calibri" w:cs="Calibri"/>
                <w:b/>
                <w:color w:val="00B050"/>
                <w:sz w:val="22"/>
                <w:szCs w:val="22"/>
                <w:lang w:eastAsia="hu-HU"/>
              </w:rPr>
            </w:pPr>
            <w:r w:rsidRPr="00727E47">
              <w:rPr>
                <w:rFonts w:ascii="Calibri" w:hAnsi="Calibri" w:cs="Calibri"/>
                <w:b/>
                <w:color w:val="00B050"/>
                <w:sz w:val="22"/>
                <w:szCs w:val="22"/>
                <w:lang w:eastAsia="hu-HU"/>
              </w:rPr>
              <w:t>1047.4</w:t>
            </w:r>
          </w:p>
        </w:tc>
      </w:tr>
      <w:tr w:rsidR="00727E47" w:rsidRPr="00727E47" w:rsidTr="00727E47">
        <w:trPr>
          <w:trHeight w:val="300"/>
        </w:trPr>
        <w:tc>
          <w:tcPr>
            <w:tcW w:w="3820" w:type="dxa"/>
            <w:tcBorders>
              <w:top w:val="nil"/>
              <w:left w:val="single" w:sz="8" w:space="0" w:color="auto"/>
              <w:bottom w:val="single" w:sz="4" w:space="0" w:color="auto"/>
              <w:right w:val="single" w:sz="4" w:space="0" w:color="auto"/>
            </w:tcBorders>
            <w:shd w:val="clear" w:color="000000" w:fill="8DB4E3"/>
            <w:noWrap/>
            <w:vAlign w:val="bottom"/>
            <w:hideMark/>
          </w:tcPr>
          <w:p w:rsidR="00727E47" w:rsidRPr="00727E47" w:rsidRDefault="00727E47" w:rsidP="00727E47">
            <w:pPr>
              <w:suppressAutoHyphens w:val="0"/>
              <w:rPr>
                <w:rFonts w:ascii="Calibri" w:hAnsi="Calibri" w:cs="Calibri"/>
                <w:color w:val="000000"/>
                <w:sz w:val="22"/>
                <w:szCs w:val="22"/>
                <w:lang w:eastAsia="hu-HU"/>
              </w:rPr>
            </w:pPr>
            <w:r w:rsidRPr="00727E47">
              <w:rPr>
                <w:rFonts w:ascii="Calibri" w:hAnsi="Calibri" w:cs="Calibri"/>
                <w:color w:val="000000"/>
                <w:sz w:val="22"/>
                <w:szCs w:val="22"/>
                <w:lang w:eastAsia="hu-HU"/>
              </w:rPr>
              <w:t>1 főre jutó adózás előtti eredmény</w:t>
            </w:r>
          </w:p>
        </w:tc>
        <w:tc>
          <w:tcPr>
            <w:tcW w:w="1157" w:type="dxa"/>
            <w:tcBorders>
              <w:top w:val="nil"/>
              <w:left w:val="nil"/>
              <w:bottom w:val="single" w:sz="4" w:space="0" w:color="auto"/>
              <w:right w:val="single" w:sz="8" w:space="0" w:color="auto"/>
            </w:tcBorders>
            <w:shd w:val="clear" w:color="000000" w:fill="DBE5F1"/>
            <w:noWrap/>
            <w:vAlign w:val="bottom"/>
            <w:hideMark/>
          </w:tcPr>
          <w:p w:rsidR="00727E47" w:rsidRPr="00727E47" w:rsidRDefault="00727E47" w:rsidP="00727E47">
            <w:pPr>
              <w:suppressAutoHyphens w:val="0"/>
              <w:rPr>
                <w:rFonts w:ascii="Calibri" w:hAnsi="Calibri" w:cs="Calibri"/>
                <w:color w:val="000000"/>
                <w:sz w:val="22"/>
                <w:szCs w:val="22"/>
                <w:lang w:eastAsia="hu-HU"/>
              </w:rPr>
            </w:pPr>
            <w:r w:rsidRPr="00727E47">
              <w:rPr>
                <w:rFonts w:ascii="Calibri" w:hAnsi="Calibri" w:cs="Calibri"/>
                <w:color w:val="000000"/>
                <w:sz w:val="22"/>
                <w:szCs w:val="22"/>
                <w:lang w:eastAsia="hu-HU"/>
              </w:rPr>
              <w:t>%</w:t>
            </w:r>
          </w:p>
        </w:tc>
        <w:tc>
          <w:tcPr>
            <w:tcW w:w="1275" w:type="dxa"/>
            <w:tcBorders>
              <w:top w:val="single" w:sz="6" w:space="0" w:color="auto"/>
              <w:left w:val="single" w:sz="8" w:space="0" w:color="auto"/>
              <w:bottom w:val="single" w:sz="6" w:space="0" w:color="auto"/>
              <w:right w:val="single" w:sz="6" w:space="0" w:color="auto"/>
            </w:tcBorders>
            <w:shd w:val="clear" w:color="auto" w:fill="auto"/>
            <w:noWrap/>
            <w:vAlign w:val="bottom"/>
            <w:hideMark/>
          </w:tcPr>
          <w:p w:rsidR="00727E47" w:rsidRPr="00727E47" w:rsidRDefault="00727E47" w:rsidP="00727E47">
            <w:pPr>
              <w:suppressAutoHyphens w:val="0"/>
              <w:jc w:val="right"/>
              <w:rPr>
                <w:rFonts w:ascii="Calibri" w:hAnsi="Calibri" w:cs="Calibri"/>
                <w:color w:val="00B050"/>
                <w:sz w:val="22"/>
                <w:szCs w:val="22"/>
                <w:lang w:eastAsia="hu-HU"/>
              </w:rPr>
            </w:pPr>
            <w:r w:rsidRPr="00727E47">
              <w:rPr>
                <w:rFonts w:ascii="Calibri" w:hAnsi="Calibri" w:cs="Calibri"/>
                <w:color w:val="00B050"/>
                <w:sz w:val="22"/>
                <w:szCs w:val="22"/>
                <w:lang w:eastAsia="hu-HU"/>
              </w:rPr>
              <w:t>1119.03%</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7E47" w:rsidRPr="00727E47" w:rsidRDefault="00727E47" w:rsidP="00727E47">
            <w:pPr>
              <w:suppressAutoHyphens w:val="0"/>
              <w:jc w:val="right"/>
              <w:rPr>
                <w:rFonts w:ascii="Calibri" w:hAnsi="Calibri" w:cs="Calibri"/>
                <w:color w:val="00B050"/>
                <w:sz w:val="22"/>
                <w:szCs w:val="22"/>
                <w:lang w:eastAsia="hu-HU"/>
              </w:rPr>
            </w:pPr>
            <w:r w:rsidRPr="00727E47">
              <w:rPr>
                <w:rFonts w:ascii="Calibri" w:hAnsi="Calibri" w:cs="Calibri"/>
                <w:color w:val="00B050"/>
                <w:sz w:val="22"/>
                <w:szCs w:val="22"/>
                <w:lang w:eastAsia="hu-HU"/>
              </w:rPr>
              <w:t>348.38%</w:t>
            </w:r>
          </w:p>
        </w:tc>
        <w:tc>
          <w:tcPr>
            <w:tcW w:w="1276" w:type="dxa"/>
            <w:tcBorders>
              <w:top w:val="single" w:sz="6" w:space="0" w:color="auto"/>
              <w:left w:val="single" w:sz="6" w:space="0" w:color="auto"/>
              <w:bottom w:val="single" w:sz="6" w:space="0" w:color="auto"/>
              <w:right w:val="single" w:sz="8" w:space="0" w:color="auto"/>
            </w:tcBorders>
            <w:shd w:val="clear" w:color="auto" w:fill="auto"/>
            <w:noWrap/>
            <w:vAlign w:val="bottom"/>
            <w:hideMark/>
          </w:tcPr>
          <w:p w:rsidR="00727E47" w:rsidRPr="00727E47" w:rsidRDefault="00727E47" w:rsidP="00727E47">
            <w:pPr>
              <w:suppressAutoHyphens w:val="0"/>
              <w:jc w:val="right"/>
              <w:rPr>
                <w:rFonts w:ascii="Calibri" w:hAnsi="Calibri" w:cs="Calibri"/>
                <w:color w:val="00B050"/>
                <w:sz w:val="22"/>
                <w:szCs w:val="22"/>
                <w:lang w:eastAsia="hu-HU"/>
              </w:rPr>
            </w:pPr>
            <w:r w:rsidRPr="00727E47">
              <w:rPr>
                <w:rFonts w:ascii="Calibri" w:hAnsi="Calibri" w:cs="Calibri"/>
                <w:color w:val="00B050"/>
                <w:sz w:val="22"/>
                <w:szCs w:val="22"/>
                <w:lang w:eastAsia="hu-HU"/>
              </w:rPr>
              <w:t>255.59%</w:t>
            </w:r>
          </w:p>
        </w:tc>
      </w:tr>
      <w:tr w:rsidR="00727E47" w:rsidRPr="00727E47" w:rsidTr="00727E47">
        <w:trPr>
          <w:trHeight w:val="300"/>
        </w:trPr>
        <w:tc>
          <w:tcPr>
            <w:tcW w:w="3820" w:type="dxa"/>
            <w:tcBorders>
              <w:top w:val="nil"/>
              <w:left w:val="single" w:sz="8" w:space="0" w:color="auto"/>
              <w:bottom w:val="single" w:sz="4" w:space="0" w:color="auto"/>
              <w:right w:val="single" w:sz="4" w:space="0" w:color="auto"/>
            </w:tcBorders>
            <w:shd w:val="clear" w:color="000000" w:fill="8DB4E3"/>
            <w:noWrap/>
            <w:vAlign w:val="bottom"/>
            <w:hideMark/>
          </w:tcPr>
          <w:p w:rsidR="00727E47" w:rsidRPr="00727E47" w:rsidRDefault="00727E47" w:rsidP="00727E47">
            <w:pPr>
              <w:suppressAutoHyphens w:val="0"/>
              <w:rPr>
                <w:rFonts w:ascii="Calibri" w:hAnsi="Calibri" w:cs="Calibri"/>
                <w:color w:val="000000"/>
                <w:sz w:val="22"/>
                <w:szCs w:val="22"/>
                <w:lang w:eastAsia="hu-HU"/>
              </w:rPr>
            </w:pPr>
            <w:r w:rsidRPr="00727E47">
              <w:rPr>
                <w:rFonts w:ascii="Calibri" w:hAnsi="Calibri" w:cs="Calibri"/>
                <w:color w:val="000000"/>
                <w:sz w:val="22"/>
                <w:szCs w:val="22"/>
                <w:lang w:eastAsia="hu-HU"/>
              </w:rPr>
              <w:t>1 főre jutó árbevétel</w:t>
            </w:r>
          </w:p>
        </w:tc>
        <w:tc>
          <w:tcPr>
            <w:tcW w:w="1157" w:type="dxa"/>
            <w:tcBorders>
              <w:top w:val="nil"/>
              <w:left w:val="nil"/>
              <w:bottom w:val="single" w:sz="4" w:space="0" w:color="auto"/>
              <w:right w:val="single" w:sz="8" w:space="0" w:color="auto"/>
            </w:tcBorders>
            <w:shd w:val="clear" w:color="000000" w:fill="DBE5F1"/>
            <w:noWrap/>
            <w:vAlign w:val="bottom"/>
            <w:hideMark/>
          </w:tcPr>
          <w:p w:rsidR="00727E47" w:rsidRPr="00727E47" w:rsidRDefault="00727E47" w:rsidP="00727E47">
            <w:pPr>
              <w:suppressAutoHyphens w:val="0"/>
              <w:rPr>
                <w:rFonts w:ascii="Calibri" w:hAnsi="Calibri" w:cs="Calibri"/>
                <w:color w:val="000000"/>
                <w:sz w:val="22"/>
                <w:szCs w:val="22"/>
                <w:lang w:eastAsia="hu-HU"/>
              </w:rPr>
            </w:pPr>
            <w:r w:rsidRPr="00727E47">
              <w:rPr>
                <w:rFonts w:ascii="Calibri" w:hAnsi="Calibri" w:cs="Calibri"/>
                <w:color w:val="000000"/>
                <w:sz w:val="22"/>
                <w:szCs w:val="22"/>
                <w:lang w:eastAsia="hu-HU"/>
              </w:rPr>
              <w:t>%</w:t>
            </w:r>
          </w:p>
        </w:tc>
        <w:tc>
          <w:tcPr>
            <w:tcW w:w="1275" w:type="dxa"/>
            <w:tcBorders>
              <w:top w:val="single" w:sz="6" w:space="0" w:color="auto"/>
              <w:left w:val="single" w:sz="8" w:space="0" w:color="auto"/>
              <w:bottom w:val="single" w:sz="6" w:space="0" w:color="auto"/>
              <w:right w:val="single" w:sz="6" w:space="0" w:color="auto"/>
            </w:tcBorders>
            <w:shd w:val="clear" w:color="auto" w:fill="auto"/>
            <w:noWrap/>
            <w:vAlign w:val="bottom"/>
            <w:hideMark/>
          </w:tcPr>
          <w:p w:rsidR="00727E47" w:rsidRPr="00727E47" w:rsidRDefault="00727E47" w:rsidP="00727E47">
            <w:pPr>
              <w:suppressAutoHyphens w:val="0"/>
              <w:jc w:val="right"/>
              <w:rPr>
                <w:rFonts w:ascii="Calibri" w:hAnsi="Calibri" w:cs="Calibri"/>
                <w:color w:val="FF0000"/>
                <w:sz w:val="22"/>
                <w:szCs w:val="22"/>
                <w:lang w:eastAsia="hu-HU"/>
              </w:rPr>
            </w:pPr>
            <w:r w:rsidRPr="00727E47">
              <w:rPr>
                <w:rFonts w:ascii="Calibri" w:hAnsi="Calibri" w:cs="Calibri"/>
                <w:color w:val="FF0000"/>
                <w:sz w:val="22"/>
                <w:szCs w:val="22"/>
                <w:lang w:eastAsia="hu-HU"/>
              </w:rPr>
              <w:t>-253.67%</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7E47" w:rsidRPr="00727E47" w:rsidRDefault="00727E47" w:rsidP="00727E47">
            <w:pPr>
              <w:suppressAutoHyphens w:val="0"/>
              <w:jc w:val="right"/>
              <w:rPr>
                <w:rFonts w:ascii="Calibri" w:hAnsi="Calibri" w:cs="Calibri"/>
                <w:color w:val="FF0000"/>
                <w:sz w:val="22"/>
                <w:szCs w:val="22"/>
                <w:lang w:eastAsia="hu-HU"/>
              </w:rPr>
            </w:pPr>
            <w:r w:rsidRPr="00727E47">
              <w:rPr>
                <w:rFonts w:ascii="Calibri" w:hAnsi="Calibri" w:cs="Calibri"/>
                <w:color w:val="FF0000"/>
                <w:sz w:val="22"/>
                <w:szCs w:val="22"/>
                <w:lang w:eastAsia="hu-HU"/>
              </w:rPr>
              <w:t>-483.32%</w:t>
            </w:r>
          </w:p>
        </w:tc>
        <w:tc>
          <w:tcPr>
            <w:tcW w:w="1276" w:type="dxa"/>
            <w:tcBorders>
              <w:top w:val="single" w:sz="6" w:space="0" w:color="auto"/>
              <w:left w:val="single" w:sz="6" w:space="0" w:color="auto"/>
              <w:bottom w:val="single" w:sz="6" w:space="0" w:color="auto"/>
              <w:right w:val="single" w:sz="8" w:space="0" w:color="auto"/>
            </w:tcBorders>
            <w:shd w:val="clear" w:color="auto" w:fill="auto"/>
            <w:noWrap/>
            <w:vAlign w:val="bottom"/>
            <w:hideMark/>
          </w:tcPr>
          <w:p w:rsidR="00727E47" w:rsidRPr="00727E47" w:rsidRDefault="00727E47" w:rsidP="00727E47">
            <w:pPr>
              <w:suppressAutoHyphens w:val="0"/>
              <w:jc w:val="right"/>
              <w:rPr>
                <w:rFonts w:ascii="Calibri" w:hAnsi="Calibri" w:cs="Calibri"/>
                <w:color w:val="FF0000"/>
                <w:sz w:val="22"/>
                <w:szCs w:val="22"/>
                <w:lang w:eastAsia="hu-HU"/>
              </w:rPr>
            </w:pPr>
            <w:r w:rsidRPr="00727E47">
              <w:rPr>
                <w:rFonts w:ascii="Calibri" w:hAnsi="Calibri" w:cs="Calibri"/>
                <w:color w:val="FF0000"/>
                <w:sz w:val="22"/>
                <w:szCs w:val="22"/>
                <w:lang w:eastAsia="hu-HU"/>
              </w:rPr>
              <w:t>-387.39%</w:t>
            </w:r>
          </w:p>
        </w:tc>
      </w:tr>
      <w:tr w:rsidR="00727E47" w:rsidRPr="00727E47" w:rsidTr="00727E47">
        <w:trPr>
          <w:trHeight w:val="300"/>
        </w:trPr>
        <w:tc>
          <w:tcPr>
            <w:tcW w:w="3820" w:type="dxa"/>
            <w:tcBorders>
              <w:top w:val="nil"/>
              <w:left w:val="single" w:sz="8" w:space="0" w:color="auto"/>
              <w:bottom w:val="single" w:sz="4" w:space="0" w:color="auto"/>
              <w:right w:val="single" w:sz="4" w:space="0" w:color="auto"/>
            </w:tcBorders>
            <w:shd w:val="clear" w:color="000000" w:fill="8DB4E3"/>
            <w:noWrap/>
            <w:vAlign w:val="bottom"/>
            <w:hideMark/>
          </w:tcPr>
          <w:p w:rsidR="00727E47" w:rsidRPr="00727E47" w:rsidRDefault="00727E47" w:rsidP="00727E47">
            <w:pPr>
              <w:suppressAutoHyphens w:val="0"/>
              <w:rPr>
                <w:rFonts w:ascii="Calibri" w:hAnsi="Calibri" w:cs="Calibri"/>
                <w:color w:val="000000"/>
                <w:sz w:val="22"/>
                <w:szCs w:val="22"/>
                <w:lang w:eastAsia="hu-HU"/>
              </w:rPr>
            </w:pPr>
            <w:r w:rsidRPr="00727E47">
              <w:rPr>
                <w:rFonts w:ascii="Calibri" w:hAnsi="Calibri" w:cs="Calibri"/>
                <w:color w:val="000000"/>
                <w:sz w:val="22"/>
                <w:szCs w:val="22"/>
                <w:lang w:eastAsia="hu-HU"/>
              </w:rPr>
              <w:t>1 főre jutó mérlegfőösszeg</w:t>
            </w:r>
          </w:p>
        </w:tc>
        <w:tc>
          <w:tcPr>
            <w:tcW w:w="1157" w:type="dxa"/>
            <w:tcBorders>
              <w:top w:val="nil"/>
              <w:left w:val="nil"/>
              <w:bottom w:val="single" w:sz="4" w:space="0" w:color="auto"/>
              <w:right w:val="single" w:sz="8" w:space="0" w:color="auto"/>
            </w:tcBorders>
            <w:shd w:val="clear" w:color="000000" w:fill="DBE5F1"/>
            <w:noWrap/>
            <w:vAlign w:val="bottom"/>
            <w:hideMark/>
          </w:tcPr>
          <w:p w:rsidR="00727E47" w:rsidRPr="00727E47" w:rsidRDefault="00727E47" w:rsidP="00727E47">
            <w:pPr>
              <w:suppressAutoHyphens w:val="0"/>
              <w:rPr>
                <w:rFonts w:ascii="Calibri" w:hAnsi="Calibri" w:cs="Calibri"/>
                <w:color w:val="000000"/>
                <w:sz w:val="22"/>
                <w:szCs w:val="22"/>
                <w:lang w:eastAsia="hu-HU"/>
              </w:rPr>
            </w:pPr>
            <w:r w:rsidRPr="00727E47">
              <w:rPr>
                <w:rFonts w:ascii="Calibri" w:hAnsi="Calibri" w:cs="Calibri"/>
                <w:color w:val="000000"/>
                <w:sz w:val="22"/>
                <w:szCs w:val="22"/>
                <w:lang w:eastAsia="hu-HU"/>
              </w:rPr>
              <w:t>%</w:t>
            </w:r>
          </w:p>
        </w:tc>
        <w:tc>
          <w:tcPr>
            <w:tcW w:w="1275" w:type="dxa"/>
            <w:tcBorders>
              <w:top w:val="single" w:sz="6" w:space="0" w:color="auto"/>
              <w:left w:val="single" w:sz="8" w:space="0" w:color="auto"/>
              <w:bottom w:val="single" w:sz="6" w:space="0" w:color="auto"/>
              <w:right w:val="single" w:sz="6" w:space="0" w:color="auto"/>
            </w:tcBorders>
            <w:shd w:val="clear" w:color="auto" w:fill="auto"/>
            <w:noWrap/>
            <w:vAlign w:val="bottom"/>
            <w:hideMark/>
          </w:tcPr>
          <w:p w:rsidR="00727E47" w:rsidRPr="00727E47" w:rsidRDefault="00727E47" w:rsidP="00727E47">
            <w:pPr>
              <w:suppressAutoHyphens w:val="0"/>
              <w:jc w:val="right"/>
              <w:rPr>
                <w:rFonts w:ascii="Calibri" w:hAnsi="Calibri" w:cs="Calibri"/>
                <w:color w:val="00B050"/>
                <w:sz w:val="22"/>
                <w:szCs w:val="22"/>
                <w:lang w:eastAsia="hu-HU"/>
              </w:rPr>
            </w:pPr>
            <w:r w:rsidRPr="00727E47">
              <w:rPr>
                <w:rFonts w:ascii="Calibri" w:hAnsi="Calibri" w:cs="Calibri"/>
                <w:color w:val="00B050"/>
                <w:sz w:val="22"/>
                <w:szCs w:val="22"/>
                <w:lang w:eastAsia="hu-HU"/>
              </w:rPr>
              <w:t>12.54%</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727E47" w:rsidRPr="00727E47" w:rsidRDefault="00727E47" w:rsidP="00727E47">
            <w:pPr>
              <w:suppressAutoHyphens w:val="0"/>
              <w:jc w:val="right"/>
              <w:rPr>
                <w:rFonts w:ascii="Calibri" w:hAnsi="Calibri" w:cs="Calibri"/>
                <w:color w:val="FF0000"/>
                <w:sz w:val="22"/>
                <w:szCs w:val="22"/>
                <w:lang w:eastAsia="hu-HU"/>
              </w:rPr>
            </w:pPr>
            <w:r w:rsidRPr="00727E47">
              <w:rPr>
                <w:rFonts w:ascii="Calibri" w:hAnsi="Calibri" w:cs="Calibri"/>
                <w:color w:val="FF0000"/>
                <w:sz w:val="22"/>
                <w:szCs w:val="22"/>
                <w:lang w:eastAsia="hu-HU"/>
              </w:rPr>
              <w:t>-10.49%</w:t>
            </w:r>
          </w:p>
        </w:tc>
        <w:tc>
          <w:tcPr>
            <w:tcW w:w="1276" w:type="dxa"/>
            <w:tcBorders>
              <w:top w:val="single" w:sz="6" w:space="0" w:color="auto"/>
              <w:left w:val="single" w:sz="6" w:space="0" w:color="auto"/>
              <w:bottom w:val="single" w:sz="6" w:space="0" w:color="auto"/>
              <w:right w:val="single" w:sz="8" w:space="0" w:color="auto"/>
            </w:tcBorders>
            <w:shd w:val="clear" w:color="auto" w:fill="auto"/>
            <w:noWrap/>
            <w:vAlign w:val="bottom"/>
            <w:hideMark/>
          </w:tcPr>
          <w:p w:rsidR="00727E47" w:rsidRPr="00727E47" w:rsidRDefault="00727E47" w:rsidP="00727E47">
            <w:pPr>
              <w:suppressAutoHyphens w:val="0"/>
              <w:jc w:val="right"/>
              <w:rPr>
                <w:rFonts w:ascii="Calibri" w:hAnsi="Calibri" w:cs="Calibri"/>
                <w:color w:val="00B050"/>
                <w:sz w:val="22"/>
                <w:szCs w:val="22"/>
                <w:lang w:eastAsia="hu-HU"/>
              </w:rPr>
            </w:pPr>
            <w:r w:rsidRPr="00727E47">
              <w:rPr>
                <w:rFonts w:ascii="Calibri" w:hAnsi="Calibri" w:cs="Calibri"/>
                <w:color w:val="00B050"/>
                <w:sz w:val="22"/>
                <w:szCs w:val="22"/>
                <w:lang w:eastAsia="hu-HU"/>
              </w:rPr>
              <w:t>16.78%</w:t>
            </w:r>
          </w:p>
        </w:tc>
      </w:tr>
      <w:tr w:rsidR="00727E47" w:rsidRPr="00727E47" w:rsidTr="00727E47">
        <w:trPr>
          <w:trHeight w:val="315"/>
        </w:trPr>
        <w:tc>
          <w:tcPr>
            <w:tcW w:w="3820" w:type="dxa"/>
            <w:tcBorders>
              <w:top w:val="nil"/>
              <w:left w:val="single" w:sz="8" w:space="0" w:color="auto"/>
              <w:bottom w:val="single" w:sz="8" w:space="0" w:color="auto"/>
              <w:right w:val="single" w:sz="4" w:space="0" w:color="auto"/>
            </w:tcBorders>
            <w:shd w:val="clear" w:color="000000" w:fill="8DB4E3"/>
            <w:noWrap/>
            <w:vAlign w:val="bottom"/>
            <w:hideMark/>
          </w:tcPr>
          <w:p w:rsidR="00727E47" w:rsidRPr="00727E47" w:rsidRDefault="00727E47" w:rsidP="00727E47">
            <w:pPr>
              <w:suppressAutoHyphens w:val="0"/>
              <w:rPr>
                <w:rFonts w:ascii="Calibri" w:hAnsi="Calibri" w:cs="Calibri"/>
                <w:color w:val="000000"/>
                <w:sz w:val="22"/>
                <w:szCs w:val="22"/>
                <w:lang w:eastAsia="hu-HU"/>
              </w:rPr>
            </w:pPr>
            <w:r w:rsidRPr="00727E47">
              <w:rPr>
                <w:rFonts w:ascii="Calibri" w:hAnsi="Calibri" w:cs="Calibri"/>
                <w:color w:val="000000"/>
                <w:sz w:val="22"/>
                <w:szCs w:val="22"/>
                <w:lang w:eastAsia="hu-HU"/>
              </w:rPr>
              <w:t>1 főre jutó saját tőke</w:t>
            </w:r>
          </w:p>
        </w:tc>
        <w:tc>
          <w:tcPr>
            <w:tcW w:w="1157" w:type="dxa"/>
            <w:tcBorders>
              <w:top w:val="nil"/>
              <w:left w:val="nil"/>
              <w:bottom w:val="single" w:sz="8" w:space="0" w:color="auto"/>
              <w:right w:val="single" w:sz="8" w:space="0" w:color="auto"/>
            </w:tcBorders>
            <w:shd w:val="clear" w:color="000000" w:fill="DBE5F1"/>
            <w:noWrap/>
            <w:vAlign w:val="bottom"/>
            <w:hideMark/>
          </w:tcPr>
          <w:p w:rsidR="00727E47" w:rsidRPr="00727E47" w:rsidRDefault="00727E47" w:rsidP="00727E47">
            <w:pPr>
              <w:suppressAutoHyphens w:val="0"/>
              <w:rPr>
                <w:rFonts w:ascii="Calibri" w:hAnsi="Calibri" w:cs="Calibri"/>
                <w:color w:val="000000"/>
                <w:sz w:val="22"/>
                <w:szCs w:val="22"/>
                <w:lang w:eastAsia="hu-HU"/>
              </w:rPr>
            </w:pPr>
            <w:r w:rsidRPr="00727E47">
              <w:rPr>
                <w:rFonts w:ascii="Calibri" w:hAnsi="Calibri" w:cs="Calibri"/>
                <w:color w:val="000000"/>
                <w:sz w:val="22"/>
                <w:szCs w:val="22"/>
                <w:lang w:eastAsia="hu-HU"/>
              </w:rPr>
              <w:t>%</w:t>
            </w:r>
          </w:p>
        </w:tc>
        <w:tc>
          <w:tcPr>
            <w:tcW w:w="1275" w:type="dxa"/>
            <w:tcBorders>
              <w:top w:val="single" w:sz="6" w:space="0" w:color="auto"/>
              <w:left w:val="single" w:sz="8" w:space="0" w:color="auto"/>
              <w:bottom w:val="single" w:sz="8" w:space="0" w:color="auto"/>
              <w:right w:val="single" w:sz="6" w:space="0" w:color="auto"/>
            </w:tcBorders>
            <w:shd w:val="clear" w:color="auto" w:fill="auto"/>
            <w:noWrap/>
            <w:vAlign w:val="bottom"/>
            <w:hideMark/>
          </w:tcPr>
          <w:p w:rsidR="00727E47" w:rsidRPr="00727E47" w:rsidRDefault="00727E47" w:rsidP="00727E47">
            <w:pPr>
              <w:suppressAutoHyphens w:val="0"/>
              <w:jc w:val="right"/>
              <w:rPr>
                <w:rFonts w:ascii="Calibri" w:hAnsi="Calibri" w:cs="Calibri"/>
                <w:color w:val="00B050"/>
                <w:sz w:val="22"/>
                <w:szCs w:val="22"/>
                <w:lang w:eastAsia="hu-HU"/>
              </w:rPr>
            </w:pPr>
            <w:r w:rsidRPr="00727E47">
              <w:rPr>
                <w:rFonts w:ascii="Calibri" w:hAnsi="Calibri" w:cs="Calibri"/>
                <w:color w:val="00B050"/>
                <w:sz w:val="22"/>
                <w:szCs w:val="22"/>
                <w:lang w:eastAsia="hu-HU"/>
              </w:rPr>
              <w:t>1.54%</w:t>
            </w:r>
          </w:p>
        </w:tc>
        <w:tc>
          <w:tcPr>
            <w:tcW w:w="1276" w:type="dxa"/>
            <w:tcBorders>
              <w:top w:val="single" w:sz="6" w:space="0" w:color="auto"/>
              <w:left w:val="single" w:sz="6" w:space="0" w:color="auto"/>
              <w:bottom w:val="single" w:sz="8" w:space="0" w:color="auto"/>
              <w:right w:val="single" w:sz="6" w:space="0" w:color="auto"/>
            </w:tcBorders>
            <w:shd w:val="clear" w:color="auto" w:fill="auto"/>
            <w:noWrap/>
            <w:vAlign w:val="bottom"/>
            <w:hideMark/>
          </w:tcPr>
          <w:p w:rsidR="00727E47" w:rsidRPr="00727E47" w:rsidRDefault="00727E47" w:rsidP="00727E47">
            <w:pPr>
              <w:suppressAutoHyphens w:val="0"/>
              <w:jc w:val="right"/>
              <w:rPr>
                <w:rFonts w:ascii="Calibri" w:hAnsi="Calibri" w:cs="Calibri"/>
                <w:color w:val="00B050"/>
                <w:sz w:val="22"/>
                <w:szCs w:val="22"/>
                <w:lang w:eastAsia="hu-HU"/>
              </w:rPr>
            </w:pPr>
            <w:r w:rsidRPr="00727E47">
              <w:rPr>
                <w:rFonts w:ascii="Calibri" w:hAnsi="Calibri" w:cs="Calibri"/>
                <w:color w:val="00B050"/>
                <w:sz w:val="22"/>
                <w:szCs w:val="22"/>
                <w:lang w:eastAsia="hu-HU"/>
              </w:rPr>
              <w:t>20.58%</w:t>
            </w:r>
          </w:p>
        </w:tc>
        <w:tc>
          <w:tcPr>
            <w:tcW w:w="1276" w:type="dxa"/>
            <w:tcBorders>
              <w:top w:val="single" w:sz="6" w:space="0" w:color="auto"/>
              <w:left w:val="single" w:sz="6" w:space="0" w:color="auto"/>
              <w:bottom w:val="single" w:sz="8" w:space="0" w:color="auto"/>
              <w:right w:val="single" w:sz="8" w:space="0" w:color="auto"/>
            </w:tcBorders>
            <w:shd w:val="clear" w:color="auto" w:fill="auto"/>
            <w:noWrap/>
            <w:vAlign w:val="bottom"/>
            <w:hideMark/>
          </w:tcPr>
          <w:p w:rsidR="00727E47" w:rsidRPr="00727E47" w:rsidRDefault="00727E47" w:rsidP="00727E47">
            <w:pPr>
              <w:suppressAutoHyphens w:val="0"/>
              <w:jc w:val="right"/>
              <w:rPr>
                <w:rFonts w:ascii="Calibri" w:hAnsi="Calibri" w:cs="Calibri"/>
                <w:color w:val="00B050"/>
                <w:sz w:val="22"/>
                <w:szCs w:val="22"/>
                <w:lang w:eastAsia="hu-HU"/>
              </w:rPr>
            </w:pPr>
            <w:r w:rsidRPr="00727E47">
              <w:rPr>
                <w:rFonts w:ascii="Calibri" w:hAnsi="Calibri" w:cs="Calibri"/>
                <w:color w:val="00B050"/>
                <w:sz w:val="22"/>
                <w:szCs w:val="22"/>
                <w:lang w:eastAsia="hu-HU"/>
              </w:rPr>
              <w:t>6.38%</w:t>
            </w:r>
          </w:p>
        </w:tc>
      </w:tr>
    </w:tbl>
    <w:p w:rsidR="00F63BB6" w:rsidRPr="00443F93" w:rsidRDefault="00727E47" w:rsidP="00727E47">
      <w:pPr>
        <w:tabs>
          <w:tab w:val="left" w:pos="2835"/>
        </w:tabs>
        <w:ind w:right="-6"/>
        <w:jc w:val="right"/>
        <w:rPr>
          <w:i/>
          <w:sz w:val="26"/>
          <w:szCs w:val="26"/>
        </w:rPr>
      </w:pPr>
      <w:r w:rsidRPr="00443F93">
        <w:rPr>
          <w:i/>
          <w:sz w:val="26"/>
          <w:szCs w:val="26"/>
        </w:rPr>
        <w:t>Forrás: Saját</w:t>
      </w:r>
      <w:r w:rsidR="00443F93">
        <w:rPr>
          <w:i/>
          <w:sz w:val="26"/>
          <w:szCs w:val="26"/>
        </w:rPr>
        <w:t xml:space="preserve"> szerkesztés</w:t>
      </w:r>
    </w:p>
    <w:p w:rsidR="00727E47" w:rsidRDefault="00727E47" w:rsidP="00443F93">
      <w:pPr>
        <w:tabs>
          <w:tab w:val="left" w:pos="2835"/>
        </w:tabs>
        <w:spacing w:before="360"/>
        <w:ind w:right="-6"/>
        <w:jc w:val="both"/>
        <w:rPr>
          <w:sz w:val="28"/>
          <w:szCs w:val="28"/>
        </w:rPr>
      </w:pPr>
      <w:r>
        <w:rPr>
          <w:sz w:val="28"/>
          <w:szCs w:val="28"/>
        </w:rPr>
        <w:t xml:space="preserve">A táblázatban piros színnel jelöltem a negatív hatású elemeket, zöld </w:t>
      </w:r>
      <w:proofErr w:type="gramStart"/>
      <w:r>
        <w:rPr>
          <w:sz w:val="28"/>
          <w:szCs w:val="28"/>
        </w:rPr>
        <w:t>színnel</w:t>
      </w:r>
      <w:proofErr w:type="gramEnd"/>
      <w:r>
        <w:rPr>
          <w:sz w:val="28"/>
          <w:szCs w:val="28"/>
        </w:rPr>
        <w:t xml:space="preserve"> pedig amelyek kedvezőek. A pontszámok megegyeznek a </w:t>
      </w:r>
      <w:r w:rsidR="00443F93">
        <w:rPr>
          <w:sz w:val="28"/>
          <w:szCs w:val="28"/>
        </w:rPr>
        <w:t>2.</w:t>
      </w:r>
      <w:r>
        <w:rPr>
          <w:sz w:val="28"/>
          <w:szCs w:val="28"/>
        </w:rPr>
        <w:t xml:space="preserve"> sz. táblázatban szereplő „Becsült üzemérték” adatokkal. Ahol 1000 egység alatt van, ott kedvezőtlen a gazdaság működése, ahol felette, ott pedig úgymond „túlteljesít”</w:t>
      </w:r>
      <w:r w:rsidR="008668F6">
        <w:rPr>
          <w:sz w:val="28"/>
          <w:szCs w:val="28"/>
        </w:rPr>
        <w:t xml:space="preserve">. Azok a gazdálkodó szervezetek, melyek becsült értéke 1000 egység körül található (minimális eltéréssel), egyensúlyi állapotban vannak, teljesítményük pedig nem mondható sem jónak sem rossznak. </w:t>
      </w:r>
    </w:p>
    <w:p w:rsidR="008668F6" w:rsidRDefault="008668F6" w:rsidP="00F63BB6">
      <w:pPr>
        <w:tabs>
          <w:tab w:val="left" w:pos="2835"/>
        </w:tabs>
        <w:spacing w:before="180"/>
        <w:ind w:right="-3"/>
        <w:jc w:val="both"/>
        <w:rPr>
          <w:sz w:val="28"/>
          <w:szCs w:val="28"/>
        </w:rPr>
      </w:pPr>
      <w:r>
        <w:rPr>
          <w:sz w:val="28"/>
          <w:szCs w:val="28"/>
        </w:rPr>
        <w:t>Esetünkben a gazdaság 2007-ben és 2008-ban rosszabbul teljesített, mint az tőle elvárható lett volna, ugyanakkor látszik, hogy fejlődést mutat (közelít az egyensúlyi állapothoz). A 2009-es évre azonban sikerült meghaladnia az kritikus 1000 egységet az üzemérték tekintetében, azaz előnyös helyzetbe került.</w:t>
      </w:r>
    </w:p>
    <w:p w:rsidR="008668F6" w:rsidRDefault="008668F6" w:rsidP="00F63BB6">
      <w:pPr>
        <w:tabs>
          <w:tab w:val="left" w:pos="2835"/>
        </w:tabs>
        <w:spacing w:before="180"/>
        <w:ind w:right="-3"/>
        <w:jc w:val="both"/>
        <w:rPr>
          <w:sz w:val="28"/>
          <w:szCs w:val="28"/>
        </w:rPr>
      </w:pPr>
      <w:r>
        <w:rPr>
          <w:sz w:val="28"/>
          <w:szCs w:val="28"/>
        </w:rPr>
        <w:lastRenderedPageBreak/>
        <w:t>A táblázatból kiolvasható további értékek arra mutatnak rá, hogy mely tényezők azok, amelyek veszélyt jelentenek, melyek stabilak, illetve melye</w:t>
      </w:r>
      <w:r w:rsidR="00646F0F">
        <w:rPr>
          <w:sz w:val="28"/>
          <w:szCs w:val="28"/>
        </w:rPr>
        <w:t>k igényelnek sürgős beavatkozást. Az attribútumok kevés száma miatt az egyes százalékos értékeknek csupán a nagyságrendjét szabad figyelembe venni, azok a tényezők eredményhez való hozzájárulását pontosan nem számszerűsítik.</w:t>
      </w:r>
    </w:p>
    <w:p w:rsidR="00646F0F" w:rsidRDefault="00646F0F" w:rsidP="00F63BB6">
      <w:pPr>
        <w:tabs>
          <w:tab w:val="left" w:pos="2835"/>
        </w:tabs>
        <w:spacing w:before="180"/>
        <w:ind w:right="-3"/>
        <w:jc w:val="both"/>
        <w:rPr>
          <w:sz w:val="28"/>
          <w:szCs w:val="28"/>
        </w:rPr>
      </w:pPr>
      <w:r>
        <w:rPr>
          <w:sz w:val="28"/>
          <w:szCs w:val="28"/>
        </w:rPr>
        <w:t>Ez azt jelenti, hogy az egy főre jutó adózás előtti eredmény alakulása a vállalkozás szempontjából nagyon jó, e tényezőt tekintve nagyon kedvező helyzetben van a versenytársaihoz képest. Jónak mondható a saját tőke képzési s</w:t>
      </w:r>
      <w:r w:rsidR="002E0D77">
        <w:rPr>
          <w:sz w:val="28"/>
          <w:szCs w:val="28"/>
        </w:rPr>
        <w:t>tratégiája is, bár ez nem jelent az üzem értékére</w:t>
      </w:r>
      <w:r>
        <w:rPr>
          <w:sz w:val="28"/>
          <w:szCs w:val="28"/>
        </w:rPr>
        <w:t xml:space="preserve"> oly mértékben</w:t>
      </w:r>
      <w:r w:rsidR="002E0D77">
        <w:rPr>
          <w:sz w:val="28"/>
          <w:szCs w:val="28"/>
        </w:rPr>
        <w:t xml:space="preserve"> növekedést,</w:t>
      </w:r>
      <w:r>
        <w:rPr>
          <w:sz w:val="28"/>
          <w:szCs w:val="28"/>
        </w:rPr>
        <w:t xml:space="preserve"> mint az adózás előtti eredmény</w:t>
      </w:r>
      <w:r w:rsidR="002E0D77">
        <w:rPr>
          <w:sz w:val="28"/>
          <w:szCs w:val="28"/>
        </w:rPr>
        <w:t xml:space="preserve">. Az eredmények azt mutatják, hogy összességében a mérlegfőösszeg alakulása is megfelelő a gazdaság életében, viszont a 2008-ban jelentkező negatív érték figyelmeztető jellegű. Amennyiben nem figyel a gazdaság vezetése erre a tényezőre, a későbbiekben problémát okozhat. </w:t>
      </w:r>
    </w:p>
    <w:p w:rsidR="00646F0F" w:rsidRDefault="002E0D77" w:rsidP="00F63BB6">
      <w:pPr>
        <w:tabs>
          <w:tab w:val="left" w:pos="2835"/>
        </w:tabs>
        <w:spacing w:before="180"/>
        <w:ind w:right="-3"/>
        <w:jc w:val="both"/>
        <w:rPr>
          <w:sz w:val="28"/>
          <w:szCs w:val="28"/>
        </w:rPr>
      </w:pPr>
      <w:r>
        <w:rPr>
          <w:sz w:val="28"/>
          <w:szCs w:val="28"/>
        </w:rPr>
        <w:t>K</w:t>
      </w:r>
      <w:r w:rsidR="00646F0F">
        <w:rPr>
          <w:sz w:val="28"/>
          <w:szCs w:val="28"/>
        </w:rPr>
        <w:t xml:space="preserve">ritikus pontként jelenik meg az egy főre jutó árbevétel. </w:t>
      </w:r>
      <w:r>
        <w:rPr>
          <w:sz w:val="28"/>
          <w:szCs w:val="28"/>
        </w:rPr>
        <w:t>Látszólag negatívan befolyásolja az üzemértéket e tényező, azonban a modell stabilitásának ellenőrzésére elkészített inverz változat ezt nem igazolta vissza. Ez annyit jelent, hogy az árbevétel alakulása ennyi adat figyelembevételével nem magyarázható, és így erre vonatkozóan következtetés nem vonható le.</w:t>
      </w:r>
    </w:p>
    <w:p w:rsidR="002E0D77" w:rsidRDefault="002E0D77" w:rsidP="00F63BB6">
      <w:pPr>
        <w:tabs>
          <w:tab w:val="left" w:pos="2835"/>
        </w:tabs>
        <w:spacing w:before="180"/>
        <w:ind w:right="-3"/>
        <w:jc w:val="both"/>
        <w:rPr>
          <w:sz w:val="28"/>
          <w:szCs w:val="28"/>
        </w:rPr>
      </w:pPr>
    </w:p>
    <w:p w:rsidR="00990A6B" w:rsidRDefault="00990A6B" w:rsidP="00F63BB6">
      <w:pPr>
        <w:tabs>
          <w:tab w:val="left" w:pos="2835"/>
        </w:tabs>
        <w:spacing w:before="180"/>
        <w:ind w:right="-3"/>
        <w:jc w:val="both"/>
        <w:rPr>
          <w:sz w:val="28"/>
          <w:szCs w:val="28"/>
        </w:rPr>
      </w:pPr>
      <w:r>
        <w:rPr>
          <w:sz w:val="28"/>
          <w:szCs w:val="28"/>
        </w:rPr>
        <w:t xml:space="preserve">A </w:t>
      </w:r>
      <w:r w:rsidR="00443F93">
        <w:rPr>
          <w:sz w:val="28"/>
          <w:szCs w:val="28"/>
        </w:rPr>
        <w:t>4</w:t>
      </w:r>
      <w:r>
        <w:rPr>
          <w:sz w:val="28"/>
          <w:szCs w:val="28"/>
        </w:rPr>
        <w:t xml:space="preserve">. sz. táblázatban be kívánom mutatni a gazdaság működésének alakulását az üzemméret figyelembevételével. </w:t>
      </w:r>
    </w:p>
    <w:p w:rsidR="00443F93" w:rsidRDefault="00443F93" w:rsidP="00443F93">
      <w:pPr>
        <w:tabs>
          <w:tab w:val="left" w:pos="2835"/>
        </w:tabs>
        <w:ind w:right="-3"/>
        <w:rPr>
          <w:i/>
          <w:sz w:val="26"/>
          <w:szCs w:val="26"/>
        </w:rPr>
      </w:pPr>
    </w:p>
    <w:p w:rsidR="002E0D77" w:rsidRPr="00443F93" w:rsidRDefault="00443F93" w:rsidP="00443F93">
      <w:pPr>
        <w:tabs>
          <w:tab w:val="left" w:pos="2835"/>
        </w:tabs>
        <w:ind w:right="-3"/>
        <w:rPr>
          <w:i/>
          <w:sz w:val="26"/>
          <w:szCs w:val="26"/>
        </w:rPr>
      </w:pPr>
      <w:r>
        <w:rPr>
          <w:i/>
          <w:sz w:val="26"/>
          <w:szCs w:val="26"/>
        </w:rPr>
        <w:t>4. sz. táblázat: A</w:t>
      </w:r>
      <w:r w:rsidR="002E0D77" w:rsidRPr="00443F93">
        <w:rPr>
          <w:i/>
          <w:sz w:val="26"/>
          <w:szCs w:val="26"/>
        </w:rPr>
        <w:t xml:space="preserve"> gazdaság becsült üzemértéke</w:t>
      </w:r>
      <w:r w:rsidR="00990A6B" w:rsidRPr="00443F93">
        <w:rPr>
          <w:i/>
          <w:sz w:val="26"/>
          <w:szCs w:val="26"/>
        </w:rPr>
        <w:t xml:space="preserve"> </w:t>
      </w:r>
      <w:r>
        <w:rPr>
          <w:i/>
          <w:sz w:val="26"/>
          <w:szCs w:val="26"/>
        </w:rPr>
        <w:t>az üzemméret figyelembevételével</w:t>
      </w:r>
    </w:p>
    <w:tbl>
      <w:tblPr>
        <w:tblW w:w="8765" w:type="dxa"/>
        <w:tblInd w:w="6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856"/>
        <w:gridCol w:w="850"/>
        <w:gridCol w:w="1125"/>
        <w:gridCol w:w="1143"/>
        <w:gridCol w:w="709"/>
        <w:gridCol w:w="1012"/>
        <w:gridCol w:w="793"/>
        <w:gridCol w:w="715"/>
        <w:gridCol w:w="711"/>
        <w:gridCol w:w="851"/>
      </w:tblGrid>
      <w:tr w:rsidR="00990A6B" w:rsidRPr="00A909B8" w:rsidTr="00990A6B">
        <w:trPr>
          <w:trHeight w:val="300"/>
        </w:trPr>
        <w:tc>
          <w:tcPr>
            <w:tcW w:w="856" w:type="dxa"/>
            <w:vMerge w:val="restart"/>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990A6B" w:rsidRPr="00A909B8" w:rsidRDefault="00990A6B" w:rsidP="00990A6B">
            <w:pPr>
              <w:suppressAutoHyphens w:val="0"/>
              <w:jc w:val="center"/>
              <w:rPr>
                <w:rFonts w:ascii="Calibri" w:hAnsi="Calibri" w:cs="Calibri"/>
                <w:b/>
                <w:bCs/>
                <w:color w:val="000000"/>
                <w:sz w:val="22"/>
                <w:szCs w:val="22"/>
                <w:lang w:eastAsia="hu-HU"/>
              </w:rPr>
            </w:pPr>
            <w:proofErr w:type="spellStart"/>
            <w:r w:rsidRPr="00A909B8">
              <w:rPr>
                <w:rFonts w:ascii="Calibri" w:hAnsi="Calibri" w:cs="Calibri"/>
                <w:b/>
                <w:bCs/>
                <w:color w:val="000000"/>
                <w:sz w:val="22"/>
                <w:szCs w:val="22"/>
                <w:lang w:eastAsia="hu-HU"/>
              </w:rPr>
              <w:t>COCO-matrix</w:t>
            </w:r>
            <w:proofErr w:type="spellEnd"/>
            <w:r w:rsidRPr="00A909B8">
              <w:rPr>
                <w:rFonts w:ascii="Calibri" w:hAnsi="Calibri" w:cs="Calibri"/>
                <w:b/>
                <w:bCs/>
                <w:color w:val="000000"/>
                <w:sz w:val="22"/>
                <w:szCs w:val="22"/>
                <w:lang w:eastAsia="hu-HU"/>
              </w:rPr>
              <w:t xml:space="preserve"> </w:t>
            </w:r>
          </w:p>
        </w:tc>
        <w:tc>
          <w:tcPr>
            <w:tcW w:w="850" w:type="dxa"/>
            <w:vMerge w:val="restart"/>
            <w:tcBorders>
              <w:top w:val="single" w:sz="18" w:space="0" w:color="000000"/>
              <w:left w:val="single" w:sz="18" w:space="0" w:color="000000"/>
              <w:right w:val="single" w:sz="4" w:space="0" w:color="000000"/>
            </w:tcBorders>
          </w:tcPr>
          <w:p w:rsidR="00990A6B" w:rsidRPr="00A909B8" w:rsidRDefault="00990A6B" w:rsidP="004E187D">
            <w:pPr>
              <w:suppressAutoHyphens w:val="0"/>
              <w:jc w:val="center"/>
              <w:rPr>
                <w:rFonts w:ascii="Calibri" w:hAnsi="Calibri" w:cs="Calibri"/>
                <w:b/>
                <w:bCs/>
                <w:color w:val="000000"/>
                <w:sz w:val="22"/>
                <w:szCs w:val="22"/>
                <w:lang w:eastAsia="hu-HU"/>
              </w:rPr>
            </w:pPr>
            <w:r>
              <w:rPr>
                <w:rFonts w:ascii="Calibri" w:hAnsi="Calibri" w:cs="Calibri"/>
                <w:b/>
                <w:bCs/>
                <w:color w:val="000000"/>
                <w:sz w:val="22"/>
                <w:szCs w:val="22"/>
                <w:lang w:eastAsia="hu-HU"/>
              </w:rPr>
              <w:t>Alkalmazottak száma</w:t>
            </w:r>
          </w:p>
        </w:tc>
        <w:tc>
          <w:tcPr>
            <w:tcW w:w="1125" w:type="dxa"/>
            <w:vMerge w:val="restart"/>
            <w:tcBorders>
              <w:top w:val="single" w:sz="18" w:space="0" w:color="000000"/>
              <w:left w:val="single" w:sz="4" w:space="0" w:color="000000"/>
              <w:bottom w:val="single" w:sz="6" w:space="0" w:color="000000"/>
              <w:right w:val="single" w:sz="6" w:space="0" w:color="000000"/>
            </w:tcBorders>
            <w:shd w:val="clear" w:color="auto" w:fill="auto"/>
            <w:vAlign w:val="center"/>
            <w:hideMark/>
          </w:tcPr>
          <w:p w:rsidR="00990A6B" w:rsidRPr="00A909B8" w:rsidRDefault="00990A6B" w:rsidP="004E187D">
            <w:pPr>
              <w:suppressAutoHyphens w:val="0"/>
              <w:jc w:val="center"/>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 xml:space="preserve">1 főre jutó </w:t>
            </w:r>
            <w:r>
              <w:rPr>
                <w:rFonts w:ascii="Calibri" w:hAnsi="Calibri" w:cs="Calibri"/>
                <w:b/>
                <w:bCs/>
                <w:color w:val="000000"/>
                <w:sz w:val="22"/>
                <w:szCs w:val="22"/>
                <w:lang w:eastAsia="hu-HU"/>
              </w:rPr>
              <w:t>árbevétel</w:t>
            </w:r>
          </w:p>
        </w:tc>
        <w:tc>
          <w:tcPr>
            <w:tcW w:w="1143" w:type="dxa"/>
            <w:vMerge w:val="restart"/>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990A6B" w:rsidRPr="00A909B8" w:rsidRDefault="00990A6B" w:rsidP="004E187D">
            <w:pPr>
              <w:suppressAutoHyphens w:val="0"/>
              <w:jc w:val="center"/>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 xml:space="preserve">1 főre jutó </w:t>
            </w:r>
            <w:r>
              <w:rPr>
                <w:rFonts w:ascii="Calibri" w:hAnsi="Calibri" w:cs="Calibri"/>
                <w:b/>
                <w:bCs/>
                <w:color w:val="000000"/>
                <w:sz w:val="22"/>
                <w:szCs w:val="22"/>
                <w:lang w:eastAsia="hu-HU"/>
              </w:rPr>
              <w:t>adózás előtti eredmény</w:t>
            </w:r>
          </w:p>
        </w:tc>
        <w:tc>
          <w:tcPr>
            <w:tcW w:w="709" w:type="dxa"/>
            <w:vMerge w:val="restart"/>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990A6B" w:rsidRPr="00A909B8" w:rsidRDefault="00990A6B" w:rsidP="004E187D">
            <w:pPr>
              <w:suppressAutoHyphens w:val="0"/>
              <w:jc w:val="center"/>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1 főre jutó</w:t>
            </w:r>
            <w:r>
              <w:rPr>
                <w:rFonts w:ascii="Calibri" w:hAnsi="Calibri" w:cs="Calibri"/>
                <w:b/>
                <w:bCs/>
                <w:color w:val="000000"/>
                <w:sz w:val="22"/>
                <w:szCs w:val="22"/>
                <w:lang w:eastAsia="hu-HU"/>
              </w:rPr>
              <w:t xml:space="preserve"> saját tőke</w:t>
            </w:r>
          </w:p>
        </w:tc>
        <w:tc>
          <w:tcPr>
            <w:tcW w:w="1012" w:type="dxa"/>
            <w:vMerge w:val="restart"/>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990A6B" w:rsidRPr="00A909B8" w:rsidRDefault="00990A6B" w:rsidP="004E187D">
            <w:pPr>
              <w:suppressAutoHyphens w:val="0"/>
              <w:jc w:val="center"/>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 xml:space="preserve">1 főre jutó </w:t>
            </w:r>
            <w:r>
              <w:rPr>
                <w:rFonts w:ascii="Calibri" w:hAnsi="Calibri" w:cs="Calibri"/>
                <w:b/>
                <w:bCs/>
                <w:color w:val="000000"/>
                <w:sz w:val="22"/>
                <w:szCs w:val="22"/>
                <w:lang w:eastAsia="hu-HU"/>
              </w:rPr>
              <w:t>mérleg-főösszeg</w:t>
            </w:r>
          </w:p>
        </w:tc>
        <w:tc>
          <w:tcPr>
            <w:tcW w:w="793" w:type="dxa"/>
            <w:vMerge w:val="restart"/>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990A6B" w:rsidRPr="00A909B8" w:rsidRDefault="00990A6B" w:rsidP="004E187D">
            <w:pPr>
              <w:suppressAutoHyphens w:val="0"/>
              <w:jc w:val="center"/>
              <w:rPr>
                <w:rFonts w:ascii="Calibri" w:hAnsi="Calibri" w:cs="Calibri"/>
                <w:b/>
                <w:bCs/>
                <w:color w:val="000000"/>
                <w:sz w:val="22"/>
                <w:szCs w:val="22"/>
                <w:lang w:eastAsia="hu-HU"/>
              </w:rPr>
            </w:pPr>
            <w:r>
              <w:rPr>
                <w:rFonts w:ascii="Calibri" w:hAnsi="Calibri" w:cs="Calibri"/>
                <w:b/>
                <w:bCs/>
                <w:color w:val="000000"/>
                <w:sz w:val="22"/>
                <w:szCs w:val="22"/>
                <w:lang w:eastAsia="hu-HU"/>
              </w:rPr>
              <w:t>Y*</w:t>
            </w:r>
            <w:r w:rsidRPr="00A909B8">
              <w:rPr>
                <w:rFonts w:ascii="Calibri" w:hAnsi="Calibri" w:cs="Calibri"/>
                <w:b/>
                <w:bCs/>
                <w:color w:val="000000"/>
                <w:sz w:val="22"/>
                <w:szCs w:val="22"/>
                <w:lang w:eastAsia="hu-HU"/>
              </w:rPr>
              <w:t xml:space="preserve"> </w:t>
            </w:r>
            <w:r w:rsidRPr="00F63BB6">
              <w:rPr>
                <w:rFonts w:ascii="Calibri" w:hAnsi="Calibri" w:cs="Calibri"/>
                <w:b/>
                <w:bCs/>
                <w:color w:val="000000"/>
                <w:sz w:val="20"/>
                <w:szCs w:val="20"/>
                <w:lang w:eastAsia="hu-HU"/>
              </w:rPr>
              <w:t>Becsült üzemérték</w:t>
            </w:r>
          </w:p>
        </w:tc>
        <w:tc>
          <w:tcPr>
            <w:tcW w:w="715" w:type="dxa"/>
            <w:vMerge w:val="restart"/>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990A6B" w:rsidRPr="00A909B8" w:rsidRDefault="00990A6B" w:rsidP="004E187D">
            <w:pPr>
              <w:suppressAutoHyphens w:val="0"/>
              <w:jc w:val="center"/>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Y</w:t>
            </w:r>
          </w:p>
        </w:tc>
        <w:tc>
          <w:tcPr>
            <w:tcW w:w="711" w:type="dxa"/>
            <w:tcBorders>
              <w:top w:val="single" w:sz="18" w:space="0" w:color="000000"/>
              <w:left w:val="single" w:sz="6" w:space="0" w:color="000000"/>
              <w:bottom w:val="single" w:sz="6" w:space="0" w:color="000000"/>
              <w:right w:val="single" w:sz="6" w:space="0" w:color="000000"/>
            </w:tcBorders>
            <w:shd w:val="clear" w:color="auto" w:fill="auto"/>
            <w:vAlign w:val="center"/>
            <w:hideMark/>
          </w:tcPr>
          <w:p w:rsidR="00990A6B" w:rsidRPr="00A909B8" w:rsidRDefault="00990A6B" w:rsidP="004E187D">
            <w:pPr>
              <w:suppressAutoHyphens w:val="0"/>
              <w:spacing w:before="120"/>
              <w:jc w:val="center"/>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delta</w:t>
            </w:r>
          </w:p>
        </w:tc>
        <w:tc>
          <w:tcPr>
            <w:tcW w:w="851" w:type="dxa"/>
            <w:tcBorders>
              <w:top w:val="single" w:sz="18" w:space="0" w:color="000000"/>
              <w:left w:val="single" w:sz="6" w:space="0" w:color="000000"/>
              <w:bottom w:val="single" w:sz="6" w:space="0" w:color="000000"/>
            </w:tcBorders>
            <w:shd w:val="clear" w:color="auto" w:fill="auto"/>
            <w:vAlign w:val="center"/>
            <w:hideMark/>
          </w:tcPr>
          <w:p w:rsidR="00990A6B" w:rsidRPr="00A909B8" w:rsidRDefault="00990A6B" w:rsidP="004E187D">
            <w:pPr>
              <w:suppressAutoHyphens w:val="0"/>
              <w:jc w:val="center"/>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w:t>
            </w:r>
          </w:p>
        </w:tc>
      </w:tr>
      <w:tr w:rsidR="00990A6B" w:rsidRPr="00A909B8" w:rsidTr="00990A6B">
        <w:trPr>
          <w:trHeight w:val="600"/>
        </w:trPr>
        <w:tc>
          <w:tcPr>
            <w:tcW w:w="856" w:type="dxa"/>
            <w:vMerge/>
            <w:tcBorders>
              <w:top w:val="nil"/>
              <w:left w:val="single" w:sz="18" w:space="0" w:color="000000"/>
              <w:bottom w:val="single" w:sz="18" w:space="0" w:color="000000"/>
              <w:right w:val="single" w:sz="18" w:space="0" w:color="000000"/>
            </w:tcBorders>
            <w:vAlign w:val="center"/>
            <w:hideMark/>
          </w:tcPr>
          <w:p w:rsidR="00990A6B" w:rsidRPr="00A909B8" w:rsidRDefault="00990A6B" w:rsidP="004E187D">
            <w:pPr>
              <w:suppressAutoHyphens w:val="0"/>
              <w:rPr>
                <w:rFonts w:ascii="Calibri" w:hAnsi="Calibri" w:cs="Calibri"/>
                <w:b/>
                <w:bCs/>
                <w:color w:val="000000"/>
                <w:sz w:val="22"/>
                <w:szCs w:val="22"/>
                <w:lang w:eastAsia="hu-HU"/>
              </w:rPr>
            </w:pPr>
          </w:p>
        </w:tc>
        <w:tc>
          <w:tcPr>
            <w:tcW w:w="850" w:type="dxa"/>
            <w:vMerge/>
            <w:tcBorders>
              <w:left w:val="single" w:sz="18" w:space="0" w:color="000000"/>
              <w:bottom w:val="single" w:sz="18" w:space="0" w:color="000000"/>
              <w:right w:val="single" w:sz="4" w:space="0" w:color="000000"/>
            </w:tcBorders>
          </w:tcPr>
          <w:p w:rsidR="00990A6B" w:rsidRPr="00A909B8" w:rsidRDefault="00990A6B" w:rsidP="004E187D">
            <w:pPr>
              <w:suppressAutoHyphens w:val="0"/>
              <w:rPr>
                <w:rFonts w:ascii="Calibri" w:hAnsi="Calibri" w:cs="Calibri"/>
                <w:b/>
                <w:bCs/>
                <w:color w:val="000000"/>
                <w:sz w:val="22"/>
                <w:szCs w:val="22"/>
                <w:lang w:eastAsia="hu-HU"/>
              </w:rPr>
            </w:pPr>
          </w:p>
        </w:tc>
        <w:tc>
          <w:tcPr>
            <w:tcW w:w="1125" w:type="dxa"/>
            <w:vMerge/>
            <w:tcBorders>
              <w:top w:val="single" w:sz="6" w:space="0" w:color="000000"/>
              <w:left w:val="single" w:sz="4" w:space="0" w:color="000000"/>
              <w:bottom w:val="single" w:sz="18" w:space="0" w:color="000000"/>
              <w:right w:val="single" w:sz="6" w:space="0" w:color="000000"/>
            </w:tcBorders>
            <w:vAlign w:val="center"/>
            <w:hideMark/>
          </w:tcPr>
          <w:p w:rsidR="00990A6B" w:rsidRPr="00A909B8" w:rsidRDefault="00990A6B" w:rsidP="004E187D">
            <w:pPr>
              <w:suppressAutoHyphens w:val="0"/>
              <w:rPr>
                <w:rFonts w:ascii="Calibri" w:hAnsi="Calibri" w:cs="Calibri"/>
                <w:b/>
                <w:bCs/>
                <w:color w:val="000000"/>
                <w:sz w:val="22"/>
                <w:szCs w:val="22"/>
                <w:lang w:eastAsia="hu-HU"/>
              </w:rPr>
            </w:pPr>
          </w:p>
        </w:tc>
        <w:tc>
          <w:tcPr>
            <w:tcW w:w="1143" w:type="dxa"/>
            <w:vMerge/>
            <w:tcBorders>
              <w:top w:val="single" w:sz="6" w:space="0" w:color="000000"/>
              <w:left w:val="single" w:sz="6" w:space="0" w:color="000000"/>
              <w:bottom w:val="single" w:sz="18" w:space="0" w:color="000000"/>
              <w:right w:val="single" w:sz="6" w:space="0" w:color="000000"/>
            </w:tcBorders>
            <w:vAlign w:val="center"/>
            <w:hideMark/>
          </w:tcPr>
          <w:p w:rsidR="00990A6B" w:rsidRPr="00A909B8" w:rsidRDefault="00990A6B" w:rsidP="004E187D">
            <w:pPr>
              <w:suppressAutoHyphens w:val="0"/>
              <w:rPr>
                <w:rFonts w:ascii="Calibri" w:hAnsi="Calibri" w:cs="Calibri"/>
                <w:b/>
                <w:bCs/>
                <w:color w:val="000000"/>
                <w:sz w:val="22"/>
                <w:szCs w:val="22"/>
                <w:lang w:eastAsia="hu-HU"/>
              </w:rPr>
            </w:pPr>
          </w:p>
        </w:tc>
        <w:tc>
          <w:tcPr>
            <w:tcW w:w="709" w:type="dxa"/>
            <w:vMerge/>
            <w:tcBorders>
              <w:top w:val="single" w:sz="6" w:space="0" w:color="000000"/>
              <w:left w:val="single" w:sz="6" w:space="0" w:color="000000"/>
              <w:bottom w:val="single" w:sz="18" w:space="0" w:color="000000"/>
              <w:right w:val="single" w:sz="6" w:space="0" w:color="000000"/>
            </w:tcBorders>
            <w:vAlign w:val="center"/>
            <w:hideMark/>
          </w:tcPr>
          <w:p w:rsidR="00990A6B" w:rsidRPr="00A909B8" w:rsidRDefault="00990A6B" w:rsidP="004E187D">
            <w:pPr>
              <w:suppressAutoHyphens w:val="0"/>
              <w:rPr>
                <w:rFonts w:ascii="Calibri" w:hAnsi="Calibri" w:cs="Calibri"/>
                <w:b/>
                <w:bCs/>
                <w:color w:val="000000"/>
                <w:sz w:val="22"/>
                <w:szCs w:val="22"/>
                <w:lang w:eastAsia="hu-HU"/>
              </w:rPr>
            </w:pPr>
          </w:p>
        </w:tc>
        <w:tc>
          <w:tcPr>
            <w:tcW w:w="1012" w:type="dxa"/>
            <w:vMerge/>
            <w:tcBorders>
              <w:top w:val="single" w:sz="6" w:space="0" w:color="000000"/>
              <w:left w:val="single" w:sz="6" w:space="0" w:color="000000"/>
              <w:bottom w:val="single" w:sz="18" w:space="0" w:color="000000"/>
              <w:right w:val="single" w:sz="6" w:space="0" w:color="000000"/>
            </w:tcBorders>
            <w:vAlign w:val="center"/>
            <w:hideMark/>
          </w:tcPr>
          <w:p w:rsidR="00990A6B" w:rsidRPr="00A909B8" w:rsidRDefault="00990A6B" w:rsidP="004E187D">
            <w:pPr>
              <w:suppressAutoHyphens w:val="0"/>
              <w:rPr>
                <w:rFonts w:ascii="Calibri" w:hAnsi="Calibri" w:cs="Calibri"/>
                <w:b/>
                <w:bCs/>
                <w:color w:val="000000"/>
                <w:sz w:val="22"/>
                <w:szCs w:val="22"/>
                <w:lang w:eastAsia="hu-HU"/>
              </w:rPr>
            </w:pPr>
          </w:p>
        </w:tc>
        <w:tc>
          <w:tcPr>
            <w:tcW w:w="793" w:type="dxa"/>
            <w:vMerge/>
            <w:tcBorders>
              <w:top w:val="single" w:sz="6" w:space="0" w:color="000000"/>
              <w:left w:val="single" w:sz="6" w:space="0" w:color="000000"/>
              <w:bottom w:val="single" w:sz="18" w:space="0" w:color="000000"/>
              <w:right w:val="single" w:sz="6" w:space="0" w:color="000000"/>
            </w:tcBorders>
            <w:vAlign w:val="center"/>
            <w:hideMark/>
          </w:tcPr>
          <w:p w:rsidR="00990A6B" w:rsidRPr="00A909B8" w:rsidRDefault="00990A6B" w:rsidP="004E187D">
            <w:pPr>
              <w:suppressAutoHyphens w:val="0"/>
              <w:rPr>
                <w:rFonts w:ascii="Calibri" w:hAnsi="Calibri" w:cs="Calibri"/>
                <w:b/>
                <w:bCs/>
                <w:color w:val="000000"/>
                <w:sz w:val="22"/>
                <w:szCs w:val="22"/>
                <w:lang w:eastAsia="hu-HU"/>
              </w:rPr>
            </w:pPr>
          </w:p>
        </w:tc>
        <w:tc>
          <w:tcPr>
            <w:tcW w:w="715" w:type="dxa"/>
            <w:vMerge/>
            <w:tcBorders>
              <w:top w:val="single" w:sz="6" w:space="0" w:color="000000"/>
              <w:left w:val="single" w:sz="6" w:space="0" w:color="000000"/>
              <w:bottom w:val="single" w:sz="18" w:space="0" w:color="000000"/>
              <w:right w:val="single" w:sz="6" w:space="0" w:color="000000"/>
            </w:tcBorders>
            <w:vAlign w:val="center"/>
            <w:hideMark/>
          </w:tcPr>
          <w:p w:rsidR="00990A6B" w:rsidRPr="00A909B8" w:rsidRDefault="00990A6B" w:rsidP="004E187D">
            <w:pPr>
              <w:suppressAutoHyphens w:val="0"/>
              <w:rPr>
                <w:rFonts w:ascii="Calibri" w:hAnsi="Calibri" w:cs="Calibri"/>
                <w:b/>
                <w:bCs/>
                <w:color w:val="000000"/>
                <w:sz w:val="22"/>
                <w:szCs w:val="22"/>
                <w:lang w:eastAsia="hu-HU"/>
              </w:rPr>
            </w:pPr>
          </w:p>
        </w:tc>
        <w:tc>
          <w:tcPr>
            <w:tcW w:w="711" w:type="dxa"/>
            <w:tcBorders>
              <w:top w:val="single" w:sz="6" w:space="0" w:color="000000"/>
              <w:left w:val="single" w:sz="6" w:space="0" w:color="000000"/>
              <w:bottom w:val="single" w:sz="18" w:space="0" w:color="000000"/>
              <w:right w:val="single" w:sz="6" w:space="0" w:color="000000"/>
            </w:tcBorders>
            <w:shd w:val="clear" w:color="auto" w:fill="auto"/>
            <w:vAlign w:val="center"/>
            <w:hideMark/>
          </w:tcPr>
          <w:p w:rsidR="00990A6B" w:rsidRPr="00A909B8" w:rsidRDefault="00990A6B" w:rsidP="004E187D">
            <w:pPr>
              <w:suppressAutoHyphens w:val="0"/>
              <w:jc w:val="center"/>
              <w:rPr>
                <w:b/>
                <w:bCs/>
                <w:color w:val="000000"/>
                <w:sz w:val="18"/>
                <w:szCs w:val="18"/>
                <w:lang w:eastAsia="hu-HU"/>
              </w:rPr>
            </w:pPr>
            <w:r w:rsidRPr="00A909B8">
              <w:rPr>
                <w:b/>
                <w:bCs/>
                <w:color w:val="000000"/>
                <w:sz w:val="18"/>
                <w:szCs w:val="18"/>
                <w:lang w:eastAsia="hu-HU"/>
              </w:rPr>
              <w:t>=Y-Y*</w:t>
            </w:r>
          </w:p>
        </w:tc>
        <w:tc>
          <w:tcPr>
            <w:tcW w:w="851" w:type="dxa"/>
            <w:tcBorders>
              <w:top w:val="single" w:sz="6" w:space="0" w:color="000000"/>
              <w:left w:val="single" w:sz="6" w:space="0" w:color="000000"/>
              <w:bottom w:val="single" w:sz="18" w:space="0" w:color="000000"/>
            </w:tcBorders>
            <w:shd w:val="clear" w:color="auto" w:fill="auto"/>
            <w:vAlign w:val="center"/>
            <w:hideMark/>
          </w:tcPr>
          <w:p w:rsidR="00990A6B" w:rsidRPr="00A909B8" w:rsidRDefault="00990A6B" w:rsidP="004E187D">
            <w:pPr>
              <w:suppressAutoHyphens w:val="0"/>
              <w:jc w:val="center"/>
              <w:rPr>
                <w:b/>
                <w:bCs/>
                <w:color w:val="000000"/>
                <w:sz w:val="22"/>
                <w:szCs w:val="22"/>
                <w:lang w:eastAsia="hu-HU"/>
              </w:rPr>
            </w:pPr>
            <w:r w:rsidRPr="00A909B8">
              <w:rPr>
                <w:b/>
                <w:bCs/>
                <w:color w:val="000000"/>
                <w:sz w:val="22"/>
                <w:szCs w:val="22"/>
                <w:lang w:eastAsia="hu-HU"/>
              </w:rPr>
              <w:t>(=delta/Y)</w:t>
            </w:r>
          </w:p>
        </w:tc>
      </w:tr>
      <w:tr w:rsidR="00990A6B" w:rsidRPr="00A909B8" w:rsidTr="00443F93">
        <w:tblPrEx>
          <w:shd w:val="clear" w:color="000000" w:fill="auto"/>
        </w:tblPrEx>
        <w:trPr>
          <w:trHeight w:val="479"/>
        </w:trPr>
        <w:tc>
          <w:tcPr>
            <w:tcW w:w="856" w:type="dxa"/>
            <w:tcBorders>
              <w:top w:val="single" w:sz="18" w:space="0" w:color="000000"/>
              <w:left w:val="single" w:sz="18" w:space="0" w:color="000000"/>
              <w:bottom w:val="single" w:sz="6" w:space="0" w:color="000000"/>
              <w:right w:val="single" w:sz="18" w:space="0" w:color="000000"/>
            </w:tcBorders>
            <w:shd w:val="clear" w:color="000000" w:fill="auto"/>
            <w:vAlign w:val="center"/>
            <w:hideMark/>
          </w:tcPr>
          <w:p w:rsidR="00990A6B" w:rsidRPr="00A909B8" w:rsidRDefault="00990A6B" w:rsidP="004E187D">
            <w:pPr>
              <w:suppressAutoHyphens w:val="0"/>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2007</w:t>
            </w:r>
          </w:p>
        </w:tc>
        <w:tc>
          <w:tcPr>
            <w:tcW w:w="850" w:type="dxa"/>
            <w:tcBorders>
              <w:top w:val="single" w:sz="18" w:space="0" w:color="000000"/>
              <w:left w:val="single" w:sz="18" w:space="0" w:color="000000"/>
              <w:right w:val="single" w:sz="4" w:space="0" w:color="000000"/>
            </w:tcBorders>
            <w:shd w:val="clear" w:color="000000" w:fill="auto"/>
            <w:vAlign w:val="bottom"/>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90.3</w:t>
            </w:r>
          </w:p>
        </w:tc>
        <w:tc>
          <w:tcPr>
            <w:tcW w:w="1125" w:type="dxa"/>
            <w:tcBorders>
              <w:top w:val="single" w:sz="18" w:space="0" w:color="000000"/>
              <w:left w:val="single" w:sz="4" w:space="0" w:color="000000"/>
            </w:tcBorders>
            <w:shd w:val="clear" w:color="000000" w:fill="auto"/>
            <w:vAlign w:val="bottom"/>
            <w:hideMark/>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41</w:t>
            </w:r>
          </w:p>
        </w:tc>
        <w:tc>
          <w:tcPr>
            <w:tcW w:w="1143" w:type="dxa"/>
            <w:tcBorders>
              <w:top w:val="single" w:sz="18" w:space="0" w:color="000000"/>
            </w:tcBorders>
            <w:shd w:val="clear" w:color="000000" w:fill="auto"/>
            <w:vAlign w:val="bottom"/>
            <w:hideMark/>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553.5</w:t>
            </w:r>
          </w:p>
        </w:tc>
        <w:tc>
          <w:tcPr>
            <w:tcW w:w="709" w:type="dxa"/>
            <w:tcBorders>
              <w:top w:val="single" w:sz="18" w:space="0" w:color="000000"/>
            </w:tcBorders>
            <w:shd w:val="clear" w:color="000000" w:fill="auto"/>
            <w:vAlign w:val="bottom"/>
            <w:hideMark/>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109.8</w:t>
            </w:r>
          </w:p>
        </w:tc>
        <w:tc>
          <w:tcPr>
            <w:tcW w:w="1012" w:type="dxa"/>
            <w:tcBorders>
              <w:top w:val="single" w:sz="18" w:space="0" w:color="000000"/>
            </w:tcBorders>
            <w:shd w:val="clear" w:color="000000" w:fill="auto"/>
            <w:vAlign w:val="bottom"/>
            <w:hideMark/>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59.5</w:t>
            </w:r>
          </w:p>
        </w:tc>
        <w:tc>
          <w:tcPr>
            <w:tcW w:w="793" w:type="dxa"/>
            <w:tcBorders>
              <w:top w:val="single" w:sz="18" w:space="0" w:color="000000"/>
            </w:tcBorders>
            <w:shd w:val="clear" w:color="000000" w:fill="auto"/>
            <w:vAlign w:val="bottom"/>
            <w:hideMark/>
          </w:tcPr>
          <w:p w:rsidR="00990A6B" w:rsidRPr="00990A6B" w:rsidRDefault="00990A6B">
            <w:pPr>
              <w:jc w:val="center"/>
              <w:rPr>
                <w:rFonts w:ascii="Calibri" w:hAnsi="Calibri" w:cs="Calibri"/>
                <w:b/>
                <w:color w:val="000000"/>
                <w:sz w:val="22"/>
                <w:szCs w:val="22"/>
              </w:rPr>
            </w:pPr>
            <w:r w:rsidRPr="00990A6B">
              <w:rPr>
                <w:rFonts w:ascii="Calibri" w:hAnsi="Calibri" w:cs="Calibri"/>
                <w:b/>
                <w:color w:val="000000"/>
                <w:sz w:val="22"/>
                <w:szCs w:val="22"/>
              </w:rPr>
              <w:t>854</w:t>
            </w:r>
          </w:p>
        </w:tc>
        <w:tc>
          <w:tcPr>
            <w:tcW w:w="715" w:type="dxa"/>
            <w:tcBorders>
              <w:top w:val="single" w:sz="18" w:space="0" w:color="000000"/>
            </w:tcBorders>
            <w:shd w:val="clear" w:color="000000" w:fill="auto"/>
            <w:vAlign w:val="bottom"/>
            <w:hideMark/>
          </w:tcPr>
          <w:p w:rsidR="00990A6B" w:rsidRDefault="00990A6B">
            <w:pPr>
              <w:jc w:val="center"/>
              <w:rPr>
                <w:rFonts w:ascii="Calibri" w:hAnsi="Calibri" w:cs="Calibri"/>
                <w:color w:val="000000"/>
                <w:sz w:val="22"/>
                <w:szCs w:val="22"/>
              </w:rPr>
            </w:pPr>
            <w:r>
              <w:rPr>
                <w:rFonts w:ascii="Calibri" w:hAnsi="Calibri" w:cs="Calibri"/>
                <w:color w:val="000000"/>
                <w:sz w:val="22"/>
                <w:szCs w:val="22"/>
              </w:rPr>
              <w:t>1000</w:t>
            </w:r>
          </w:p>
        </w:tc>
        <w:tc>
          <w:tcPr>
            <w:tcW w:w="711" w:type="dxa"/>
            <w:tcBorders>
              <w:top w:val="single" w:sz="18" w:space="0" w:color="000000"/>
            </w:tcBorders>
            <w:shd w:val="clear" w:color="000000" w:fill="auto"/>
            <w:vAlign w:val="bottom"/>
            <w:hideMark/>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146</w:t>
            </w:r>
          </w:p>
        </w:tc>
        <w:tc>
          <w:tcPr>
            <w:tcW w:w="851" w:type="dxa"/>
            <w:tcBorders>
              <w:top w:val="single" w:sz="18" w:space="0" w:color="000000"/>
            </w:tcBorders>
            <w:shd w:val="clear" w:color="000000" w:fill="auto"/>
            <w:vAlign w:val="bottom"/>
            <w:hideMark/>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14.6</w:t>
            </w:r>
          </w:p>
        </w:tc>
      </w:tr>
      <w:tr w:rsidR="00990A6B" w:rsidRPr="00A909B8" w:rsidTr="00443F93">
        <w:tblPrEx>
          <w:shd w:val="clear" w:color="000000" w:fill="auto"/>
        </w:tblPrEx>
        <w:trPr>
          <w:trHeight w:val="479"/>
        </w:trPr>
        <w:tc>
          <w:tcPr>
            <w:tcW w:w="856" w:type="dxa"/>
            <w:tcBorders>
              <w:top w:val="single" w:sz="6" w:space="0" w:color="000000"/>
              <w:left w:val="single" w:sz="18" w:space="0" w:color="000000"/>
              <w:bottom w:val="single" w:sz="6" w:space="0" w:color="000000"/>
              <w:right w:val="single" w:sz="18" w:space="0" w:color="000000"/>
            </w:tcBorders>
            <w:shd w:val="clear" w:color="000000" w:fill="auto"/>
            <w:vAlign w:val="center"/>
            <w:hideMark/>
          </w:tcPr>
          <w:p w:rsidR="00990A6B" w:rsidRPr="00A909B8" w:rsidRDefault="00990A6B" w:rsidP="004E187D">
            <w:pPr>
              <w:suppressAutoHyphens w:val="0"/>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2008</w:t>
            </w:r>
          </w:p>
        </w:tc>
        <w:tc>
          <w:tcPr>
            <w:tcW w:w="850" w:type="dxa"/>
            <w:tcBorders>
              <w:left w:val="single" w:sz="18" w:space="0" w:color="000000"/>
              <w:bottom w:val="single" w:sz="6" w:space="0" w:color="000000"/>
              <w:right w:val="single" w:sz="4" w:space="0" w:color="000000"/>
            </w:tcBorders>
            <w:shd w:val="clear" w:color="000000" w:fill="auto"/>
            <w:vAlign w:val="bottom"/>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90.3</w:t>
            </w:r>
          </w:p>
        </w:tc>
        <w:tc>
          <w:tcPr>
            <w:tcW w:w="1125" w:type="dxa"/>
            <w:tcBorders>
              <w:left w:val="single" w:sz="4" w:space="0" w:color="000000"/>
              <w:bottom w:val="single" w:sz="6" w:space="0" w:color="000000"/>
            </w:tcBorders>
            <w:shd w:val="clear" w:color="000000" w:fill="auto"/>
            <w:vAlign w:val="bottom"/>
            <w:hideMark/>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45.1</w:t>
            </w:r>
          </w:p>
        </w:tc>
        <w:tc>
          <w:tcPr>
            <w:tcW w:w="1143" w:type="dxa"/>
            <w:tcBorders>
              <w:bottom w:val="single" w:sz="6" w:space="0" w:color="000000"/>
            </w:tcBorders>
            <w:shd w:val="clear" w:color="000000" w:fill="auto"/>
            <w:vAlign w:val="bottom"/>
            <w:hideMark/>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594.5</w:t>
            </w:r>
          </w:p>
        </w:tc>
        <w:tc>
          <w:tcPr>
            <w:tcW w:w="709" w:type="dxa"/>
            <w:tcBorders>
              <w:bottom w:val="single" w:sz="6" w:space="0" w:color="000000"/>
            </w:tcBorders>
            <w:shd w:val="clear" w:color="000000" w:fill="auto"/>
            <w:vAlign w:val="bottom"/>
            <w:hideMark/>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114.9</w:t>
            </w:r>
          </w:p>
        </w:tc>
        <w:tc>
          <w:tcPr>
            <w:tcW w:w="1012" w:type="dxa"/>
            <w:tcBorders>
              <w:bottom w:val="single" w:sz="6" w:space="0" w:color="000000"/>
            </w:tcBorders>
            <w:shd w:val="clear" w:color="000000" w:fill="auto"/>
            <w:vAlign w:val="bottom"/>
            <w:hideMark/>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57.4</w:t>
            </w:r>
          </w:p>
        </w:tc>
        <w:tc>
          <w:tcPr>
            <w:tcW w:w="793" w:type="dxa"/>
            <w:tcBorders>
              <w:bottom w:val="single" w:sz="6" w:space="0" w:color="000000"/>
            </w:tcBorders>
            <w:shd w:val="clear" w:color="000000" w:fill="auto"/>
            <w:vAlign w:val="bottom"/>
            <w:hideMark/>
          </w:tcPr>
          <w:p w:rsidR="00990A6B" w:rsidRPr="00990A6B" w:rsidRDefault="00990A6B">
            <w:pPr>
              <w:jc w:val="center"/>
              <w:rPr>
                <w:rFonts w:ascii="Calibri" w:hAnsi="Calibri" w:cs="Calibri"/>
                <w:b/>
                <w:color w:val="000000"/>
                <w:sz w:val="22"/>
                <w:szCs w:val="22"/>
              </w:rPr>
            </w:pPr>
            <w:r w:rsidRPr="00990A6B">
              <w:rPr>
                <w:rFonts w:ascii="Calibri" w:hAnsi="Calibri" w:cs="Calibri"/>
                <w:b/>
                <w:color w:val="000000"/>
                <w:sz w:val="22"/>
                <w:szCs w:val="22"/>
              </w:rPr>
              <w:t>902.3</w:t>
            </w:r>
          </w:p>
        </w:tc>
        <w:tc>
          <w:tcPr>
            <w:tcW w:w="715" w:type="dxa"/>
            <w:tcBorders>
              <w:bottom w:val="single" w:sz="6" w:space="0" w:color="000000"/>
            </w:tcBorders>
            <w:shd w:val="clear" w:color="000000" w:fill="auto"/>
            <w:vAlign w:val="bottom"/>
            <w:hideMark/>
          </w:tcPr>
          <w:p w:rsidR="00990A6B" w:rsidRDefault="00990A6B">
            <w:pPr>
              <w:jc w:val="center"/>
              <w:rPr>
                <w:rFonts w:ascii="Calibri" w:hAnsi="Calibri" w:cs="Calibri"/>
                <w:color w:val="000000"/>
                <w:sz w:val="22"/>
                <w:szCs w:val="22"/>
              </w:rPr>
            </w:pPr>
            <w:r>
              <w:rPr>
                <w:rFonts w:ascii="Calibri" w:hAnsi="Calibri" w:cs="Calibri"/>
                <w:color w:val="000000"/>
                <w:sz w:val="22"/>
                <w:szCs w:val="22"/>
              </w:rPr>
              <w:t>1000</w:t>
            </w:r>
          </w:p>
        </w:tc>
        <w:tc>
          <w:tcPr>
            <w:tcW w:w="711" w:type="dxa"/>
            <w:tcBorders>
              <w:bottom w:val="single" w:sz="6" w:space="0" w:color="000000"/>
            </w:tcBorders>
            <w:shd w:val="clear" w:color="000000" w:fill="auto"/>
            <w:vAlign w:val="bottom"/>
            <w:hideMark/>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97.7</w:t>
            </w:r>
          </w:p>
        </w:tc>
        <w:tc>
          <w:tcPr>
            <w:tcW w:w="851" w:type="dxa"/>
            <w:tcBorders>
              <w:bottom w:val="single" w:sz="6" w:space="0" w:color="000000"/>
            </w:tcBorders>
            <w:shd w:val="clear" w:color="000000" w:fill="auto"/>
            <w:vAlign w:val="bottom"/>
            <w:hideMark/>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9.77</w:t>
            </w:r>
          </w:p>
        </w:tc>
      </w:tr>
      <w:tr w:rsidR="00990A6B" w:rsidRPr="00A909B8" w:rsidTr="00443F93">
        <w:tblPrEx>
          <w:shd w:val="clear" w:color="000000" w:fill="auto"/>
        </w:tblPrEx>
        <w:trPr>
          <w:trHeight w:val="479"/>
        </w:trPr>
        <w:tc>
          <w:tcPr>
            <w:tcW w:w="856" w:type="dxa"/>
            <w:tcBorders>
              <w:top w:val="single" w:sz="6" w:space="0" w:color="000000"/>
              <w:left w:val="single" w:sz="18" w:space="0" w:color="000000"/>
              <w:bottom w:val="single" w:sz="18" w:space="0" w:color="000000"/>
              <w:right w:val="single" w:sz="18" w:space="0" w:color="000000"/>
            </w:tcBorders>
            <w:shd w:val="clear" w:color="000000" w:fill="auto"/>
            <w:vAlign w:val="center"/>
            <w:hideMark/>
          </w:tcPr>
          <w:p w:rsidR="00990A6B" w:rsidRPr="00A909B8" w:rsidRDefault="00990A6B" w:rsidP="004E187D">
            <w:pPr>
              <w:suppressAutoHyphens w:val="0"/>
              <w:rPr>
                <w:rFonts w:ascii="Calibri" w:hAnsi="Calibri" w:cs="Calibri"/>
                <w:b/>
                <w:bCs/>
                <w:color w:val="000000"/>
                <w:sz w:val="22"/>
                <w:szCs w:val="22"/>
                <w:lang w:eastAsia="hu-HU"/>
              </w:rPr>
            </w:pPr>
            <w:r w:rsidRPr="00A909B8">
              <w:rPr>
                <w:rFonts w:ascii="Calibri" w:hAnsi="Calibri" w:cs="Calibri"/>
                <w:b/>
                <w:bCs/>
                <w:color w:val="000000"/>
                <w:sz w:val="22"/>
                <w:szCs w:val="22"/>
                <w:lang w:eastAsia="hu-HU"/>
              </w:rPr>
              <w:t>2009</w:t>
            </w:r>
          </w:p>
        </w:tc>
        <w:tc>
          <w:tcPr>
            <w:tcW w:w="850" w:type="dxa"/>
            <w:tcBorders>
              <w:top w:val="single" w:sz="6" w:space="0" w:color="000000"/>
              <w:left w:val="single" w:sz="18" w:space="0" w:color="000000"/>
              <w:bottom w:val="single" w:sz="18" w:space="0" w:color="000000"/>
              <w:right w:val="single" w:sz="4" w:space="0" w:color="000000"/>
            </w:tcBorders>
            <w:shd w:val="clear" w:color="000000" w:fill="auto"/>
            <w:vAlign w:val="bottom"/>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90.3</w:t>
            </w:r>
          </w:p>
        </w:tc>
        <w:tc>
          <w:tcPr>
            <w:tcW w:w="1125" w:type="dxa"/>
            <w:tcBorders>
              <w:top w:val="single" w:sz="6" w:space="0" w:color="000000"/>
              <w:left w:val="single" w:sz="4" w:space="0" w:color="000000"/>
              <w:bottom w:val="single" w:sz="18" w:space="0" w:color="000000"/>
            </w:tcBorders>
            <w:shd w:val="clear" w:color="000000" w:fill="auto"/>
            <w:vAlign w:val="bottom"/>
            <w:hideMark/>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49.2</w:t>
            </w:r>
          </w:p>
        </w:tc>
        <w:tc>
          <w:tcPr>
            <w:tcW w:w="1143" w:type="dxa"/>
            <w:tcBorders>
              <w:top w:val="single" w:sz="6" w:space="0" w:color="000000"/>
              <w:bottom w:val="single" w:sz="18" w:space="0" w:color="000000"/>
            </w:tcBorders>
            <w:shd w:val="clear" w:color="000000" w:fill="auto"/>
            <w:vAlign w:val="bottom"/>
            <w:hideMark/>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608.9</w:t>
            </w:r>
          </w:p>
        </w:tc>
        <w:tc>
          <w:tcPr>
            <w:tcW w:w="709" w:type="dxa"/>
            <w:tcBorders>
              <w:top w:val="single" w:sz="6" w:space="0" w:color="000000"/>
              <w:bottom w:val="single" w:sz="18" w:space="0" w:color="000000"/>
            </w:tcBorders>
            <w:shd w:val="clear" w:color="000000" w:fill="auto"/>
            <w:vAlign w:val="bottom"/>
            <w:hideMark/>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120</w:t>
            </w:r>
          </w:p>
        </w:tc>
        <w:tc>
          <w:tcPr>
            <w:tcW w:w="1012" w:type="dxa"/>
            <w:tcBorders>
              <w:top w:val="single" w:sz="6" w:space="0" w:color="000000"/>
              <w:bottom w:val="single" w:sz="18" w:space="0" w:color="000000"/>
            </w:tcBorders>
            <w:shd w:val="clear" w:color="000000" w:fill="auto"/>
            <w:vAlign w:val="bottom"/>
            <w:hideMark/>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66.7</w:t>
            </w:r>
          </w:p>
        </w:tc>
        <w:tc>
          <w:tcPr>
            <w:tcW w:w="793" w:type="dxa"/>
            <w:tcBorders>
              <w:top w:val="single" w:sz="6" w:space="0" w:color="000000"/>
              <w:bottom w:val="single" w:sz="18" w:space="0" w:color="000000"/>
            </w:tcBorders>
            <w:shd w:val="clear" w:color="000000" w:fill="auto"/>
            <w:vAlign w:val="bottom"/>
            <w:hideMark/>
          </w:tcPr>
          <w:p w:rsidR="00990A6B" w:rsidRPr="00990A6B" w:rsidRDefault="00990A6B">
            <w:pPr>
              <w:jc w:val="center"/>
              <w:rPr>
                <w:rFonts w:ascii="Calibri" w:hAnsi="Calibri" w:cs="Calibri"/>
                <w:b/>
                <w:color w:val="000000"/>
                <w:sz w:val="22"/>
                <w:szCs w:val="22"/>
              </w:rPr>
            </w:pPr>
            <w:r w:rsidRPr="00990A6B">
              <w:rPr>
                <w:rFonts w:ascii="Calibri" w:hAnsi="Calibri" w:cs="Calibri"/>
                <w:b/>
                <w:color w:val="000000"/>
                <w:sz w:val="22"/>
                <w:szCs w:val="22"/>
              </w:rPr>
              <w:t>935.1</w:t>
            </w:r>
          </w:p>
        </w:tc>
        <w:tc>
          <w:tcPr>
            <w:tcW w:w="715" w:type="dxa"/>
            <w:tcBorders>
              <w:top w:val="single" w:sz="6" w:space="0" w:color="000000"/>
              <w:bottom w:val="single" w:sz="18" w:space="0" w:color="000000"/>
            </w:tcBorders>
            <w:shd w:val="clear" w:color="000000" w:fill="auto"/>
            <w:vAlign w:val="bottom"/>
            <w:hideMark/>
          </w:tcPr>
          <w:p w:rsidR="00990A6B" w:rsidRDefault="00990A6B">
            <w:pPr>
              <w:jc w:val="center"/>
              <w:rPr>
                <w:rFonts w:ascii="Calibri" w:hAnsi="Calibri" w:cs="Calibri"/>
                <w:color w:val="000000"/>
                <w:sz w:val="22"/>
                <w:szCs w:val="22"/>
              </w:rPr>
            </w:pPr>
            <w:r>
              <w:rPr>
                <w:rFonts w:ascii="Calibri" w:hAnsi="Calibri" w:cs="Calibri"/>
                <w:color w:val="000000"/>
                <w:sz w:val="22"/>
                <w:szCs w:val="22"/>
              </w:rPr>
              <w:t>1000</w:t>
            </w:r>
          </w:p>
        </w:tc>
        <w:tc>
          <w:tcPr>
            <w:tcW w:w="711" w:type="dxa"/>
            <w:tcBorders>
              <w:top w:val="single" w:sz="6" w:space="0" w:color="000000"/>
              <w:bottom w:val="single" w:sz="18" w:space="0" w:color="000000"/>
            </w:tcBorders>
            <w:shd w:val="clear" w:color="000000" w:fill="auto"/>
            <w:vAlign w:val="bottom"/>
            <w:hideMark/>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64.9</w:t>
            </w:r>
          </w:p>
        </w:tc>
        <w:tc>
          <w:tcPr>
            <w:tcW w:w="851" w:type="dxa"/>
            <w:tcBorders>
              <w:top w:val="single" w:sz="6" w:space="0" w:color="000000"/>
              <w:bottom w:val="single" w:sz="18" w:space="0" w:color="000000"/>
            </w:tcBorders>
            <w:shd w:val="clear" w:color="000000" w:fill="auto"/>
            <w:vAlign w:val="bottom"/>
            <w:hideMark/>
          </w:tcPr>
          <w:p w:rsidR="00990A6B" w:rsidRPr="00990A6B" w:rsidRDefault="00990A6B">
            <w:pPr>
              <w:jc w:val="center"/>
              <w:rPr>
                <w:rFonts w:ascii="Calibri" w:hAnsi="Calibri" w:cs="Calibri"/>
                <w:color w:val="000000"/>
                <w:sz w:val="20"/>
                <w:szCs w:val="20"/>
              </w:rPr>
            </w:pPr>
            <w:r w:rsidRPr="00990A6B">
              <w:rPr>
                <w:rFonts w:ascii="Calibri" w:hAnsi="Calibri" w:cs="Calibri"/>
                <w:color w:val="000000"/>
                <w:sz w:val="20"/>
                <w:szCs w:val="20"/>
              </w:rPr>
              <w:t>6.49</w:t>
            </w:r>
          </w:p>
        </w:tc>
      </w:tr>
    </w:tbl>
    <w:p w:rsidR="00443F93" w:rsidRPr="00443F93" w:rsidRDefault="00443F93" w:rsidP="00443F93">
      <w:pPr>
        <w:tabs>
          <w:tab w:val="left" w:pos="2835"/>
        </w:tabs>
        <w:ind w:right="-6"/>
        <w:jc w:val="right"/>
        <w:rPr>
          <w:i/>
          <w:sz w:val="26"/>
          <w:szCs w:val="26"/>
        </w:rPr>
      </w:pPr>
      <w:r>
        <w:rPr>
          <w:i/>
          <w:sz w:val="26"/>
          <w:szCs w:val="26"/>
        </w:rPr>
        <w:t>Forrás: Saját szerkesztés</w:t>
      </w:r>
    </w:p>
    <w:p w:rsidR="002E0D77" w:rsidRDefault="00D32199" w:rsidP="00F63BB6">
      <w:pPr>
        <w:tabs>
          <w:tab w:val="left" w:pos="2835"/>
        </w:tabs>
        <w:spacing w:before="180"/>
        <w:ind w:right="-3"/>
        <w:jc w:val="both"/>
        <w:rPr>
          <w:sz w:val="28"/>
          <w:szCs w:val="28"/>
        </w:rPr>
      </w:pPr>
      <w:r>
        <w:rPr>
          <w:sz w:val="28"/>
          <w:szCs w:val="28"/>
        </w:rPr>
        <w:t>Mint az a</w:t>
      </w:r>
      <w:r w:rsidR="00163B32">
        <w:rPr>
          <w:sz w:val="28"/>
          <w:szCs w:val="28"/>
        </w:rPr>
        <w:t xml:space="preserve"> 4. sz.</w:t>
      </w:r>
      <w:r>
        <w:rPr>
          <w:sz w:val="28"/>
          <w:szCs w:val="28"/>
        </w:rPr>
        <w:t xml:space="preserve"> táblázatból jól látható a méretfüggő modell összhangban van a korábbi modellel. Itt ugyan a gazdaság nem az „előnytelenből előnyössé váló” kategóriába tartozik, hanem csökkenő előnytelenség jellemzi, de megfigyelhető, hogy közelít az egyensúlyi állapothoz. A vállalkozás becsült üzemértéke itt is javuló tendenciát mutat, vagyis a két modell</w:t>
      </w:r>
      <w:r w:rsidR="004E187D">
        <w:rPr>
          <w:sz w:val="28"/>
          <w:szCs w:val="28"/>
        </w:rPr>
        <w:t xml:space="preserve"> (Y0 réteget tekintve)</w:t>
      </w:r>
      <w:r>
        <w:rPr>
          <w:sz w:val="28"/>
          <w:szCs w:val="28"/>
        </w:rPr>
        <w:t xml:space="preserve"> erősíti egymást.</w:t>
      </w:r>
    </w:p>
    <w:p w:rsidR="00D32199" w:rsidRDefault="00D32199" w:rsidP="00F63BB6">
      <w:pPr>
        <w:tabs>
          <w:tab w:val="left" w:pos="2835"/>
        </w:tabs>
        <w:spacing w:before="180"/>
        <w:ind w:right="-3"/>
        <w:jc w:val="both"/>
        <w:rPr>
          <w:sz w:val="28"/>
          <w:szCs w:val="28"/>
        </w:rPr>
      </w:pPr>
      <w:r>
        <w:rPr>
          <w:sz w:val="28"/>
          <w:szCs w:val="28"/>
        </w:rPr>
        <w:lastRenderedPageBreak/>
        <w:t>Az előző modellhez hasonlóan itt is vizsgáltam az e</w:t>
      </w:r>
      <w:r w:rsidR="00163B32">
        <w:rPr>
          <w:sz w:val="28"/>
          <w:szCs w:val="28"/>
        </w:rPr>
        <w:t>gyes tényezők hatását, melyet az 5</w:t>
      </w:r>
      <w:r>
        <w:rPr>
          <w:sz w:val="28"/>
          <w:szCs w:val="28"/>
        </w:rPr>
        <w:t>. sz. táblázatban foglaltam össze.</w:t>
      </w:r>
      <w:r w:rsidR="004E187D">
        <w:rPr>
          <w:sz w:val="28"/>
          <w:szCs w:val="28"/>
        </w:rPr>
        <w:t xml:space="preserve"> A jelölések megegyeznek a korábban használtakkal.</w:t>
      </w:r>
    </w:p>
    <w:p w:rsidR="00163B32" w:rsidRDefault="00163B32" w:rsidP="00163B32">
      <w:pPr>
        <w:tabs>
          <w:tab w:val="left" w:pos="2835"/>
        </w:tabs>
        <w:spacing w:before="120"/>
        <w:ind w:right="-6"/>
        <w:jc w:val="both"/>
        <w:rPr>
          <w:sz w:val="28"/>
          <w:szCs w:val="28"/>
        </w:rPr>
      </w:pPr>
    </w:p>
    <w:p w:rsidR="00D32199" w:rsidRPr="00163B32" w:rsidRDefault="00163B32" w:rsidP="00163B32">
      <w:pPr>
        <w:tabs>
          <w:tab w:val="left" w:pos="2835"/>
        </w:tabs>
        <w:ind w:right="-3"/>
        <w:rPr>
          <w:i/>
          <w:sz w:val="26"/>
          <w:szCs w:val="26"/>
        </w:rPr>
      </w:pPr>
      <w:r>
        <w:rPr>
          <w:i/>
          <w:sz w:val="26"/>
          <w:szCs w:val="26"/>
        </w:rPr>
        <w:t>5</w:t>
      </w:r>
      <w:r w:rsidR="00D32199" w:rsidRPr="00163B32">
        <w:rPr>
          <w:i/>
          <w:sz w:val="26"/>
          <w:szCs w:val="26"/>
        </w:rPr>
        <w:t>. sz. táblázat: A gazdaság eredményeinek összefoglalása – méretfüggő modell</w:t>
      </w:r>
    </w:p>
    <w:tbl>
      <w:tblPr>
        <w:tblW w:w="8804" w:type="dxa"/>
        <w:tblInd w:w="55" w:type="dxa"/>
        <w:tblLayout w:type="fixed"/>
        <w:tblCellMar>
          <w:left w:w="70" w:type="dxa"/>
          <w:right w:w="70" w:type="dxa"/>
        </w:tblCellMar>
        <w:tblLook w:val="04A0"/>
      </w:tblPr>
      <w:tblGrid>
        <w:gridCol w:w="3820"/>
        <w:gridCol w:w="1157"/>
        <w:gridCol w:w="1275"/>
        <w:gridCol w:w="1276"/>
        <w:gridCol w:w="1276"/>
      </w:tblGrid>
      <w:tr w:rsidR="008540B6" w:rsidRPr="008540B6" w:rsidTr="008540B6">
        <w:trPr>
          <w:trHeight w:val="300"/>
        </w:trPr>
        <w:tc>
          <w:tcPr>
            <w:tcW w:w="3820" w:type="dxa"/>
            <w:tcBorders>
              <w:top w:val="single" w:sz="8" w:space="0" w:color="auto"/>
              <w:left w:val="single" w:sz="8" w:space="0" w:color="auto"/>
              <w:bottom w:val="single" w:sz="4" w:space="0" w:color="auto"/>
              <w:right w:val="single" w:sz="4" w:space="0" w:color="auto"/>
            </w:tcBorders>
            <w:shd w:val="clear" w:color="000000" w:fill="8DB4E3"/>
            <w:noWrap/>
            <w:vAlign w:val="bottom"/>
            <w:hideMark/>
          </w:tcPr>
          <w:p w:rsidR="008540B6" w:rsidRPr="008540B6" w:rsidRDefault="008540B6" w:rsidP="008540B6">
            <w:pPr>
              <w:suppressAutoHyphens w:val="0"/>
              <w:rPr>
                <w:rFonts w:ascii="Calibri" w:hAnsi="Calibri" w:cs="Calibri"/>
                <w:color w:val="000000"/>
                <w:sz w:val="22"/>
                <w:szCs w:val="22"/>
                <w:lang w:eastAsia="hu-HU"/>
              </w:rPr>
            </w:pPr>
            <w:r w:rsidRPr="008540B6">
              <w:rPr>
                <w:rFonts w:ascii="Calibri" w:hAnsi="Calibri" w:cs="Calibri"/>
                <w:color w:val="000000"/>
                <w:sz w:val="22"/>
                <w:szCs w:val="22"/>
                <w:lang w:eastAsia="hu-HU"/>
              </w:rPr>
              <w:t>Lámpa-nézetek</w:t>
            </w:r>
          </w:p>
        </w:tc>
        <w:tc>
          <w:tcPr>
            <w:tcW w:w="1157" w:type="dxa"/>
            <w:tcBorders>
              <w:top w:val="single" w:sz="8" w:space="0" w:color="auto"/>
              <w:left w:val="nil"/>
              <w:bottom w:val="single" w:sz="4" w:space="0" w:color="auto"/>
              <w:right w:val="single" w:sz="4" w:space="0" w:color="auto"/>
            </w:tcBorders>
            <w:shd w:val="clear" w:color="000000" w:fill="C5D9F1"/>
            <w:noWrap/>
            <w:vAlign w:val="bottom"/>
            <w:hideMark/>
          </w:tcPr>
          <w:p w:rsidR="008540B6" w:rsidRPr="008540B6" w:rsidRDefault="008540B6" w:rsidP="008540B6">
            <w:pPr>
              <w:suppressAutoHyphens w:val="0"/>
              <w:rPr>
                <w:rFonts w:ascii="Calibri" w:hAnsi="Calibri" w:cs="Calibri"/>
                <w:color w:val="000000"/>
                <w:sz w:val="22"/>
                <w:szCs w:val="22"/>
                <w:lang w:eastAsia="hu-HU"/>
              </w:rPr>
            </w:pPr>
            <w:r w:rsidRPr="008540B6">
              <w:rPr>
                <w:rFonts w:ascii="Calibri" w:hAnsi="Calibri" w:cs="Calibri"/>
                <w:color w:val="000000"/>
                <w:sz w:val="22"/>
                <w:szCs w:val="22"/>
                <w:lang w:eastAsia="hu-HU"/>
              </w:rPr>
              <w:t> </w:t>
            </w:r>
          </w:p>
        </w:tc>
        <w:tc>
          <w:tcPr>
            <w:tcW w:w="1275" w:type="dxa"/>
            <w:tcBorders>
              <w:top w:val="single" w:sz="8" w:space="0" w:color="auto"/>
              <w:left w:val="nil"/>
              <w:bottom w:val="single" w:sz="8" w:space="0" w:color="auto"/>
              <w:right w:val="single" w:sz="4" w:space="0" w:color="auto"/>
            </w:tcBorders>
            <w:shd w:val="clear" w:color="000000" w:fill="C5D9F1"/>
            <w:noWrap/>
            <w:vAlign w:val="bottom"/>
            <w:hideMark/>
          </w:tcPr>
          <w:p w:rsidR="008540B6" w:rsidRPr="008540B6" w:rsidRDefault="008540B6" w:rsidP="008540B6">
            <w:pPr>
              <w:suppressAutoHyphens w:val="0"/>
              <w:jc w:val="right"/>
              <w:rPr>
                <w:rFonts w:ascii="Calibri" w:hAnsi="Calibri" w:cs="Calibri"/>
                <w:color w:val="000000"/>
                <w:sz w:val="22"/>
                <w:szCs w:val="22"/>
                <w:lang w:eastAsia="hu-HU"/>
              </w:rPr>
            </w:pPr>
            <w:r w:rsidRPr="008540B6">
              <w:rPr>
                <w:rFonts w:ascii="Calibri" w:hAnsi="Calibri" w:cs="Calibri"/>
                <w:color w:val="000000"/>
                <w:sz w:val="22"/>
                <w:szCs w:val="22"/>
                <w:lang w:eastAsia="hu-HU"/>
              </w:rPr>
              <w:t>2007</w:t>
            </w:r>
          </w:p>
        </w:tc>
        <w:tc>
          <w:tcPr>
            <w:tcW w:w="1276" w:type="dxa"/>
            <w:tcBorders>
              <w:top w:val="single" w:sz="8" w:space="0" w:color="auto"/>
              <w:left w:val="nil"/>
              <w:bottom w:val="single" w:sz="8" w:space="0" w:color="auto"/>
              <w:right w:val="single" w:sz="4" w:space="0" w:color="auto"/>
            </w:tcBorders>
            <w:shd w:val="clear" w:color="000000" w:fill="C5D9F1"/>
            <w:noWrap/>
            <w:vAlign w:val="bottom"/>
            <w:hideMark/>
          </w:tcPr>
          <w:p w:rsidR="008540B6" w:rsidRPr="008540B6" w:rsidRDefault="008540B6" w:rsidP="008540B6">
            <w:pPr>
              <w:suppressAutoHyphens w:val="0"/>
              <w:jc w:val="right"/>
              <w:rPr>
                <w:rFonts w:ascii="Calibri" w:hAnsi="Calibri" w:cs="Calibri"/>
                <w:color w:val="000000"/>
                <w:sz w:val="22"/>
                <w:szCs w:val="22"/>
                <w:lang w:eastAsia="hu-HU"/>
              </w:rPr>
            </w:pPr>
            <w:r w:rsidRPr="008540B6">
              <w:rPr>
                <w:rFonts w:ascii="Calibri" w:hAnsi="Calibri" w:cs="Calibri"/>
                <w:color w:val="000000"/>
                <w:sz w:val="22"/>
                <w:szCs w:val="22"/>
                <w:lang w:eastAsia="hu-HU"/>
              </w:rPr>
              <w:t>2008</w:t>
            </w:r>
          </w:p>
        </w:tc>
        <w:tc>
          <w:tcPr>
            <w:tcW w:w="1276" w:type="dxa"/>
            <w:tcBorders>
              <w:top w:val="single" w:sz="8" w:space="0" w:color="auto"/>
              <w:left w:val="nil"/>
              <w:bottom w:val="single" w:sz="8" w:space="0" w:color="auto"/>
              <w:right w:val="single" w:sz="8" w:space="0" w:color="auto"/>
            </w:tcBorders>
            <w:shd w:val="clear" w:color="000000" w:fill="C5D9F1"/>
            <w:noWrap/>
            <w:vAlign w:val="bottom"/>
            <w:hideMark/>
          </w:tcPr>
          <w:p w:rsidR="008540B6" w:rsidRPr="008540B6" w:rsidRDefault="008540B6" w:rsidP="008540B6">
            <w:pPr>
              <w:suppressAutoHyphens w:val="0"/>
              <w:jc w:val="right"/>
              <w:rPr>
                <w:rFonts w:ascii="Calibri" w:hAnsi="Calibri" w:cs="Calibri"/>
                <w:color w:val="000000"/>
                <w:sz w:val="22"/>
                <w:szCs w:val="22"/>
                <w:lang w:eastAsia="hu-HU"/>
              </w:rPr>
            </w:pPr>
            <w:r w:rsidRPr="008540B6">
              <w:rPr>
                <w:rFonts w:ascii="Calibri" w:hAnsi="Calibri" w:cs="Calibri"/>
                <w:color w:val="000000"/>
                <w:sz w:val="22"/>
                <w:szCs w:val="22"/>
                <w:lang w:eastAsia="hu-HU"/>
              </w:rPr>
              <w:t>2009</w:t>
            </w:r>
          </w:p>
        </w:tc>
      </w:tr>
      <w:tr w:rsidR="008540B6" w:rsidRPr="008540B6" w:rsidTr="008540B6">
        <w:trPr>
          <w:trHeight w:val="300"/>
        </w:trPr>
        <w:tc>
          <w:tcPr>
            <w:tcW w:w="3820" w:type="dxa"/>
            <w:tcBorders>
              <w:top w:val="nil"/>
              <w:left w:val="single" w:sz="8" w:space="0" w:color="auto"/>
              <w:bottom w:val="single" w:sz="4" w:space="0" w:color="auto"/>
              <w:right w:val="single" w:sz="4" w:space="0" w:color="auto"/>
            </w:tcBorders>
            <w:shd w:val="clear" w:color="000000" w:fill="8DB4E3"/>
            <w:noWrap/>
            <w:vAlign w:val="bottom"/>
            <w:hideMark/>
          </w:tcPr>
          <w:p w:rsidR="008540B6" w:rsidRPr="008540B6" w:rsidRDefault="008540B6" w:rsidP="008540B6">
            <w:pPr>
              <w:suppressAutoHyphens w:val="0"/>
              <w:rPr>
                <w:rFonts w:ascii="Calibri" w:hAnsi="Calibri" w:cs="Calibri"/>
                <w:color w:val="000000"/>
                <w:sz w:val="22"/>
                <w:szCs w:val="22"/>
                <w:lang w:eastAsia="hu-HU"/>
              </w:rPr>
            </w:pPr>
            <w:r w:rsidRPr="008540B6">
              <w:rPr>
                <w:rFonts w:ascii="Calibri" w:hAnsi="Calibri" w:cs="Calibri"/>
                <w:color w:val="000000"/>
                <w:sz w:val="22"/>
                <w:szCs w:val="22"/>
                <w:lang w:eastAsia="hu-HU"/>
              </w:rPr>
              <w:t>Y0</w:t>
            </w:r>
          </w:p>
        </w:tc>
        <w:tc>
          <w:tcPr>
            <w:tcW w:w="1157" w:type="dxa"/>
            <w:tcBorders>
              <w:top w:val="nil"/>
              <w:left w:val="nil"/>
              <w:bottom w:val="single" w:sz="4" w:space="0" w:color="auto"/>
              <w:right w:val="single" w:sz="8" w:space="0" w:color="auto"/>
            </w:tcBorders>
            <w:shd w:val="clear" w:color="000000" w:fill="DBE5F1"/>
            <w:noWrap/>
            <w:vAlign w:val="bottom"/>
            <w:hideMark/>
          </w:tcPr>
          <w:p w:rsidR="008540B6" w:rsidRPr="008540B6" w:rsidRDefault="008540B6" w:rsidP="008540B6">
            <w:pPr>
              <w:suppressAutoHyphens w:val="0"/>
              <w:rPr>
                <w:rFonts w:ascii="Calibri" w:hAnsi="Calibri" w:cs="Calibri"/>
                <w:color w:val="000000"/>
                <w:sz w:val="22"/>
                <w:szCs w:val="22"/>
                <w:lang w:eastAsia="hu-HU"/>
              </w:rPr>
            </w:pPr>
            <w:r w:rsidRPr="008540B6">
              <w:rPr>
                <w:rFonts w:ascii="Calibri" w:hAnsi="Calibri" w:cs="Calibri"/>
                <w:color w:val="000000"/>
                <w:sz w:val="22"/>
                <w:szCs w:val="22"/>
                <w:lang w:eastAsia="hu-HU"/>
              </w:rPr>
              <w:t>pontszám</w:t>
            </w:r>
          </w:p>
        </w:tc>
        <w:tc>
          <w:tcPr>
            <w:tcW w:w="1275" w:type="dxa"/>
            <w:tcBorders>
              <w:top w:val="single" w:sz="8" w:space="0" w:color="auto"/>
              <w:left w:val="single" w:sz="8" w:space="0" w:color="auto"/>
              <w:bottom w:val="single" w:sz="6" w:space="0" w:color="auto"/>
              <w:right w:val="single" w:sz="6" w:space="0" w:color="auto"/>
            </w:tcBorders>
            <w:shd w:val="clear" w:color="auto" w:fill="auto"/>
            <w:noWrap/>
            <w:vAlign w:val="bottom"/>
            <w:hideMark/>
          </w:tcPr>
          <w:p w:rsidR="008540B6" w:rsidRPr="008540B6" w:rsidRDefault="008540B6" w:rsidP="008540B6">
            <w:pPr>
              <w:suppressAutoHyphens w:val="0"/>
              <w:jc w:val="right"/>
              <w:rPr>
                <w:rFonts w:ascii="Calibri" w:hAnsi="Calibri" w:cs="Calibri"/>
                <w:b/>
                <w:color w:val="FF0000"/>
                <w:sz w:val="22"/>
                <w:szCs w:val="22"/>
                <w:lang w:eastAsia="hu-HU"/>
              </w:rPr>
            </w:pPr>
            <w:r w:rsidRPr="008540B6">
              <w:rPr>
                <w:rFonts w:ascii="Calibri" w:hAnsi="Calibri" w:cs="Calibri"/>
                <w:b/>
                <w:color w:val="FF0000"/>
                <w:sz w:val="22"/>
                <w:szCs w:val="22"/>
                <w:lang w:eastAsia="hu-HU"/>
              </w:rPr>
              <w:t>854</w:t>
            </w:r>
          </w:p>
        </w:tc>
        <w:tc>
          <w:tcPr>
            <w:tcW w:w="1276" w:type="dxa"/>
            <w:tcBorders>
              <w:top w:val="single" w:sz="8" w:space="0" w:color="auto"/>
              <w:left w:val="single" w:sz="6" w:space="0" w:color="auto"/>
              <w:bottom w:val="single" w:sz="6" w:space="0" w:color="auto"/>
              <w:right w:val="single" w:sz="6" w:space="0" w:color="auto"/>
            </w:tcBorders>
            <w:shd w:val="clear" w:color="auto" w:fill="auto"/>
            <w:noWrap/>
            <w:vAlign w:val="bottom"/>
            <w:hideMark/>
          </w:tcPr>
          <w:p w:rsidR="008540B6" w:rsidRPr="008540B6" w:rsidRDefault="008540B6" w:rsidP="008540B6">
            <w:pPr>
              <w:suppressAutoHyphens w:val="0"/>
              <w:jc w:val="right"/>
              <w:rPr>
                <w:rFonts w:ascii="Calibri" w:hAnsi="Calibri" w:cs="Calibri"/>
                <w:b/>
                <w:color w:val="FF0000"/>
                <w:sz w:val="22"/>
                <w:szCs w:val="22"/>
                <w:lang w:eastAsia="hu-HU"/>
              </w:rPr>
            </w:pPr>
            <w:r w:rsidRPr="008540B6">
              <w:rPr>
                <w:rFonts w:ascii="Calibri" w:hAnsi="Calibri" w:cs="Calibri"/>
                <w:b/>
                <w:color w:val="FF0000"/>
                <w:sz w:val="22"/>
                <w:szCs w:val="22"/>
                <w:lang w:eastAsia="hu-HU"/>
              </w:rPr>
              <w:t>902.3</w:t>
            </w:r>
          </w:p>
        </w:tc>
        <w:tc>
          <w:tcPr>
            <w:tcW w:w="1276" w:type="dxa"/>
            <w:tcBorders>
              <w:top w:val="single" w:sz="8" w:space="0" w:color="auto"/>
              <w:left w:val="single" w:sz="6" w:space="0" w:color="auto"/>
              <w:bottom w:val="single" w:sz="6" w:space="0" w:color="auto"/>
              <w:right w:val="single" w:sz="8" w:space="0" w:color="auto"/>
            </w:tcBorders>
            <w:shd w:val="clear" w:color="auto" w:fill="auto"/>
            <w:noWrap/>
            <w:vAlign w:val="bottom"/>
            <w:hideMark/>
          </w:tcPr>
          <w:p w:rsidR="008540B6" w:rsidRPr="008540B6" w:rsidRDefault="008540B6" w:rsidP="008540B6">
            <w:pPr>
              <w:suppressAutoHyphens w:val="0"/>
              <w:jc w:val="right"/>
              <w:rPr>
                <w:rFonts w:ascii="Calibri" w:hAnsi="Calibri" w:cs="Calibri"/>
                <w:b/>
                <w:color w:val="FF0000"/>
                <w:sz w:val="22"/>
                <w:szCs w:val="22"/>
                <w:lang w:eastAsia="hu-HU"/>
              </w:rPr>
            </w:pPr>
            <w:r w:rsidRPr="008540B6">
              <w:rPr>
                <w:rFonts w:ascii="Calibri" w:hAnsi="Calibri" w:cs="Calibri"/>
                <w:b/>
                <w:color w:val="FF0000"/>
                <w:sz w:val="22"/>
                <w:szCs w:val="22"/>
                <w:lang w:eastAsia="hu-HU"/>
              </w:rPr>
              <w:t>935.1</w:t>
            </w:r>
          </w:p>
        </w:tc>
      </w:tr>
      <w:tr w:rsidR="008540B6" w:rsidRPr="008540B6" w:rsidTr="008540B6">
        <w:trPr>
          <w:trHeight w:val="300"/>
        </w:trPr>
        <w:tc>
          <w:tcPr>
            <w:tcW w:w="3820" w:type="dxa"/>
            <w:tcBorders>
              <w:top w:val="nil"/>
              <w:left w:val="single" w:sz="8" w:space="0" w:color="auto"/>
              <w:bottom w:val="single" w:sz="4" w:space="0" w:color="auto"/>
              <w:right w:val="single" w:sz="4" w:space="0" w:color="auto"/>
            </w:tcBorders>
            <w:shd w:val="clear" w:color="000000" w:fill="8DB4E3"/>
            <w:noWrap/>
            <w:vAlign w:val="bottom"/>
            <w:hideMark/>
          </w:tcPr>
          <w:p w:rsidR="008540B6" w:rsidRPr="008540B6" w:rsidRDefault="008540B6" w:rsidP="008540B6">
            <w:pPr>
              <w:suppressAutoHyphens w:val="0"/>
              <w:rPr>
                <w:rFonts w:ascii="Calibri" w:hAnsi="Calibri" w:cs="Calibri"/>
                <w:color w:val="000000"/>
                <w:sz w:val="22"/>
                <w:szCs w:val="22"/>
                <w:lang w:eastAsia="hu-HU"/>
              </w:rPr>
            </w:pPr>
            <w:r w:rsidRPr="008540B6">
              <w:rPr>
                <w:rFonts w:ascii="Calibri" w:hAnsi="Calibri" w:cs="Calibri"/>
                <w:color w:val="000000"/>
                <w:sz w:val="22"/>
                <w:szCs w:val="22"/>
                <w:lang w:eastAsia="hu-HU"/>
              </w:rPr>
              <w:t>alkalmazottak száma</w:t>
            </w:r>
          </w:p>
        </w:tc>
        <w:tc>
          <w:tcPr>
            <w:tcW w:w="1157" w:type="dxa"/>
            <w:tcBorders>
              <w:top w:val="nil"/>
              <w:left w:val="nil"/>
              <w:bottom w:val="single" w:sz="4" w:space="0" w:color="auto"/>
              <w:right w:val="single" w:sz="8" w:space="0" w:color="auto"/>
            </w:tcBorders>
            <w:shd w:val="clear" w:color="000000" w:fill="DBE5F1"/>
            <w:noWrap/>
            <w:vAlign w:val="bottom"/>
            <w:hideMark/>
          </w:tcPr>
          <w:p w:rsidR="008540B6" w:rsidRPr="008540B6" w:rsidRDefault="008540B6" w:rsidP="008540B6">
            <w:pPr>
              <w:suppressAutoHyphens w:val="0"/>
              <w:rPr>
                <w:rFonts w:ascii="Calibri" w:hAnsi="Calibri" w:cs="Calibri"/>
                <w:color w:val="000000"/>
                <w:sz w:val="22"/>
                <w:szCs w:val="22"/>
                <w:lang w:eastAsia="hu-HU"/>
              </w:rPr>
            </w:pPr>
            <w:r w:rsidRPr="008540B6">
              <w:rPr>
                <w:rFonts w:ascii="Calibri" w:hAnsi="Calibri" w:cs="Calibri"/>
                <w:color w:val="000000"/>
                <w:sz w:val="22"/>
                <w:szCs w:val="22"/>
                <w:lang w:eastAsia="hu-HU"/>
              </w:rPr>
              <w:t>%</w:t>
            </w:r>
          </w:p>
        </w:tc>
        <w:tc>
          <w:tcPr>
            <w:tcW w:w="1275" w:type="dxa"/>
            <w:tcBorders>
              <w:top w:val="single" w:sz="6" w:space="0" w:color="auto"/>
              <w:left w:val="single" w:sz="8" w:space="0" w:color="auto"/>
              <w:bottom w:val="single" w:sz="6" w:space="0" w:color="auto"/>
              <w:right w:val="single" w:sz="6" w:space="0" w:color="auto"/>
            </w:tcBorders>
            <w:shd w:val="clear" w:color="auto" w:fill="auto"/>
            <w:noWrap/>
            <w:vAlign w:val="bottom"/>
            <w:hideMark/>
          </w:tcPr>
          <w:p w:rsidR="008540B6" w:rsidRPr="008540B6" w:rsidRDefault="008540B6" w:rsidP="008540B6">
            <w:pPr>
              <w:suppressAutoHyphens w:val="0"/>
              <w:jc w:val="right"/>
              <w:rPr>
                <w:rFonts w:ascii="Calibri" w:hAnsi="Calibri" w:cs="Calibri"/>
                <w:color w:val="FF0000"/>
                <w:sz w:val="22"/>
                <w:szCs w:val="22"/>
                <w:lang w:eastAsia="hu-HU"/>
              </w:rPr>
            </w:pPr>
            <w:r w:rsidRPr="008540B6">
              <w:rPr>
                <w:rFonts w:ascii="Calibri" w:hAnsi="Calibri" w:cs="Calibri"/>
                <w:color w:val="FF0000"/>
                <w:sz w:val="22"/>
                <w:szCs w:val="22"/>
                <w:lang w:eastAsia="hu-HU"/>
              </w:rPr>
              <w:t>440.00%</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8540B6" w:rsidRPr="008540B6" w:rsidRDefault="008540B6" w:rsidP="008540B6">
            <w:pPr>
              <w:suppressAutoHyphens w:val="0"/>
              <w:jc w:val="right"/>
              <w:rPr>
                <w:rFonts w:ascii="Calibri" w:hAnsi="Calibri" w:cs="Calibri"/>
                <w:color w:val="FF0000"/>
                <w:sz w:val="22"/>
                <w:szCs w:val="22"/>
                <w:lang w:eastAsia="hu-HU"/>
              </w:rPr>
            </w:pPr>
            <w:r w:rsidRPr="008540B6">
              <w:rPr>
                <w:rFonts w:ascii="Calibri" w:hAnsi="Calibri" w:cs="Calibri"/>
                <w:color w:val="FF0000"/>
                <w:sz w:val="22"/>
                <w:szCs w:val="22"/>
                <w:lang w:eastAsia="hu-HU"/>
              </w:rPr>
              <w:t>440.00%</w:t>
            </w:r>
          </w:p>
        </w:tc>
        <w:tc>
          <w:tcPr>
            <w:tcW w:w="1276" w:type="dxa"/>
            <w:tcBorders>
              <w:top w:val="single" w:sz="6" w:space="0" w:color="auto"/>
              <w:left w:val="single" w:sz="6" w:space="0" w:color="auto"/>
              <w:bottom w:val="single" w:sz="6" w:space="0" w:color="auto"/>
              <w:right w:val="single" w:sz="8" w:space="0" w:color="auto"/>
            </w:tcBorders>
            <w:shd w:val="clear" w:color="auto" w:fill="auto"/>
            <w:noWrap/>
            <w:vAlign w:val="bottom"/>
            <w:hideMark/>
          </w:tcPr>
          <w:p w:rsidR="008540B6" w:rsidRPr="008540B6" w:rsidRDefault="008540B6" w:rsidP="008540B6">
            <w:pPr>
              <w:suppressAutoHyphens w:val="0"/>
              <w:jc w:val="right"/>
              <w:rPr>
                <w:rFonts w:ascii="Calibri" w:hAnsi="Calibri" w:cs="Calibri"/>
                <w:color w:val="FF0000"/>
                <w:sz w:val="22"/>
                <w:szCs w:val="22"/>
                <w:lang w:eastAsia="hu-HU"/>
              </w:rPr>
            </w:pPr>
            <w:r w:rsidRPr="008540B6">
              <w:rPr>
                <w:rFonts w:ascii="Calibri" w:hAnsi="Calibri" w:cs="Calibri"/>
                <w:color w:val="FF0000"/>
                <w:sz w:val="22"/>
                <w:szCs w:val="22"/>
                <w:lang w:eastAsia="hu-HU"/>
              </w:rPr>
              <w:t>440.00%</w:t>
            </w:r>
          </w:p>
        </w:tc>
      </w:tr>
      <w:tr w:rsidR="008540B6" w:rsidRPr="008540B6" w:rsidTr="008540B6">
        <w:trPr>
          <w:trHeight w:val="300"/>
        </w:trPr>
        <w:tc>
          <w:tcPr>
            <w:tcW w:w="3820" w:type="dxa"/>
            <w:tcBorders>
              <w:top w:val="nil"/>
              <w:left w:val="single" w:sz="8" w:space="0" w:color="auto"/>
              <w:bottom w:val="single" w:sz="4" w:space="0" w:color="auto"/>
              <w:right w:val="single" w:sz="4" w:space="0" w:color="auto"/>
            </w:tcBorders>
            <w:shd w:val="clear" w:color="000000" w:fill="8DB4E3"/>
            <w:noWrap/>
            <w:vAlign w:val="bottom"/>
            <w:hideMark/>
          </w:tcPr>
          <w:p w:rsidR="008540B6" w:rsidRPr="008540B6" w:rsidRDefault="008540B6" w:rsidP="008540B6">
            <w:pPr>
              <w:suppressAutoHyphens w:val="0"/>
              <w:rPr>
                <w:rFonts w:ascii="Calibri" w:hAnsi="Calibri" w:cs="Calibri"/>
                <w:color w:val="000000"/>
                <w:sz w:val="22"/>
                <w:szCs w:val="22"/>
                <w:lang w:eastAsia="hu-HU"/>
              </w:rPr>
            </w:pPr>
            <w:r w:rsidRPr="008540B6">
              <w:rPr>
                <w:rFonts w:ascii="Calibri" w:hAnsi="Calibri" w:cs="Calibri"/>
                <w:color w:val="000000"/>
                <w:sz w:val="22"/>
                <w:szCs w:val="22"/>
                <w:lang w:eastAsia="hu-HU"/>
              </w:rPr>
              <w:t>árbevétel</w:t>
            </w:r>
          </w:p>
        </w:tc>
        <w:tc>
          <w:tcPr>
            <w:tcW w:w="1157" w:type="dxa"/>
            <w:tcBorders>
              <w:top w:val="nil"/>
              <w:left w:val="nil"/>
              <w:bottom w:val="single" w:sz="4" w:space="0" w:color="auto"/>
              <w:right w:val="single" w:sz="8" w:space="0" w:color="auto"/>
            </w:tcBorders>
            <w:shd w:val="clear" w:color="000000" w:fill="DBE5F1"/>
            <w:noWrap/>
            <w:vAlign w:val="bottom"/>
            <w:hideMark/>
          </w:tcPr>
          <w:p w:rsidR="008540B6" w:rsidRPr="008540B6" w:rsidRDefault="008540B6" w:rsidP="008540B6">
            <w:pPr>
              <w:suppressAutoHyphens w:val="0"/>
              <w:rPr>
                <w:rFonts w:ascii="Calibri" w:hAnsi="Calibri" w:cs="Calibri"/>
                <w:color w:val="000000"/>
                <w:sz w:val="22"/>
                <w:szCs w:val="22"/>
                <w:lang w:eastAsia="hu-HU"/>
              </w:rPr>
            </w:pPr>
            <w:r w:rsidRPr="008540B6">
              <w:rPr>
                <w:rFonts w:ascii="Calibri" w:hAnsi="Calibri" w:cs="Calibri"/>
                <w:color w:val="000000"/>
                <w:sz w:val="22"/>
                <w:szCs w:val="22"/>
                <w:lang w:eastAsia="hu-HU"/>
              </w:rPr>
              <w:t>%</w:t>
            </w:r>
          </w:p>
        </w:tc>
        <w:tc>
          <w:tcPr>
            <w:tcW w:w="1275" w:type="dxa"/>
            <w:tcBorders>
              <w:top w:val="single" w:sz="6" w:space="0" w:color="auto"/>
              <w:left w:val="single" w:sz="8" w:space="0" w:color="auto"/>
              <w:bottom w:val="single" w:sz="6" w:space="0" w:color="auto"/>
              <w:right w:val="single" w:sz="6" w:space="0" w:color="auto"/>
            </w:tcBorders>
            <w:shd w:val="clear" w:color="auto" w:fill="auto"/>
            <w:noWrap/>
            <w:vAlign w:val="bottom"/>
            <w:hideMark/>
          </w:tcPr>
          <w:p w:rsidR="008540B6" w:rsidRPr="008540B6" w:rsidRDefault="008540B6" w:rsidP="008540B6">
            <w:pPr>
              <w:suppressAutoHyphens w:val="0"/>
              <w:jc w:val="right"/>
              <w:rPr>
                <w:rFonts w:ascii="Calibri" w:hAnsi="Calibri" w:cs="Calibri"/>
                <w:color w:val="FF0000"/>
                <w:sz w:val="22"/>
                <w:szCs w:val="22"/>
                <w:lang w:eastAsia="hu-HU"/>
              </w:rPr>
            </w:pPr>
            <w:r w:rsidRPr="008540B6">
              <w:rPr>
                <w:rFonts w:ascii="Calibri" w:hAnsi="Calibri" w:cs="Calibri"/>
                <w:color w:val="FF0000"/>
                <w:sz w:val="22"/>
                <w:szCs w:val="22"/>
                <w:lang w:eastAsia="hu-HU"/>
              </w:rPr>
              <w:t>116.16%</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8540B6" w:rsidRPr="008540B6" w:rsidRDefault="008540B6" w:rsidP="008540B6">
            <w:pPr>
              <w:suppressAutoHyphens w:val="0"/>
              <w:jc w:val="right"/>
              <w:rPr>
                <w:rFonts w:ascii="Calibri" w:hAnsi="Calibri" w:cs="Calibri"/>
                <w:color w:val="FF0000"/>
                <w:sz w:val="22"/>
                <w:szCs w:val="22"/>
                <w:lang w:eastAsia="hu-HU"/>
              </w:rPr>
            </w:pPr>
            <w:r w:rsidRPr="008540B6">
              <w:rPr>
                <w:rFonts w:ascii="Calibri" w:hAnsi="Calibri" w:cs="Calibri"/>
                <w:color w:val="FF0000"/>
                <w:sz w:val="22"/>
                <w:szCs w:val="22"/>
                <w:lang w:eastAsia="hu-HU"/>
              </w:rPr>
              <w:t>86.97%</w:t>
            </w:r>
          </w:p>
        </w:tc>
        <w:tc>
          <w:tcPr>
            <w:tcW w:w="1276" w:type="dxa"/>
            <w:tcBorders>
              <w:top w:val="single" w:sz="6" w:space="0" w:color="auto"/>
              <w:left w:val="single" w:sz="6" w:space="0" w:color="auto"/>
              <w:bottom w:val="single" w:sz="6" w:space="0" w:color="auto"/>
              <w:right w:val="single" w:sz="8" w:space="0" w:color="auto"/>
            </w:tcBorders>
            <w:shd w:val="clear" w:color="auto" w:fill="auto"/>
            <w:noWrap/>
            <w:vAlign w:val="bottom"/>
            <w:hideMark/>
          </w:tcPr>
          <w:p w:rsidR="008540B6" w:rsidRPr="008540B6" w:rsidRDefault="008540B6" w:rsidP="008540B6">
            <w:pPr>
              <w:suppressAutoHyphens w:val="0"/>
              <w:jc w:val="right"/>
              <w:rPr>
                <w:rFonts w:ascii="Calibri" w:hAnsi="Calibri" w:cs="Calibri"/>
                <w:color w:val="FF0000"/>
                <w:sz w:val="22"/>
                <w:szCs w:val="22"/>
                <w:lang w:eastAsia="hu-HU"/>
              </w:rPr>
            </w:pPr>
            <w:r w:rsidRPr="008540B6">
              <w:rPr>
                <w:rFonts w:ascii="Calibri" w:hAnsi="Calibri" w:cs="Calibri"/>
                <w:color w:val="FF0000"/>
                <w:sz w:val="22"/>
                <w:szCs w:val="22"/>
                <w:lang w:eastAsia="hu-HU"/>
              </w:rPr>
              <w:t>81.31%</w:t>
            </w:r>
          </w:p>
        </w:tc>
      </w:tr>
      <w:tr w:rsidR="008540B6" w:rsidRPr="008540B6" w:rsidTr="008540B6">
        <w:trPr>
          <w:trHeight w:val="300"/>
        </w:trPr>
        <w:tc>
          <w:tcPr>
            <w:tcW w:w="3820" w:type="dxa"/>
            <w:tcBorders>
              <w:top w:val="nil"/>
              <w:left w:val="single" w:sz="8" w:space="0" w:color="auto"/>
              <w:bottom w:val="single" w:sz="4" w:space="0" w:color="auto"/>
              <w:right w:val="single" w:sz="4" w:space="0" w:color="auto"/>
            </w:tcBorders>
            <w:shd w:val="clear" w:color="000000" w:fill="8DB4E3"/>
            <w:noWrap/>
            <w:vAlign w:val="bottom"/>
            <w:hideMark/>
          </w:tcPr>
          <w:p w:rsidR="008540B6" w:rsidRPr="008540B6" w:rsidRDefault="008540B6" w:rsidP="008540B6">
            <w:pPr>
              <w:suppressAutoHyphens w:val="0"/>
              <w:rPr>
                <w:rFonts w:ascii="Calibri" w:hAnsi="Calibri" w:cs="Calibri"/>
                <w:color w:val="000000"/>
                <w:sz w:val="22"/>
                <w:szCs w:val="22"/>
                <w:lang w:eastAsia="hu-HU"/>
              </w:rPr>
            </w:pPr>
            <w:r w:rsidRPr="008540B6">
              <w:rPr>
                <w:rFonts w:ascii="Calibri" w:hAnsi="Calibri" w:cs="Calibri"/>
                <w:color w:val="000000"/>
                <w:sz w:val="22"/>
                <w:szCs w:val="22"/>
                <w:lang w:eastAsia="hu-HU"/>
              </w:rPr>
              <w:t>adózás előtti eredmény</w:t>
            </w:r>
          </w:p>
        </w:tc>
        <w:tc>
          <w:tcPr>
            <w:tcW w:w="1157" w:type="dxa"/>
            <w:tcBorders>
              <w:top w:val="nil"/>
              <w:left w:val="nil"/>
              <w:bottom w:val="single" w:sz="4" w:space="0" w:color="auto"/>
              <w:right w:val="single" w:sz="8" w:space="0" w:color="auto"/>
            </w:tcBorders>
            <w:shd w:val="clear" w:color="000000" w:fill="DBE5F1"/>
            <w:noWrap/>
            <w:vAlign w:val="bottom"/>
            <w:hideMark/>
          </w:tcPr>
          <w:p w:rsidR="008540B6" w:rsidRPr="008540B6" w:rsidRDefault="008540B6" w:rsidP="008540B6">
            <w:pPr>
              <w:suppressAutoHyphens w:val="0"/>
              <w:rPr>
                <w:rFonts w:ascii="Calibri" w:hAnsi="Calibri" w:cs="Calibri"/>
                <w:color w:val="000000"/>
                <w:sz w:val="22"/>
                <w:szCs w:val="22"/>
                <w:lang w:eastAsia="hu-HU"/>
              </w:rPr>
            </w:pPr>
            <w:r w:rsidRPr="008540B6">
              <w:rPr>
                <w:rFonts w:ascii="Calibri" w:hAnsi="Calibri" w:cs="Calibri"/>
                <w:color w:val="000000"/>
                <w:sz w:val="22"/>
                <w:szCs w:val="22"/>
                <w:lang w:eastAsia="hu-HU"/>
              </w:rPr>
              <w:t>%</w:t>
            </w:r>
          </w:p>
        </w:tc>
        <w:tc>
          <w:tcPr>
            <w:tcW w:w="1275" w:type="dxa"/>
            <w:tcBorders>
              <w:top w:val="single" w:sz="6" w:space="0" w:color="auto"/>
              <w:left w:val="single" w:sz="8" w:space="0" w:color="auto"/>
              <w:bottom w:val="single" w:sz="6" w:space="0" w:color="auto"/>
              <w:right w:val="single" w:sz="6" w:space="0" w:color="auto"/>
            </w:tcBorders>
            <w:shd w:val="clear" w:color="auto" w:fill="auto"/>
            <w:noWrap/>
            <w:vAlign w:val="bottom"/>
            <w:hideMark/>
          </w:tcPr>
          <w:p w:rsidR="008540B6" w:rsidRPr="008540B6" w:rsidRDefault="008540B6" w:rsidP="008540B6">
            <w:pPr>
              <w:suppressAutoHyphens w:val="0"/>
              <w:jc w:val="right"/>
              <w:rPr>
                <w:rFonts w:ascii="Calibri" w:hAnsi="Calibri" w:cs="Calibri"/>
                <w:color w:val="00B050"/>
                <w:sz w:val="22"/>
                <w:szCs w:val="22"/>
                <w:lang w:eastAsia="hu-HU"/>
              </w:rPr>
            </w:pPr>
            <w:r w:rsidRPr="008540B6">
              <w:rPr>
                <w:rFonts w:ascii="Calibri" w:hAnsi="Calibri" w:cs="Calibri"/>
                <w:color w:val="00B050"/>
                <w:sz w:val="22"/>
                <w:szCs w:val="22"/>
                <w:lang w:eastAsia="hu-HU"/>
              </w:rPr>
              <w:t>1285.26%</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8540B6" w:rsidRPr="008540B6" w:rsidRDefault="008540B6" w:rsidP="008540B6">
            <w:pPr>
              <w:suppressAutoHyphens w:val="0"/>
              <w:jc w:val="right"/>
              <w:rPr>
                <w:rFonts w:ascii="Calibri" w:hAnsi="Calibri" w:cs="Calibri"/>
                <w:color w:val="00B050"/>
                <w:sz w:val="22"/>
                <w:szCs w:val="22"/>
                <w:lang w:eastAsia="hu-HU"/>
              </w:rPr>
            </w:pPr>
            <w:r w:rsidRPr="008540B6">
              <w:rPr>
                <w:rFonts w:ascii="Calibri" w:hAnsi="Calibri" w:cs="Calibri"/>
                <w:color w:val="00B050"/>
                <w:sz w:val="22"/>
                <w:szCs w:val="22"/>
                <w:lang w:eastAsia="hu-HU"/>
              </w:rPr>
              <w:t>389.25%</w:t>
            </w:r>
          </w:p>
        </w:tc>
        <w:tc>
          <w:tcPr>
            <w:tcW w:w="1276" w:type="dxa"/>
            <w:tcBorders>
              <w:top w:val="single" w:sz="6" w:space="0" w:color="auto"/>
              <w:left w:val="single" w:sz="6" w:space="0" w:color="auto"/>
              <w:bottom w:val="single" w:sz="6" w:space="0" w:color="auto"/>
              <w:right w:val="single" w:sz="8" w:space="0" w:color="auto"/>
            </w:tcBorders>
            <w:shd w:val="clear" w:color="auto" w:fill="auto"/>
            <w:noWrap/>
            <w:vAlign w:val="bottom"/>
            <w:hideMark/>
          </w:tcPr>
          <w:p w:rsidR="008540B6" w:rsidRPr="008540B6" w:rsidRDefault="008540B6" w:rsidP="008540B6">
            <w:pPr>
              <w:suppressAutoHyphens w:val="0"/>
              <w:jc w:val="right"/>
              <w:rPr>
                <w:rFonts w:ascii="Calibri" w:hAnsi="Calibri" w:cs="Calibri"/>
                <w:color w:val="00B050"/>
                <w:sz w:val="22"/>
                <w:szCs w:val="22"/>
                <w:lang w:eastAsia="hu-HU"/>
              </w:rPr>
            </w:pPr>
            <w:r w:rsidRPr="008540B6">
              <w:rPr>
                <w:rFonts w:ascii="Calibri" w:hAnsi="Calibri" w:cs="Calibri"/>
                <w:color w:val="00B050"/>
                <w:sz w:val="22"/>
                <w:szCs w:val="22"/>
                <w:lang w:eastAsia="hu-HU"/>
              </w:rPr>
              <w:t>297.42%</w:t>
            </w:r>
          </w:p>
        </w:tc>
      </w:tr>
      <w:tr w:rsidR="008540B6" w:rsidRPr="008540B6" w:rsidTr="008540B6">
        <w:trPr>
          <w:trHeight w:val="300"/>
        </w:trPr>
        <w:tc>
          <w:tcPr>
            <w:tcW w:w="3820" w:type="dxa"/>
            <w:tcBorders>
              <w:top w:val="nil"/>
              <w:left w:val="single" w:sz="8" w:space="0" w:color="auto"/>
              <w:bottom w:val="single" w:sz="4" w:space="0" w:color="auto"/>
              <w:right w:val="single" w:sz="4" w:space="0" w:color="auto"/>
            </w:tcBorders>
            <w:shd w:val="clear" w:color="000000" w:fill="8DB4E3"/>
            <w:noWrap/>
            <w:vAlign w:val="bottom"/>
            <w:hideMark/>
          </w:tcPr>
          <w:p w:rsidR="008540B6" w:rsidRPr="008540B6" w:rsidRDefault="008540B6" w:rsidP="008540B6">
            <w:pPr>
              <w:suppressAutoHyphens w:val="0"/>
              <w:rPr>
                <w:rFonts w:ascii="Calibri" w:hAnsi="Calibri" w:cs="Calibri"/>
                <w:color w:val="000000"/>
                <w:sz w:val="22"/>
                <w:szCs w:val="22"/>
                <w:lang w:eastAsia="hu-HU"/>
              </w:rPr>
            </w:pPr>
            <w:r w:rsidRPr="008540B6">
              <w:rPr>
                <w:rFonts w:ascii="Calibri" w:hAnsi="Calibri" w:cs="Calibri"/>
                <w:color w:val="000000"/>
                <w:sz w:val="22"/>
                <w:szCs w:val="22"/>
                <w:lang w:eastAsia="hu-HU"/>
              </w:rPr>
              <w:t>saját tőke</w:t>
            </w:r>
          </w:p>
        </w:tc>
        <w:tc>
          <w:tcPr>
            <w:tcW w:w="1157" w:type="dxa"/>
            <w:tcBorders>
              <w:top w:val="nil"/>
              <w:left w:val="nil"/>
              <w:bottom w:val="single" w:sz="4" w:space="0" w:color="auto"/>
              <w:right w:val="single" w:sz="8" w:space="0" w:color="auto"/>
            </w:tcBorders>
            <w:shd w:val="clear" w:color="000000" w:fill="DBE5F1"/>
            <w:noWrap/>
            <w:vAlign w:val="bottom"/>
            <w:hideMark/>
          </w:tcPr>
          <w:p w:rsidR="008540B6" w:rsidRPr="008540B6" w:rsidRDefault="008540B6" w:rsidP="008540B6">
            <w:pPr>
              <w:suppressAutoHyphens w:val="0"/>
              <w:rPr>
                <w:rFonts w:ascii="Calibri" w:hAnsi="Calibri" w:cs="Calibri"/>
                <w:color w:val="000000"/>
                <w:sz w:val="22"/>
                <w:szCs w:val="22"/>
                <w:lang w:eastAsia="hu-HU"/>
              </w:rPr>
            </w:pPr>
            <w:r w:rsidRPr="008540B6">
              <w:rPr>
                <w:rFonts w:ascii="Calibri" w:hAnsi="Calibri" w:cs="Calibri"/>
                <w:color w:val="000000"/>
                <w:sz w:val="22"/>
                <w:szCs w:val="22"/>
                <w:lang w:eastAsia="hu-HU"/>
              </w:rPr>
              <w:t>%</w:t>
            </w:r>
          </w:p>
        </w:tc>
        <w:tc>
          <w:tcPr>
            <w:tcW w:w="1275" w:type="dxa"/>
            <w:tcBorders>
              <w:top w:val="single" w:sz="6" w:space="0" w:color="auto"/>
              <w:left w:val="single" w:sz="8" w:space="0" w:color="auto"/>
              <w:bottom w:val="single" w:sz="6" w:space="0" w:color="auto"/>
              <w:right w:val="single" w:sz="6" w:space="0" w:color="auto"/>
            </w:tcBorders>
            <w:shd w:val="clear" w:color="auto" w:fill="auto"/>
            <w:noWrap/>
            <w:vAlign w:val="bottom"/>
            <w:hideMark/>
          </w:tcPr>
          <w:p w:rsidR="008540B6" w:rsidRPr="008540B6" w:rsidRDefault="008540B6" w:rsidP="008540B6">
            <w:pPr>
              <w:suppressAutoHyphens w:val="0"/>
              <w:jc w:val="right"/>
              <w:rPr>
                <w:rFonts w:ascii="Calibri" w:hAnsi="Calibri" w:cs="Calibri"/>
                <w:color w:val="FF0000"/>
                <w:sz w:val="22"/>
                <w:szCs w:val="22"/>
                <w:lang w:eastAsia="hu-HU"/>
              </w:rPr>
            </w:pPr>
            <w:r w:rsidRPr="008540B6">
              <w:rPr>
                <w:rFonts w:ascii="Calibri" w:hAnsi="Calibri" w:cs="Calibri"/>
                <w:color w:val="FF0000"/>
                <w:sz w:val="22"/>
                <w:szCs w:val="22"/>
                <w:lang w:eastAsia="hu-HU"/>
              </w:rPr>
              <w:t>3.60%</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8540B6" w:rsidRPr="008540B6" w:rsidRDefault="008540B6" w:rsidP="008540B6">
            <w:pPr>
              <w:suppressAutoHyphens w:val="0"/>
              <w:jc w:val="right"/>
              <w:rPr>
                <w:rFonts w:ascii="Calibri" w:hAnsi="Calibri" w:cs="Calibri"/>
                <w:color w:val="00B050"/>
                <w:sz w:val="22"/>
                <w:szCs w:val="22"/>
                <w:lang w:eastAsia="hu-HU"/>
              </w:rPr>
            </w:pPr>
            <w:r w:rsidRPr="008540B6">
              <w:rPr>
                <w:rFonts w:ascii="Calibri" w:hAnsi="Calibri" w:cs="Calibri"/>
                <w:color w:val="00B050"/>
                <w:sz w:val="22"/>
                <w:szCs w:val="22"/>
                <w:lang w:eastAsia="hu-HU"/>
              </w:rPr>
              <w:t>13.18%</w:t>
            </w:r>
          </w:p>
        </w:tc>
        <w:tc>
          <w:tcPr>
            <w:tcW w:w="1276" w:type="dxa"/>
            <w:tcBorders>
              <w:top w:val="single" w:sz="6" w:space="0" w:color="auto"/>
              <w:left w:val="single" w:sz="6" w:space="0" w:color="auto"/>
              <w:bottom w:val="single" w:sz="6" w:space="0" w:color="auto"/>
              <w:right w:val="single" w:sz="8" w:space="0" w:color="auto"/>
            </w:tcBorders>
            <w:shd w:val="clear" w:color="auto" w:fill="auto"/>
            <w:noWrap/>
            <w:vAlign w:val="bottom"/>
            <w:hideMark/>
          </w:tcPr>
          <w:p w:rsidR="008540B6" w:rsidRPr="008540B6" w:rsidRDefault="008540B6" w:rsidP="008540B6">
            <w:pPr>
              <w:suppressAutoHyphens w:val="0"/>
              <w:jc w:val="right"/>
              <w:rPr>
                <w:rFonts w:ascii="Calibri" w:hAnsi="Calibri" w:cs="Calibri"/>
                <w:color w:val="00B050"/>
                <w:sz w:val="22"/>
                <w:szCs w:val="22"/>
                <w:lang w:eastAsia="hu-HU"/>
              </w:rPr>
            </w:pPr>
            <w:r w:rsidRPr="008540B6">
              <w:rPr>
                <w:rFonts w:ascii="Calibri" w:hAnsi="Calibri" w:cs="Calibri"/>
                <w:color w:val="00B050"/>
                <w:sz w:val="22"/>
                <w:szCs w:val="22"/>
                <w:lang w:eastAsia="hu-HU"/>
              </w:rPr>
              <w:t>8.37%</w:t>
            </w:r>
          </w:p>
        </w:tc>
      </w:tr>
      <w:tr w:rsidR="008540B6" w:rsidRPr="008540B6" w:rsidTr="008540B6">
        <w:trPr>
          <w:trHeight w:val="315"/>
        </w:trPr>
        <w:tc>
          <w:tcPr>
            <w:tcW w:w="3820" w:type="dxa"/>
            <w:tcBorders>
              <w:top w:val="nil"/>
              <w:left w:val="single" w:sz="8" w:space="0" w:color="auto"/>
              <w:bottom w:val="single" w:sz="8" w:space="0" w:color="auto"/>
              <w:right w:val="single" w:sz="4" w:space="0" w:color="auto"/>
            </w:tcBorders>
            <w:shd w:val="clear" w:color="000000" w:fill="8DB4E3"/>
            <w:noWrap/>
            <w:vAlign w:val="bottom"/>
            <w:hideMark/>
          </w:tcPr>
          <w:p w:rsidR="008540B6" w:rsidRPr="008540B6" w:rsidRDefault="008540B6" w:rsidP="008540B6">
            <w:pPr>
              <w:suppressAutoHyphens w:val="0"/>
              <w:rPr>
                <w:rFonts w:ascii="Calibri" w:hAnsi="Calibri" w:cs="Calibri"/>
                <w:color w:val="000000"/>
                <w:sz w:val="22"/>
                <w:szCs w:val="22"/>
                <w:lang w:eastAsia="hu-HU"/>
              </w:rPr>
            </w:pPr>
            <w:r w:rsidRPr="008540B6">
              <w:rPr>
                <w:rFonts w:ascii="Calibri" w:hAnsi="Calibri" w:cs="Calibri"/>
                <w:color w:val="000000"/>
                <w:sz w:val="22"/>
                <w:szCs w:val="22"/>
                <w:lang w:eastAsia="hu-HU"/>
              </w:rPr>
              <w:t>mérlegfőösszeg</w:t>
            </w:r>
          </w:p>
        </w:tc>
        <w:tc>
          <w:tcPr>
            <w:tcW w:w="1157" w:type="dxa"/>
            <w:tcBorders>
              <w:top w:val="nil"/>
              <w:left w:val="nil"/>
              <w:bottom w:val="single" w:sz="8" w:space="0" w:color="auto"/>
              <w:right w:val="single" w:sz="8" w:space="0" w:color="auto"/>
            </w:tcBorders>
            <w:shd w:val="clear" w:color="000000" w:fill="DBE5F1"/>
            <w:noWrap/>
            <w:vAlign w:val="bottom"/>
            <w:hideMark/>
          </w:tcPr>
          <w:p w:rsidR="008540B6" w:rsidRPr="008540B6" w:rsidRDefault="008540B6" w:rsidP="008540B6">
            <w:pPr>
              <w:suppressAutoHyphens w:val="0"/>
              <w:rPr>
                <w:rFonts w:ascii="Calibri" w:hAnsi="Calibri" w:cs="Calibri"/>
                <w:color w:val="000000"/>
                <w:sz w:val="22"/>
                <w:szCs w:val="22"/>
                <w:lang w:eastAsia="hu-HU"/>
              </w:rPr>
            </w:pPr>
            <w:r w:rsidRPr="008540B6">
              <w:rPr>
                <w:rFonts w:ascii="Calibri" w:hAnsi="Calibri" w:cs="Calibri"/>
                <w:color w:val="000000"/>
                <w:sz w:val="22"/>
                <w:szCs w:val="22"/>
                <w:lang w:eastAsia="hu-HU"/>
              </w:rPr>
              <w:t>%</w:t>
            </w:r>
          </w:p>
        </w:tc>
        <w:tc>
          <w:tcPr>
            <w:tcW w:w="1275" w:type="dxa"/>
            <w:tcBorders>
              <w:top w:val="single" w:sz="6" w:space="0" w:color="auto"/>
              <w:left w:val="single" w:sz="8" w:space="0" w:color="auto"/>
              <w:bottom w:val="single" w:sz="8" w:space="0" w:color="auto"/>
              <w:right w:val="single" w:sz="6" w:space="0" w:color="auto"/>
            </w:tcBorders>
            <w:shd w:val="clear" w:color="auto" w:fill="auto"/>
            <w:noWrap/>
            <w:vAlign w:val="bottom"/>
            <w:hideMark/>
          </w:tcPr>
          <w:p w:rsidR="008540B6" w:rsidRPr="008540B6" w:rsidRDefault="008540B6" w:rsidP="008540B6">
            <w:pPr>
              <w:suppressAutoHyphens w:val="0"/>
              <w:jc w:val="right"/>
              <w:rPr>
                <w:rFonts w:ascii="Calibri" w:hAnsi="Calibri" w:cs="Calibri"/>
                <w:color w:val="00B050"/>
                <w:sz w:val="22"/>
                <w:szCs w:val="22"/>
                <w:lang w:eastAsia="hu-HU"/>
              </w:rPr>
            </w:pPr>
            <w:r w:rsidRPr="008540B6">
              <w:rPr>
                <w:rFonts w:ascii="Calibri" w:hAnsi="Calibri" w:cs="Calibri"/>
                <w:color w:val="00B050"/>
                <w:sz w:val="22"/>
                <w:szCs w:val="22"/>
                <w:lang w:eastAsia="hu-HU"/>
              </w:rPr>
              <w:t>27.01%</w:t>
            </w:r>
          </w:p>
        </w:tc>
        <w:tc>
          <w:tcPr>
            <w:tcW w:w="1276" w:type="dxa"/>
            <w:tcBorders>
              <w:top w:val="single" w:sz="6" w:space="0" w:color="auto"/>
              <w:left w:val="single" w:sz="6" w:space="0" w:color="auto"/>
              <w:bottom w:val="single" w:sz="8" w:space="0" w:color="auto"/>
              <w:right w:val="single" w:sz="6" w:space="0" w:color="auto"/>
            </w:tcBorders>
            <w:shd w:val="clear" w:color="auto" w:fill="auto"/>
            <w:noWrap/>
            <w:vAlign w:val="bottom"/>
            <w:hideMark/>
          </w:tcPr>
          <w:p w:rsidR="008540B6" w:rsidRPr="008540B6" w:rsidRDefault="008540B6" w:rsidP="008540B6">
            <w:pPr>
              <w:suppressAutoHyphens w:val="0"/>
              <w:jc w:val="right"/>
              <w:rPr>
                <w:rFonts w:ascii="Calibri" w:hAnsi="Calibri" w:cs="Calibri"/>
                <w:color w:val="00B050"/>
                <w:sz w:val="22"/>
                <w:szCs w:val="22"/>
                <w:lang w:eastAsia="hu-HU"/>
              </w:rPr>
            </w:pPr>
            <w:r w:rsidRPr="008540B6">
              <w:rPr>
                <w:rFonts w:ascii="Calibri" w:hAnsi="Calibri" w:cs="Calibri"/>
                <w:color w:val="00B050"/>
                <w:sz w:val="22"/>
                <w:szCs w:val="22"/>
                <w:lang w:eastAsia="hu-HU"/>
              </w:rPr>
              <w:t>5.63%</w:t>
            </w:r>
          </w:p>
        </w:tc>
        <w:tc>
          <w:tcPr>
            <w:tcW w:w="1276" w:type="dxa"/>
            <w:tcBorders>
              <w:top w:val="single" w:sz="6" w:space="0" w:color="auto"/>
              <w:left w:val="single" w:sz="6" w:space="0" w:color="auto"/>
              <w:bottom w:val="single" w:sz="8" w:space="0" w:color="auto"/>
              <w:right w:val="single" w:sz="8" w:space="0" w:color="auto"/>
            </w:tcBorders>
            <w:shd w:val="clear" w:color="auto" w:fill="auto"/>
            <w:noWrap/>
            <w:vAlign w:val="bottom"/>
            <w:hideMark/>
          </w:tcPr>
          <w:p w:rsidR="008540B6" w:rsidRPr="008540B6" w:rsidRDefault="008540B6" w:rsidP="008540B6">
            <w:pPr>
              <w:suppressAutoHyphens w:val="0"/>
              <w:jc w:val="right"/>
              <w:rPr>
                <w:rFonts w:ascii="Calibri" w:hAnsi="Calibri" w:cs="Calibri"/>
                <w:color w:val="00B050"/>
                <w:sz w:val="22"/>
                <w:szCs w:val="22"/>
                <w:lang w:eastAsia="hu-HU"/>
              </w:rPr>
            </w:pPr>
            <w:r w:rsidRPr="008540B6">
              <w:rPr>
                <w:rFonts w:ascii="Calibri" w:hAnsi="Calibri" w:cs="Calibri"/>
                <w:color w:val="00B050"/>
                <w:sz w:val="22"/>
                <w:szCs w:val="22"/>
                <w:lang w:eastAsia="hu-HU"/>
              </w:rPr>
              <w:t>2.51%</w:t>
            </w:r>
          </w:p>
        </w:tc>
      </w:tr>
    </w:tbl>
    <w:p w:rsidR="00D32199" w:rsidRPr="00163B32" w:rsidRDefault="00163B32" w:rsidP="008540B6">
      <w:pPr>
        <w:tabs>
          <w:tab w:val="left" w:pos="2835"/>
        </w:tabs>
        <w:ind w:right="-6"/>
        <w:jc w:val="right"/>
        <w:rPr>
          <w:i/>
          <w:sz w:val="26"/>
          <w:szCs w:val="26"/>
        </w:rPr>
      </w:pPr>
      <w:r>
        <w:rPr>
          <w:i/>
          <w:sz w:val="26"/>
          <w:szCs w:val="26"/>
        </w:rPr>
        <w:t>Forrás: Saját szerkesztés</w:t>
      </w:r>
    </w:p>
    <w:p w:rsidR="00163B32" w:rsidRDefault="00163B32" w:rsidP="00163B32">
      <w:pPr>
        <w:tabs>
          <w:tab w:val="left" w:pos="2835"/>
        </w:tabs>
        <w:ind w:right="-6"/>
        <w:jc w:val="both"/>
        <w:rPr>
          <w:sz w:val="28"/>
          <w:szCs w:val="28"/>
        </w:rPr>
      </w:pPr>
    </w:p>
    <w:p w:rsidR="008540B6" w:rsidRDefault="004E187D" w:rsidP="00F63BB6">
      <w:pPr>
        <w:tabs>
          <w:tab w:val="left" w:pos="2835"/>
        </w:tabs>
        <w:spacing w:before="180"/>
        <w:ind w:right="-3"/>
        <w:jc w:val="both"/>
        <w:rPr>
          <w:sz w:val="28"/>
          <w:szCs w:val="28"/>
        </w:rPr>
      </w:pPr>
      <w:r>
        <w:rPr>
          <w:sz w:val="28"/>
          <w:szCs w:val="28"/>
        </w:rPr>
        <w:t>A</w:t>
      </w:r>
      <w:r w:rsidR="00163B32">
        <w:rPr>
          <w:sz w:val="28"/>
          <w:szCs w:val="28"/>
        </w:rPr>
        <w:t>z 5. számú</w:t>
      </w:r>
      <w:r>
        <w:rPr>
          <w:sz w:val="28"/>
          <w:szCs w:val="28"/>
        </w:rPr>
        <w:t xml:space="preserve"> táblázat jól szemlélteti, hogy az adózás előtti eredmény alakulása hasonlóan jó, mint az előző elemzés alapján, a két modell e tekintetben is erősíti egymást. Eltérés mutatkozik a mérlegfőösszegre és a saját tőkére vonatkozó eredmények esetében, bár e modellben is mindkettő jónak tekinthető. A fajlagos mutatók alapján a mérlegfőösszeg, míg az üzemméret figyelembevételével a saját tőke az, amely nagyobb figyelmet igényel a vállalkozás vezetése részéről. </w:t>
      </w:r>
      <w:r w:rsidR="00F168C0">
        <w:rPr>
          <w:sz w:val="28"/>
          <w:szCs w:val="28"/>
        </w:rPr>
        <w:t>(Veszélyhelyzetet jelez a pirossal jelölt érték.)</w:t>
      </w:r>
    </w:p>
    <w:p w:rsidR="009B7125" w:rsidRDefault="00F168C0" w:rsidP="00F63BB6">
      <w:pPr>
        <w:tabs>
          <w:tab w:val="left" w:pos="2835"/>
        </w:tabs>
        <w:spacing w:before="180"/>
        <w:ind w:right="-3"/>
        <w:jc w:val="both"/>
        <w:rPr>
          <w:sz w:val="28"/>
          <w:szCs w:val="28"/>
        </w:rPr>
      </w:pPr>
      <w:r>
        <w:rPr>
          <w:sz w:val="28"/>
          <w:szCs w:val="28"/>
        </w:rPr>
        <w:t>Úgy tűnik</w:t>
      </w:r>
      <w:r w:rsidR="009B7125">
        <w:rPr>
          <w:sz w:val="28"/>
          <w:szCs w:val="28"/>
        </w:rPr>
        <w:t>,</w:t>
      </w:r>
      <w:r>
        <w:rPr>
          <w:sz w:val="28"/>
          <w:szCs w:val="28"/>
        </w:rPr>
        <w:t xml:space="preserve"> negatívan befolyásolja a gazdaság üzemértékét a létszám, amely a vizsgált időszak egészében alacsonyabb volt a szükségesnél. </w:t>
      </w:r>
      <w:r w:rsidR="009B7125">
        <w:rPr>
          <w:sz w:val="28"/>
          <w:szCs w:val="28"/>
        </w:rPr>
        <w:t xml:space="preserve">Azonban a létszám nem ad elegendő információt az elvégzett munkaórákra vonatkozóan, emiatt torzulás lépett fel az adatok elemzése során, melyet a rendszer jelzett. Ez magyarázható magától értetődő statisztikai torzulással, mely abból adódik, hogy pl. a kisebb gazdaságok esetében a segítő családtagok munkaideje esetlegesen nem jelenik meg, stb. </w:t>
      </w:r>
    </w:p>
    <w:p w:rsidR="00F168C0" w:rsidRDefault="009B7125" w:rsidP="00F63BB6">
      <w:pPr>
        <w:tabs>
          <w:tab w:val="left" w:pos="2835"/>
        </w:tabs>
        <w:spacing w:before="180"/>
        <w:ind w:right="-3"/>
        <w:jc w:val="both"/>
        <w:rPr>
          <w:sz w:val="28"/>
          <w:szCs w:val="28"/>
        </w:rPr>
      </w:pPr>
      <w:r>
        <w:rPr>
          <w:sz w:val="28"/>
          <w:szCs w:val="28"/>
        </w:rPr>
        <w:t>A</w:t>
      </w:r>
      <w:r w:rsidR="00F168C0">
        <w:rPr>
          <w:sz w:val="28"/>
          <w:szCs w:val="28"/>
        </w:rPr>
        <w:t>z előző modellhez hasonlóan az árbevétel is negatív hatást mutat. Viszont ebben az esetben sem igazolta vissza az árbevételre vonatkozóan a modell inverz változata a stabilitás</w:t>
      </w:r>
      <w:r>
        <w:rPr>
          <w:sz w:val="28"/>
          <w:szCs w:val="28"/>
        </w:rPr>
        <w:t>t</w:t>
      </w:r>
      <w:r w:rsidR="00F168C0">
        <w:rPr>
          <w:sz w:val="28"/>
          <w:szCs w:val="28"/>
        </w:rPr>
        <w:t>, így itt sem vonható le egyértelmű következtetés</w:t>
      </w:r>
      <w:r>
        <w:rPr>
          <w:sz w:val="28"/>
          <w:szCs w:val="28"/>
        </w:rPr>
        <w:t xml:space="preserve"> erre vonatkozóan</w:t>
      </w:r>
      <w:r w:rsidR="00F168C0">
        <w:rPr>
          <w:sz w:val="28"/>
          <w:szCs w:val="28"/>
        </w:rPr>
        <w:t>, melynek oka, hogy nem ál</w:t>
      </w:r>
      <w:r>
        <w:rPr>
          <w:sz w:val="28"/>
          <w:szCs w:val="28"/>
        </w:rPr>
        <w:t>l rendelkezésre elegendő</w:t>
      </w:r>
      <w:r w:rsidR="00F168C0">
        <w:rPr>
          <w:sz w:val="28"/>
          <w:szCs w:val="28"/>
        </w:rPr>
        <w:t xml:space="preserve"> adat. </w:t>
      </w:r>
    </w:p>
    <w:p w:rsidR="00457BD3" w:rsidRDefault="00457BD3">
      <w:pPr>
        <w:suppressAutoHyphens w:val="0"/>
        <w:rPr>
          <w:sz w:val="28"/>
          <w:szCs w:val="28"/>
        </w:rPr>
      </w:pPr>
      <w:r>
        <w:rPr>
          <w:sz w:val="28"/>
          <w:szCs w:val="28"/>
        </w:rPr>
        <w:br w:type="page"/>
      </w:r>
    </w:p>
    <w:p w:rsidR="008540B6" w:rsidRPr="00B8175B" w:rsidRDefault="00457BD3" w:rsidP="00660689">
      <w:pPr>
        <w:pStyle w:val="StlusCmsor1TimesNewRomanKiskapitlis"/>
      </w:pPr>
      <w:bookmarkStart w:id="69" w:name="_Toc290562995"/>
      <w:bookmarkStart w:id="70" w:name="_Toc290973745"/>
      <w:r w:rsidRPr="00B8175B">
        <w:lastRenderedPageBreak/>
        <w:t xml:space="preserve">5. </w:t>
      </w:r>
      <w:r w:rsidR="00B8175B" w:rsidRPr="00B8175B">
        <w:t>Következtetések és javaslatok</w:t>
      </w:r>
      <w:bookmarkEnd w:id="69"/>
      <w:bookmarkEnd w:id="70"/>
    </w:p>
    <w:p w:rsidR="00401094" w:rsidRDefault="00401094" w:rsidP="00401094">
      <w:pPr>
        <w:spacing w:before="60"/>
        <w:jc w:val="both"/>
        <w:rPr>
          <w:bCs/>
          <w:sz w:val="28"/>
          <w:szCs w:val="32"/>
        </w:rPr>
      </w:pPr>
    </w:p>
    <w:p w:rsidR="00401094" w:rsidRDefault="00E625BF" w:rsidP="00401094">
      <w:pPr>
        <w:spacing w:before="60"/>
        <w:jc w:val="both"/>
        <w:rPr>
          <w:bCs/>
          <w:sz w:val="28"/>
          <w:szCs w:val="32"/>
        </w:rPr>
      </w:pPr>
      <w:r>
        <w:rPr>
          <w:bCs/>
          <w:sz w:val="28"/>
          <w:szCs w:val="32"/>
        </w:rPr>
        <w:t>A kezdetben megfogalmazott szisztéma</w:t>
      </w:r>
      <w:r w:rsidR="00401094">
        <w:rPr>
          <w:bCs/>
          <w:sz w:val="28"/>
          <w:szCs w:val="32"/>
        </w:rPr>
        <w:t>, mint a szakirodalom áttekintése a rendelkezésre álló perspektívá</w:t>
      </w:r>
      <w:r>
        <w:rPr>
          <w:bCs/>
          <w:sz w:val="28"/>
          <w:szCs w:val="32"/>
        </w:rPr>
        <w:t>k meghatározására, a támogatások</w:t>
      </w:r>
      <w:r w:rsidR="00401094">
        <w:rPr>
          <w:bCs/>
          <w:sz w:val="28"/>
          <w:szCs w:val="32"/>
        </w:rPr>
        <w:t xml:space="preserve"> hatásainak vizsgálata, rendszerezése, társadalmi és gazdasági következm</w:t>
      </w:r>
      <w:r>
        <w:rPr>
          <w:bCs/>
          <w:sz w:val="28"/>
          <w:szCs w:val="32"/>
        </w:rPr>
        <w:t>ényeik elemzése és eredményességü</w:t>
      </w:r>
      <w:r w:rsidR="00401094">
        <w:rPr>
          <w:bCs/>
          <w:sz w:val="28"/>
          <w:szCs w:val="32"/>
        </w:rPr>
        <w:t>k meghatározása</w:t>
      </w:r>
      <w:r>
        <w:rPr>
          <w:bCs/>
          <w:sz w:val="28"/>
          <w:szCs w:val="32"/>
        </w:rPr>
        <w:t>,</w:t>
      </w:r>
      <w:r w:rsidR="00401094">
        <w:rPr>
          <w:bCs/>
          <w:sz w:val="28"/>
          <w:szCs w:val="32"/>
        </w:rPr>
        <w:t xml:space="preserve"> alapján végeztem a kutatómunkát.</w:t>
      </w:r>
    </w:p>
    <w:p w:rsidR="00401094" w:rsidRDefault="00401094" w:rsidP="00401094">
      <w:pPr>
        <w:spacing w:before="180"/>
        <w:jc w:val="both"/>
        <w:rPr>
          <w:bCs/>
          <w:sz w:val="28"/>
          <w:szCs w:val="32"/>
        </w:rPr>
      </w:pPr>
      <w:r>
        <w:rPr>
          <w:bCs/>
          <w:sz w:val="28"/>
          <w:szCs w:val="32"/>
        </w:rPr>
        <w:t>Ennek eredményeként az Európai Unió támogatásai</w:t>
      </w:r>
      <w:r w:rsidR="008C27ED">
        <w:rPr>
          <w:bCs/>
          <w:sz w:val="28"/>
          <w:szCs w:val="32"/>
        </w:rPr>
        <w:t xml:space="preserve">nak a vizsgált gazdaságra gyakorolt hatásai </w:t>
      </w:r>
      <w:r>
        <w:rPr>
          <w:bCs/>
          <w:sz w:val="28"/>
          <w:szCs w:val="32"/>
        </w:rPr>
        <w:t>tekintetében az alábbi következtetésekre jutottam, illetve a következő javaslatokat fogalmazom meg:</w:t>
      </w:r>
    </w:p>
    <w:p w:rsidR="00CD4772" w:rsidRDefault="0072549A" w:rsidP="00E625BF">
      <w:pPr>
        <w:spacing w:before="240"/>
        <w:jc w:val="both"/>
        <w:rPr>
          <w:sz w:val="28"/>
          <w:szCs w:val="28"/>
        </w:rPr>
      </w:pPr>
      <w:r>
        <w:rPr>
          <w:sz w:val="28"/>
          <w:szCs w:val="28"/>
        </w:rPr>
        <w:t xml:space="preserve">A szakirodalom tanulmányozása során arra jutottam, hogy jelentős tőkebefektetés szükséges ahhoz, hogy a gazdálkodó szervezetek fejlődőképesek legyenek. </w:t>
      </w:r>
      <w:r w:rsidR="00183321">
        <w:rPr>
          <w:sz w:val="28"/>
          <w:szCs w:val="28"/>
        </w:rPr>
        <w:t>A</w:t>
      </w:r>
      <w:r>
        <w:rPr>
          <w:sz w:val="28"/>
          <w:szCs w:val="28"/>
        </w:rPr>
        <w:t xml:space="preserve"> vállalat esetében a</w:t>
      </w:r>
      <w:r w:rsidR="00183321">
        <w:rPr>
          <w:sz w:val="28"/>
          <w:szCs w:val="28"/>
        </w:rPr>
        <w:t xml:space="preserve"> jövedelme</w:t>
      </w:r>
      <w:r>
        <w:rPr>
          <w:sz w:val="28"/>
          <w:szCs w:val="28"/>
        </w:rPr>
        <w:t>zőségi mutatók alátámasztották e</w:t>
      </w:r>
      <w:r w:rsidR="00183321">
        <w:rPr>
          <w:sz w:val="28"/>
          <w:szCs w:val="28"/>
        </w:rPr>
        <w:t xml:space="preserve">zt </w:t>
      </w:r>
      <w:r>
        <w:rPr>
          <w:sz w:val="28"/>
          <w:szCs w:val="28"/>
        </w:rPr>
        <w:t xml:space="preserve">a feltételezést. A támogatásokból megvalósult projektek után nagymértékben javult a </w:t>
      </w:r>
      <w:r w:rsidR="00CD4772">
        <w:rPr>
          <w:sz w:val="28"/>
          <w:szCs w:val="28"/>
        </w:rPr>
        <w:t>vállalkozás gazdasági helyzete.</w:t>
      </w:r>
    </w:p>
    <w:p w:rsidR="00CD4772" w:rsidRDefault="00CD4772" w:rsidP="00E625BF">
      <w:pPr>
        <w:spacing w:before="240"/>
        <w:jc w:val="both"/>
        <w:rPr>
          <w:sz w:val="28"/>
          <w:szCs w:val="28"/>
        </w:rPr>
      </w:pPr>
      <w:r>
        <w:rPr>
          <w:sz w:val="28"/>
          <w:szCs w:val="28"/>
        </w:rPr>
        <w:t xml:space="preserve">Az elnyert támogatások mellett szükség van saját forrásra a támogatási intenzitástól függően, emiatt a vállalkozás hitel felvételére kényszerült. A tőkebefektetés ugyan növelte a vállalkozás eszközeinek jövedelemtermelő képességét, azonban az eladósodás mértékének folyamatos növekedése nagyban megnövelte a vállalkozás kockázatát is. </w:t>
      </w:r>
    </w:p>
    <w:p w:rsidR="0072549A" w:rsidRDefault="00B83E1C" w:rsidP="00E625BF">
      <w:pPr>
        <w:spacing w:before="240"/>
        <w:jc w:val="both"/>
        <w:rPr>
          <w:sz w:val="28"/>
          <w:szCs w:val="28"/>
        </w:rPr>
      </w:pPr>
      <w:r>
        <w:rPr>
          <w:sz w:val="28"/>
          <w:szCs w:val="28"/>
        </w:rPr>
        <w:t xml:space="preserve">A dolgozat elején kitűzött célok között szerepelt annak kimutatása, hogy a felhasznált EU-s források valóban pozitív hatással vannak-e a vállalkozás gazdasági helyzetére. </w:t>
      </w:r>
      <w:r w:rsidR="00091ECC">
        <w:rPr>
          <w:sz w:val="28"/>
          <w:szCs w:val="28"/>
        </w:rPr>
        <w:t>Az elemzés bizonyította, hogy a pályázatok során elnyert támogatások javították a vállalkozás jövedelmezőségét és hatékonyságát, folyamatosan növekvő tendenciára állították az árbevételt és az adózott eredményt, és sokszorosára emelték a vállalkozás belső megtérülési rátáját, vagyis nagymértékben javították a jövedelemtermelő képességet.</w:t>
      </w:r>
    </w:p>
    <w:p w:rsidR="00091ECC" w:rsidRDefault="00091ECC" w:rsidP="00E625BF">
      <w:pPr>
        <w:spacing w:before="240"/>
        <w:jc w:val="both"/>
        <w:rPr>
          <w:sz w:val="28"/>
          <w:szCs w:val="28"/>
        </w:rPr>
      </w:pPr>
      <w:r>
        <w:rPr>
          <w:sz w:val="28"/>
          <w:szCs w:val="28"/>
        </w:rPr>
        <w:t xml:space="preserve">Az élőmunka hatékonyságának vizsgálata igazolta, hogy a </w:t>
      </w:r>
      <w:r w:rsidR="005A6E25">
        <w:rPr>
          <w:sz w:val="28"/>
          <w:szCs w:val="28"/>
        </w:rPr>
        <w:t>támogatásokból megvalósult technikai és technológiai fejlesztés szükséges volt ahhoz, hogy a gazdaság ki tudja használni a lehetőségeit, és az adott körülmények között elérhető teljesítményt elérje.</w:t>
      </w:r>
    </w:p>
    <w:p w:rsidR="002F2AB1" w:rsidRDefault="00B83E1C" w:rsidP="00E625BF">
      <w:pPr>
        <w:spacing w:before="240"/>
        <w:jc w:val="both"/>
        <w:rPr>
          <w:sz w:val="28"/>
          <w:szCs w:val="28"/>
        </w:rPr>
      </w:pPr>
      <w:r>
        <w:rPr>
          <w:sz w:val="28"/>
          <w:szCs w:val="28"/>
        </w:rPr>
        <w:t xml:space="preserve">Vizsgálataim célja nem csak a gazdaság önmagához viszonyított fejlődésének bizonyítása volt, hanem fel kívántam tárni a versenytársakhoz viszonyított teljesítményének </w:t>
      </w:r>
      <w:r w:rsidR="009A26D8">
        <w:rPr>
          <w:sz w:val="28"/>
          <w:szCs w:val="28"/>
        </w:rPr>
        <w:t>alakulását</w:t>
      </w:r>
      <w:r w:rsidR="002F2AB1">
        <w:rPr>
          <w:sz w:val="28"/>
          <w:szCs w:val="28"/>
        </w:rPr>
        <w:t>, a korábban elkészített üzleti terve realitását, valamint azt, hogy az adott körülmények között milyen eredmény várható tőle</w:t>
      </w:r>
      <w:r w:rsidR="009A26D8">
        <w:rPr>
          <w:sz w:val="28"/>
          <w:szCs w:val="28"/>
        </w:rPr>
        <w:t xml:space="preserve">. </w:t>
      </w:r>
    </w:p>
    <w:p w:rsidR="001B1AF1" w:rsidRDefault="009A26D8" w:rsidP="00E625BF">
      <w:pPr>
        <w:spacing w:before="240"/>
        <w:jc w:val="both"/>
        <w:rPr>
          <w:sz w:val="28"/>
          <w:szCs w:val="28"/>
        </w:rPr>
      </w:pPr>
      <w:r>
        <w:rPr>
          <w:sz w:val="28"/>
          <w:szCs w:val="28"/>
        </w:rPr>
        <w:lastRenderedPageBreak/>
        <w:t xml:space="preserve">Az elemzés során arra a következtetésre jutottam, hogy a </w:t>
      </w:r>
      <w:r w:rsidR="00CA310D">
        <w:rPr>
          <w:sz w:val="28"/>
          <w:szCs w:val="28"/>
        </w:rPr>
        <w:t>gazdaság a versenytársaihoz képest egyre előnyösebb helyzetbe kerül a támogatások felhasználása óta.</w:t>
      </w:r>
      <w:r w:rsidR="002F2AB1">
        <w:rPr>
          <w:sz w:val="28"/>
          <w:szCs w:val="28"/>
        </w:rPr>
        <w:t xml:space="preserve"> Az elkészített üzleti terv igazodik a gazdaság lehetőségeihez, illetve a piaci környezethez. A hasonló profilú gazdaságok teljesítményéhez viszonyítva is reálisnak tűnnek a kitűzött célok, megfelelő vezetés mellett azok elérhetőek, de kellőképpen motiválóak is.</w:t>
      </w:r>
    </w:p>
    <w:p w:rsidR="00D9326E" w:rsidRDefault="00D9326E" w:rsidP="00E625BF">
      <w:pPr>
        <w:spacing w:before="240"/>
        <w:jc w:val="both"/>
        <w:rPr>
          <w:sz w:val="28"/>
          <w:szCs w:val="28"/>
        </w:rPr>
      </w:pPr>
      <w:r>
        <w:rPr>
          <w:sz w:val="28"/>
          <w:szCs w:val="28"/>
        </w:rPr>
        <w:t xml:space="preserve">Választ kaptam arra a kérdésre is, hogy a gazdaság relatíve magasabb vagy alacsonyabb jövedelmet realizál-e, mint más azonos körülmények között tenné. A </w:t>
      </w:r>
      <w:r w:rsidR="00560505">
        <w:rPr>
          <w:sz w:val="28"/>
          <w:szCs w:val="28"/>
        </w:rPr>
        <w:t>hasonlóságelemzés és a felállított modellek eredménye az volt, hogy a gazdaság a pályázatok beadásának időpontjában úgymond alulteljesített, vagyis a versenytársak között sokan magasabb eredményt értek volna el, viszont a vizsgált időszak folyamán a gazdaság teljesítménye fokozatosan javult a meghatározott benchmarkhoz képest. A fejlődés eredményeként 2009-re már kismértékben ugyan, de túlteljesítette azt a szintet, ami adott körülmények között általában elvárható lenne, vagyis hatékonyan használta fel a támogatásokat.</w:t>
      </w:r>
    </w:p>
    <w:p w:rsidR="00560505" w:rsidRDefault="00560505" w:rsidP="00E625BF">
      <w:pPr>
        <w:spacing w:before="240"/>
        <w:jc w:val="both"/>
        <w:rPr>
          <w:sz w:val="28"/>
          <w:szCs w:val="28"/>
        </w:rPr>
      </w:pPr>
      <w:r>
        <w:rPr>
          <w:sz w:val="28"/>
          <w:szCs w:val="28"/>
        </w:rPr>
        <w:t>Az is kiderült, hogy a vállalkozás a mérlegfőösszeget, saját tőkét és adózás előtti eredményt tekintve nagyon kedvező helyzetben</w:t>
      </w:r>
      <w:r w:rsidR="00156C5E">
        <w:rPr>
          <w:sz w:val="28"/>
          <w:szCs w:val="28"/>
        </w:rPr>
        <w:t xml:space="preserve"> van a versenytársaihoz képest. A felállított modellek mindegyike azonos és világos következtetésre jut az üzem értékét tekintve, egymást erősítve azt mutatják, hogy az fokozatosan javul. </w:t>
      </w:r>
    </w:p>
    <w:p w:rsidR="001B1AF1" w:rsidRDefault="001B1AF1" w:rsidP="00E625BF">
      <w:pPr>
        <w:spacing w:before="240"/>
        <w:jc w:val="both"/>
        <w:rPr>
          <w:sz w:val="28"/>
          <w:szCs w:val="28"/>
        </w:rPr>
      </w:pPr>
      <w:r>
        <w:rPr>
          <w:sz w:val="28"/>
          <w:szCs w:val="28"/>
        </w:rPr>
        <w:t>A modellek stabilitását igazolja, hogy a rangsor végén levő gazdas</w:t>
      </w:r>
      <w:r w:rsidR="00CD2280">
        <w:rPr>
          <w:sz w:val="28"/>
          <w:szCs w:val="28"/>
        </w:rPr>
        <w:t>ágok „0” értéket képviselnek minden tényező tekintetében, ami azt jelenti, hogy az egyes attribútumok esetében rossznak számító mutatók nem növelik a vállalkozás értékét.</w:t>
      </w:r>
    </w:p>
    <w:p w:rsidR="001B1AF1" w:rsidRDefault="001B1AF1" w:rsidP="00E625BF">
      <w:pPr>
        <w:spacing w:before="240"/>
        <w:jc w:val="both"/>
        <w:rPr>
          <w:sz w:val="28"/>
          <w:szCs w:val="28"/>
        </w:rPr>
      </w:pPr>
      <w:r>
        <w:rPr>
          <w:sz w:val="28"/>
          <w:szCs w:val="28"/>
        </w:rPr>
        <w:t>Javaslatként tehát megfogalmazható a gazdálkodó számára, hogy folytassa az eddig megkezdett menedzsmentlogikát és stratégiát, mert ezzel folyamatosan javul a gazdasági helyzete, és a tőkeképzést és mérlegfőösszeget tekintve pedig ugyanúgy járjon el, mint eddig, mert akkor továbbra is növekedni fog.</w:t>
      </w:r>
      <w:r w:rsidR="00CD20FC">
        <w:rPr>
          <w:sz w:val="28"/>
          <w:szCs w:val="28"/>
        </w:rPr>
        <w:t xml:space="preserve"> Ezek a tényezők a vállalkozás e</w:t>
      </w:r>
      <w:r w:rsidR="00C07EFC">
        <w:rPr>
          <w:sz w:val="28"/>
          <w:szCs w:val="28"/>
        </w:rPr>
        <w:t>rősségeit jelentik.</w:t>
      </w:r>
    </w:p>
    <w:p w:rsidR="00C07EFC" w:rsidRDefault="00C07EFC" w:rsidP="00E625BF">
      <w:pPr>
        <w:spacing w:before="240"/>
        <w:jc w:val="both"/>
        <w:rPr>
          <w:sz w:val="28"/>
          <w:szCs w:val="28"/>
        </w:rPr>
      </w:pPr>
      <w:r>
        <w:rPr>
          <w:sz w:val="28"/>
          <w:szCs w:val="28"/>
        </w:rPr>
        <w:t>A gazdaság számára továbbra is lehetőségként szerepelnek a vidékfejlesztési támogatások, mint a fejlődés fenntartását elősegítő eszközök. Ahogy eddig tevékenységének bővítésével k</w:t>
      </w:r>
      <w:r w:rsidR="00660689">
        <w:rPr>
          <w:sz w:val="28"/>
          <w:szCs w:val="28"/>
        </w:rPr>
        <w:t>iváló eredményeket ért el, tovább folytatva a tevékenységdiverzifikációt fokozhatja stabilitását és jövedelmezőségét, illetve a versenytársakhoz viszonyítva még</w:t>
      </w:r>
      <w:r w:rsidR="006F263F">
        <w:rPr>
          <w:sz w:val="28"/>
          <w:szCs w:val="28"/>
        </w:rPr>
        <w:t xml:space="preserve"> előnyösebb helyzetbe kerülhet.</w:t>
      </w:r>
    </w:p>
    <w:p w:rsidR="00CF393B" w:rsidRDefault="00CF393B" w:rsidP="00CF393B">
      <w:pPr>
        <w:spacing w:before="240"/>
        <w:jc w:val="both"/>
        <w:rPr>
          <w:sz w:val="28"/>
          <w:szCs w:val="28"/>
        </w:rPr>
      </w:pPr>
      <w:r>
        <w:rPr>
          <w:sz w:val="28"/>
          <w:szCs w:val="28"/>
        </w:rPr>
        <w:t>A két módszer eredményeit összevetve következtetésként levonható, hogy az elnyert támogatások egyértelműen elérték a kívánt célokat.</w:t>
      </w:r>
    </w:p>
    <w:p w:rsidR="006F263F" w:rsidRDefault="006F263F" w:rsidP="00E625BF">
      <w:pPr>
        <w:spacing w:before="240"/>
        <w:jc w:val="both"/>
        <w:rPr>
          <w:sz w:val="28"/>
          <w:szCs w:val="28"/>
        </w:rPr>
      </w:pPr>
      <w:r>
        <w:rPr>
          <w:sz w:val="28"/>
          <w:szCs w:val="28"/>
        </w:rPr>
        <w:lastRenderedPageBreak/>
        <w:t xml:space="preserve">Javaslom tehát, hogy a jövőben továbbra is használja ki a pályázati úton elnyerhető támogatási források kínálta lehetőségeket, ezzel tovább növelve a gazdaság méretét és tevékenységeinek számát. </w:t>
      </w:r>
      <w:r w:rsidR="009C5AC1">
        <w:rPr>
          <w:sz w:val="28"/>
          <w:szCs w:val="28"/>
        </w:rPr>
        <w:t>Hiszen erősségként jelenik meg a gazdaság életében az új technológiákra való nyitottság és a fejlődőképesség, mint ahogy az új termelési struktúrákhoz való kapcsolódás igénye is.</w:t>
      </w:r>
    </w:p>
    <w:p w:rsidR="006F263F" w:rsidRDefault="006F263F" w:rsidP="00E625BF">
      <w:pPr>
        <w:spacing w:before="240"/>
        <w:jc w:val="both"/>
        <w:rPr>
          <w:sz w:val="28"/>
          <w:szCs w:val="28"/>
        </w:rPr>
      </w:pPr>
      <w:r>
        <w:rPr>
          <w:sz w:val="28"/>
          <w:szCs w:val="28"/>
        </w:rPr>
        <w:t>A méretnövekedés következtében, melyet az elvégzett fejlesztések okoztak, a vállalkozás kevésbé érezte a piacon tapasztalható negatív hatásokat (főleg árhatás</w:t>
      </w:r>
      <w:r w:rsidR="00CF393B">
        <w:rPr>
          <w:sz w:val="28"/>
          <w:szCs w:val="28"/>
        </w:rPr>
        <w:t xml:space="preserve"> és kereslet csökkenés</w:t>
      </w:r>
      <w:r>
        <w:rPr>
          <w:sz w:val="28"/>
          <w:szCs w:val="28"/>
        </w:rPr>
        <w:t>), illetve a tevékenységbővítés által jövedelme folyamatosabbá vált.</w:t>
      </w:r>
      <w:r w:rsidR="00CF393B">
        <w:rPr>
          <w:sz w:val="28"/>
          <w:szCs w:val="28"/>
        </w:rPr>
        <w:t xml:space="preserve"> Ha tehát továbbra is jelentős</w:t>
      </w:r>
      <w:r>
        <w:rPr>
          <w:sz w:val="28"/>
          <w:szCs w:val="28"/>
        </w:rPr>
        <w:t xml:space="preserve"> tőkeáttétellel kíván működni, </w:t>
      </w:r>
      <w:r w:rsidR="00CF393B">
        <w:rPr>
          <w:sz w:val="28"/>
          <w:szCs w:val="28"/>
        </w:rPr>
        <w:t xml:space="preserve">véleményem szerint </w:t>
      </w:r>
      <w:r>
        <w:rPr>
          <w:sz w:val="28"/>
          <w:szCs w:val="28"/>
        </w:rPr>
        <w:t>szükséges e tevékenységek fenntartása, esetleges bővítése</w:t>
      </w:r>
      <w:r w:rsidR="00CF393B">
        <w:rPr>
          <w:sz w:val="28"/>
          <w:szCs w:val="28"/>
        </w:rPr>
        <w:t>, stabilizálva a gazdaság helyzetét, és csökkentve annak piaci kockázatát.</w:t>
      </w:r>
    </w:p>
    <w:p w:rsidR="00D062DA" w:rsidRDefault="00D062DA" w:rsidP="00E625BF">
      <w:pPr>
        <w:spacing w:before="240"/>
        <w:jc w:val="both"/>
        <w:rPr>
          <w:sz w:val="28"/>
          <w:szCs w:val="28"/>
        </w:rPr>
      </w:pPr>
      <w:r>
        <w:rPr>
          <w:sz w:val="28"/>
          <w:szCs w:val="28"/>
        </w:rPr>
        <w:t>A gazdaság kezdje el a megújuló energiaforrások használatát és a keletkező melléktermékek hasznosítását, ezáltal csökkentheti a felmerülő költségeket</w:t>
      </w:r>
      <w:r w:rsidR="00E874AA">
        <w:rPr>
          <w:sz w:val="28"/>
          <w:szCs w:val="28"/>
        </w:rPr>
        <w:t xml:space="preserve"> és kedvező helyzetbe kerül a versenytársakhoz képest. Az ez irányú fejlesztések kedvezően hatnak a vállalkozás gazdasági helyzetére, és nagymértékben csökkentik annak külső tényezőktől való függését.</w:t>
      </w:r>
    </w:p>
    <w:p w:rsidR="009C5AC1" w:rsidRDefault="009C5AC1" w:rsidP="009C5AC1">
      <w:pPr>
        <w:spacing w:before="240"/>
        <w:jc w:val="both"/>
        <w:rPr>
          <w:sz w:val="28"/>
          <w:szCs w:val="28"/>
        </w:rPr>
      </w:pPr>
      <w:r>
        <w:rPr>
          <w:sz w:val="28"/>
          <w:szCs w:val="28"/>
        </w:rPr>
        <w:t xml:space="preserve">A megújuló </w:t>
      </w:r>
      <w:proofErr w:type="gramStart"/>
      <w:r>
        <w:rPr>
          <w:sz w:val="28"/>
          <w:szCs w:val="28"/>
        </w:rPr>
        <w:t>energiaforrások</w:t>
      </w:r>
      <w:proofErr w:type="gramEnd"/>
      <w:r>
        <w:rPr>
          <w:sz w:val="28"/>
          <w:szCs w:val="28"/>
        </w:rPr>
        <w:t xml:space="preserve"> nemcsak mint felhasználható inputok jelenhetnek meg, a vállalkozás számára lehetőséget jelent a n</w:t>
      </w:r>
      <w:r w:rsidRPr="009C5AC1">
        <w:rPr>
          <w:sz w:val="28"/>
          <w:szCs w:val="28"/>
        </w:rPr>
        <w:t>em élelmisz</w:t>
      </w:r>
      <w:r>
        <w:rPr>
          <w:sz w:val="28"/>
          <w:szCs w:val="28"/>
        </w:rPr>
        <w:t xml:space="preserve">eripari célú, hanem energetikai </w:t>
      </w:r>
      <w:r w:rsidRPr="009C5AC1">
        <w:rPr>
          <w:sz w:val="28"/>
          <w:szCs w:val="28"/>
        </w:rPr>
        <w:t>hasznosítású növények termesztése, telepítése</w:t>
      </w:r>
      <w:r>
        <w:rPr>
          <w:sz w:val="28"/>
          <w:szCs w:val="28"/>
        </w:rPr>
        <w:t>, mely iránt egyre nagyobb kereslet mutatkozik.</w:t>
      </w:r>
    </w:p>
    <w:p w:rsidR="00E874AA" w:rsidRDefault="009C5AC1" w:rsidP="00E625BF">
      <w:pPr>
        <w:spacing w:before="240"/>
        <w:jc w:val="both"/>
        <w:rPr>
          <w:sz w:val="28"/>
          <w:szCs w:val="28"/>
        </w:rPr>
      </w:pPr>
      <w:r>
        <w:rPr>
          <w:sz w:val="28"/>
          <w:szCs w:val="28"/>
        </w:rPr>
        <w:t xml:space="preserve">A gazdaság eddig is foglalkozott közvetlen értékesítéssel, viszont ez csupán a tevékenységeinek kisebb részére volt jellemző. Javulna a jövedelmezősége, ha ezt a lehetőséget kiterjesztené tevékenységi területeinek egészére, bővítve ezzel a piacra jutásának lehetőségeit, és </w:t>
      </w:r>
      <w:r w:rsidR="001D1C57">
        <w:rPr>
          <w:sz w:val="28"/>
          <w:szCs w:val="28"/>
        </w:rPr>
        <w:t>növelve az értékesítés biztonságát.</w:t>
      </w:r>
      <w:r>
        <w:rPr>
          <w:sz w:val="28"/>
          <w:szCs w:val="28"/>
        </w:rPr>
        <w:t xml:space="preserve"> </w:t>
      </w:r>
    </w:p>
    <w:p w:rsidR="009C5AC1" w:rsidRDefault="001D1C57" w:rsidP="00E625BF">
      <w:pPr>
        <w:spacing w:before="240"/>
        <w:jc w:val="both"/>
        <w:rPr>
          <w:sz w:val="28"/>
          <w:szCs w:val="28"/>
        </w:rPr>
      </w:pPr>
      <w:r>
        <w:rPr>
          <w:sz w:val="28"/>
          <w:szCs w:val="28"/>
        </w:rPr>
        <w:t xml:space="preserve">A megtermelt termékek feldolgozása tovább növelné a vállalkozás jövedelmezőségét, hiszen így a vállalkozás által hozzáadott érték jelentősen megnövekedne, mely a fogyasztó által kifizetett magasabb árban realizálódna. </w:t>
      </w:r>
    </w:p>
    <w:p w:rsidR="00CF393B" w:rsidRDefault="00CF393B">
      <w:pPr>
        <w:suppressAutoHyphens w:val="0"/>
        <w:rPr>
          <w:sz w:val="28"/>
          <w:szCs w:val="28"/>
        </w:rPr>
      </w:pPr>
      <w:r>
        <w:rPr>
          <w:sz w:val="28"/>
          <w:szCs w:val="28"/>
        </w:rPr>
        <w:br w:type="page"/>
      </w:r>
    </w:p>
    <w:p w:rsidR="00660689" w:rsidRDefault="00660689" w:rsidP="00660689">
      <w:pPr>
        <w:pStyle w:val="StlusCmsor1TimesNewRomanKiskapitlis"/>
      </w:pPr>
      <w:bookmarkStart w:id="71" w:name="_Toc290562996"/>
      <w:bookmarkStart w:id="72" w:name="_Toc290973746"/>
      <w:r w:rsidRPr="00660689">
        <w:lastRenderedPageBreak/>
        <w:t>6. Összefoglal</w:t>
      </w:r>
      <w:r w:rsidR="006F263F">
        <w:t>ás</w:t>
      </w:r>
      <w:bookmarkEnd w:id="71"/>
      <w:bookmarkEnd w:id="72"/>
    </w:p>
    <w:p w:rsidR="00720763" w:rsidRDefault="00720763" w:rsidP="00720763">
      <w:pPr>
        <w:jc w:val="both"/>
        <w:rPr>
          <w:bCs/>
          <w:sz w:val="28"/>
          <w:szCs w:val="32"/>
        </w:rPr>
      </w:pPr>
    </w:p>
    <w:p w:rsidR="00720763" w:rsidRPr="00720763" w:rsidRDefault="00720763" w:rsidP="00720763">
      <w:pPr>
        <w:spacing w:before="180"/>
        <w:jc w:val="both"/>
        <w:rPr>
          <w:bCs/>
          <w:sz w:val="28"/>
          <w:szCs w:val="32"/>
        </w:rPr>
      </w:pPr>
      <w:r>
        <w:rPr>
          <w:bCs/>
          <w:sz w:val="28"/>
          <w:szCs w:val="32"/>
        </w:rPr>
        <w:t xml:space="preserve">A 2004. május 1. Európai Uniós csatlakozásunk minden területen, politikai és gazdasági szempontból is jelentős hatást gyakorolt hazánkra és így a vidéken élő, mezgazdaságban tevékenykedő gazdálkodókra is. </w:t>
      </w:r>
      <w:r>
        <w:rPr>
          <w:sz w:val="28"/>
          <w:szCs w:val="28"/>
        </w:rPr>
        <w:t>A vidék nem csupán a mezőgazdaság fogalmához tartozik, annál tágabb értelmezést jelent, magába foglal minden értéket, amely a közösségekben megtalálható. Ide tartozik a természeti értékek megőrzése, a helyi erőforrások optimális és fenntartható szemléletű felhasználása, az egészséges életmód és az ökológiai rendszerek védelme. Emiatt a dolgozatban elsősorban a multifunkcionális mezőgazdaságra gyakorolt hatását mutattam be egy családi gazdaság esetén keresztül.</w:t>
      </w:r>
    </w:p>
    <w:p w:rsidR="00720763" w:rsidRDefault="00720763" w:rsidP="00720763">
      <w:pPr>
        <w:spacing w:before="180"/>
        <w:jc w:val="both"/>
        <w:rPr>
          <w:sz w:val="28"/>
          <w:szCs w:val="28"/>
        </w:rPr>
      </w:pPr>
      <w:r>
        <w:rPr>
          <w:sz w:val="28"/>
          <w:szCs w:val="28"/>
        </w:rPr>
        <w:t xml:space="preserve">A vidéki jövedelemszerzési lehetőségek bővülése közös cél mindenki számára. Fontos a vidék népességmegtartó képessége, melynek elengedhetetlen feltétele, hogy a vidéken élők munkalehetőséghez, és </w:t>
      </w:r>
      <w:proofErr w:type="gramStart"/>
      <w:r>
        <w:rPr>
          <w:sz w:val="28"/>
          <w:szCs w:val="28"/>
        </w:rPr>
        <w:t>ezáltal</w:t>
      </w:r>
      <w:proofErr w:type="gramEnd"/>
      <w:r>
        <w:rPr>
          <w:sz w:val="28"/>
          <w:szCs w:val="28"/>
        </w:rPr>
        <w:t xml:space="preserve"> elegendő jövedelemhez jussanak. Ebben segítenek főként a különböző EU-vidékfejlesztési támogatások, és szabályozások, valamint a tevékenységek diverzifikációjához jelentősen hozzájáruló új gazdasági lehetőségek.</w:t>
      </w:r>
    </w:p>
    <w:p w:rsidR="00524519" w:rsidRDefault="00524519" w:rsidP="00720763">
      <w:pPr>
        <w:spacing w:before="180"/>
        <w:jc w:val="both"/>
        <w:rPr>
          <w:sz w:val="28"/>
          <w:szCs w:val="28"/>
        </w:rPr>
      </w:pPr>
      <w:r>
        <w:rPr>
          <w:sz w:val="28"/>
          <w:szCs w:val="28"/>
        </w:rPr>
        <w:t>Kutatásaim során arra kerestem választ, hogy a felhasznált EU-s források valóban javítják-e a felhasználó gazdasági helyzetét, illetve elérik-e a kívánt célokat, és ezt az általam kiválasztott gazdaságon keresztül igyekeztem megtenni. Azért,</w:t>
      </w:r>
      <w:r w:rsidR="00D804BB">
        <w:rPr>
          <w:sz w:val="28"/>
          <w:szCs w:val="28"/>
        </w:rPr>
        <w:t xml:space="preserve"> hogy a kapott eredmények szakmailag elfogadhatóak legyenek, a gazdaság tényleges és tervezett tevékenységét összevetettem a versenytársakéval, törekedve az elemzés objektivitására.</w:t>
      </w:r>
    </w:p>
    <w:p w:rsidR="00D804BB" w:rsidRDefault="00D804BB" w:rsidP="00720763">
      <w:pPr>
        <w:spacing w:before="180"/>
        <w:jc w:val="both"/>
        <w:rPr>
          <w:sz w:val="28"/>
          <w:szCs w:val="28"/>
        </w:rPr>
      </w:pPr>
      <w:r>
        <w:rPr>
          <w:sz w:val="28"/>
          <w:szCs w:val="28"/>
        </w:rPr>
        <w:t>A két módszer összevetése által (vállalkozás önmagához és versenytársakhoz történő viszonyítása) meghatároztam a gazdaság erősségeit, esetleges hiányosságait, illetve hogy milyen lehetőségek állnak rendelkezésére, elősegítve a további fejlődést és a stratégiai gondolkodást.</w:t>
      </w:r>
    </w:p>
    <w:p w:rsidR="00720763" w:rsidRDefault="00720763" w:rsidP="00720763">
      <w:pPr>
        <w:spacing w:before="180"/>
        <w:jc w:val="both"/>
        <w:rPr>
          <w:sz w:val="28"/>
          <w:szCs w:val="28"/>
        </w:rPr>
      </w:pPr>
      <w:r>
        <w:rPr>
          <w:sz w:val="28"/>
          <w:szCs w:val="28"/>
        </w:rPr>
        <w:t>A jövedelemszerzési lehetőségek bővítését jelenti az agrártermékek közvetlen értékesítése, mely nem csak a termelők számára adhat új lehetőséget, hanem a helyi értékesítés által egyéb szereplőknek is.</w:t>
      </w:r>
      <w:r w:rsidR="00D804BB">
        <w:rPr>
          <w:sz w:val="28"/>
          <w:szCs w:val="28"/>
        </w:rPr>
        <w:t xml:space="preserve"> A vizsgálat tárgyát képező családi gazdaság eddig korlátozott mértékben ugyan, de élt ezzel a móddal.</w:t>
      </w:r>
    </w:p>
    <w:p w:rsidR="00720763" w:rsidRDefault="00720763" w:rsidP="00720763">
      <w:pPr>
        <w:spacing w:before="180"/>
        <w:jc w:val="both"/>
        <w:rPr>
          <w:sz w:val="28"/>
          <w:szCs w:val="28"/>
        </w:rPr>
      </w:pPr>
      <w:r>
        <w:rPr>
          <w:sz w:val="28"/>
          <w:szCs w:val="28"/>
        </w:rPr>
        <w:t xml:space="preserve">Az elemzési részben megvizsgált egyes tényezők hatásának további vizsgálata szükséges, mivel </w:t>
      </w:r>
      <w:r w:rsidR="00D804BB">
        <w:rPr>
          <w:sz w:val="28"/>
          <w:szCs w:val="28"/>
        </w:rPr>
        <w:t xml:space="preserve">adathiány miatt nem volt lehetséges mindenre kiterjedően következtetéseket levonni, illetve további tényezők bevonásával pontosabb képet kaphatunk a vizsgált gazdaság és versenytársai </w:t>
      </w:r>
      <w:r w:rsidR="0028725D">
        <w:rPr>
          <w:sz w:val="28"/>
          <w:szCs w:val="28"/>
        </w:rPr>
        <w:t>piaci tevékenységére vonatkozóan.</w:t>
      </w:r>
    </w:p>
    <w:p w:rsidR="00496370" w:rsidRDefault="00720763" w:rsidP="00D804BB">
      <w:pPr>
        <w:spacing w:before="180"/>
        <w:jc w:val="both"/>
        <w:rPr>
          <w:sz w:val="28"/>
          <w:szCs w:val="28"/>
        </w:rPr>
      </w:pPr>
      <w:r>
        <w:rPr>
          <w:sz w:val="28"/>
          <w:szCs w:val="28"/>
        </w:rPr>
        <w:t>Az időközi vizsgálati eredmények kiértékelése alapján foglaltam össze következtetéseimet illetve a javaslataimat.</w:t>
      </w:r>
    </w:p>
    <w:p w:rsidR="00496370" w:rsidRPr="006E775C" w:rsidRDefault="00496370" w:rsidP="00496370">
      <w:pPr>
        <w:pStyle w:val="StlusCmsor1TimesNewRomanKiskapitlis"/>
      </w:pPr>
      <w:bookmarkStart w:id="73" w:name="_Toc290973747"/>
      <w:r w:rsidRPr="006E775C">
        <w:lastRenderedPageBreak/>
        <w:t>Irodalomjegyzék</w:t>
      </w:r>
      <w:bookmarkEnd w:id="73"/>
    </w:p>
    <w:p w:rsidR="00496370" w:rsidRPr="00496370" w:rsidRDefault="00496370" w:rsidP="00496370">
      <w:pPr>
        <w:rPr>
          <w:b/>
          <w:sz w:val="20"/>
          <w:szCs w:val="20"/>
        </w:rPr>
      </w:pPr>
    </w:p>
    <w:p w:rsidR="00496370" w:rsidRDefault="00496370" w:rsidP="00496370">
      <w:pPr>
        <w:rPr>
          <w:b/>
          <w:sz w:val="32"/>
          <w:szCs w:val="32"/>
        </w:rPr>
      </w:pPr>
      <w:r w:rsidRPr="007C6BA9">
        <w:rPr>
          <w:b/>
          <w:sz w:val="32"/>
          <w:szCs w:val="32"/>
        </w:rPr>
        <w:t>Könyvek</w:t>
      </w:r>
    </w:p>
    <w:p w:rsidR="00496370" w:rsidRPr="00496370" w:rsidRDefault="00496370" w:rsidP="00496370">
      <w:pPr>
        <w:rPr>
          <w:b/>
          <w:sz w:val="20"/>
          <w:szCs w:val="20"/>
        </w:rPr>
      </w:pPr>
    </w:p>
    <w:p w:rsidR="00496370" w:rsidRPr="002C2445" w:rsidRDefault="00496370" w:rsidP="00496370">
      <w:pPr>
        <w:spacing w:before="120"/>
        <w:ind w:left="567" w:hanging="567"/>
        <w:jc w:val="both"/>
        <w:rPr>
          <w:sz w:val="28"/>
          <w:szCs w:val="28"/>
        </w:rPr>
      </w:pPr>
      <w:r>
        <w:rPr>
          <w:sz w:val="28"/>
          <w:szCs w:val="28"/>
        </w:rPr>
        <w:t>1.</w:t>
      </w:r>
      <w:r>
        <w:rPr>
          <w:sz w:val="28"/>
          <w:szCs w:val="28"/>
        </w:rPr>
        <w:tab/>
      </w:r>
      <w:r w:rsidRPr="002C2445">
        <w:rPr>
          <w:sz w:val="28"/>
          <w:szCs w:val="28"/>
        </w:rPr>
        <w:t>BÁLINT J. (1999): Agrártermékek közvetlen értékesítése (direktmarketing) és vidéki térségfejlesztés. Kertgazdaság. 1999./3</w:t>
      </w:r>
      <w:proofErr w:type="gramStart"/>
      <w:r w:rsidRPr="002C2445">
        <w:rPr>
          <w:sz w:val="28"/>
          <w:szCs w:val="28"/>
        </w:rPr>
        <w:t>.sz.</w:t>
      </w:r>
      <w:proofErr w:type="gramEnd"/>
    </w:p>
    <w:p w:rsidR="00496370" w:rsidRPr="002C2445" w:rsidRDefault="00496370" w:rsidP="00496370">
      <w:pPr>
        <w:spacing w:before="120"/>
        <w:ind w:left="567" w:hanging="567"/>
        <w:jc w:val="both"/>
        <w:rPr>
          <w:sz w:val="28"/>
          <w:szCs w:val="28"/>
        </w:rPr>
      </w:pPr>
      <w:r>
        <w:rPr>
          <w:sz w:val="28"/>
          <w:szCs w:val="28"/>
        </w:rPr>
        <w:t>2.</w:t>
      </w:r>
      <w:r>
        <w:rPr>
          <w:sz w:val="28"/>
          <w:szCs w:val="28"/>
        </w:rPr>
        <w:tab/>
      </w:r>
      <w:r w:rsidRPr="002C2445">
        <w:rPr>
          <w:sz w:val="28"/>
          <w:szCs w:val="28"/>
        </w:rPr>
        <w:t xml:space="preserve">BORSZÉKI É. (2003): Az agrárgazdaság jövedelmezőségi és felhalmozási viszonyai. </w:t>
      </w:r>
      <w:proofErr w:type="spellStart"/>
      <w:r w:rsidRPr="002C2445">
        <w:rPr>
          <w:sz w:val="28"/>
          <w:szCs w:val="28"/>
        </w:rPr>
        <w:t>In</w:t>
      </w:r>
      <w:proofErr w:type="spellEnd"/>
      <w:proofErr w:type="gramStart"/>
      <w:r w:rsidRPr="002C2445">
        <w:rPr>
          <w:sz w:val="28"/>
          <w:szCs w:val="28"/>
        </w:rPr>
        <w:t>:Gazdálkodás</w:t>
      </w:r>
      <w:proofErr w:type="gramEnd"/>
      <w:r w:rsidRPr="002C2445">
        <w:rPr>
          <w:sz w:val="28"/>
          <w:szCs w:val="28"/>
        </w:rPr>
        <w:t>. XLVII. Évf. 2003. 4. szám pp. 2-14.</w:t>
      </w:r>
    </w:p>
    <w:p w:rsidR="00496370" w:rsidRPr="002C2445" w:rsidRDefault="00496370" w:rsidP="00496370">
      <w:pPr>
        <w:spacing w:before="120"/>
        <w:ind w:left="567" w:hanging="567"/>
        <w:jc w:val="both"/>
        <w:rPr>
          <w:sz w:val="28"/>
          <w:szCs w:val="28"/>
        </w:rPr>
      </w:pPr>
      <w:r>
        <w:rPr>
          <w:sz w:val="28"/>
          <w:szCs w:val="28"/>
        </w:rPr>
        <w:t>3.</w:t>
      </w:r>
      <w:r>
        <w:rPr>
          <w:sz w:val="28"/>
          <w:szCs w:val="28"/>
        </w:rPr>
        <w:tab/>
      </w:r>
      <w:r w:rsidRPr="002C2445">
        <w:rPr>
          <w:sz w:val="28"/>
          <w:szCs w:val="28"/>
        </w:rPr>
        <w:t>FEHÉR I. (1999): Vidékfejlesztési politika Magyarországon. Gödöllő, GATE, 3-4.p.</w:t>
      </w:r>
    </w:p>
    <w:p w:rsidR="00496370" w:rsidRPr="002C2445" w:rsidRDefault="00496370" w:rsidP="00496370">
      <w:pPr>
        <w:spacing w:before="120"/>
        <w:ind w:left="567" w:hanging="567"/>
        <w:jc w:val="both"/>
        <w:rPr>
          <w:sz w:val="28"/>
          <w:szCs w:val="28"/>
        </w:rPr>
      </w:pPr>
      <w:r>
        <w:rPr>
          <w:sz w:val="28"/>
          <w:szCs w:val="28"/>
        </w:rPr>
        <w:t>4.</w:t>
      </w:r>
      <w:r>
        <w:rPr>
          <w:sz w:val="28"/>
          <w:szCs w:val="28"/>
        </w:rPr>
        <w:tab/>
      </w:r>
      <w:r w:rsidRPr="002C2445">
        <w:rPr>
          <w:sz w:val="28"/>
          <w:szCs w:val="28"/>
        </w:rPr>
        <w:t xml:space="preserve">FEHÉR I. (2006): Az Európai Unió Intézményrendszere. Debrecen, Debreceni Egyetem Agrártudományi Centrum Agrárgazdasági és Vidékfejlesztési kar, 114 o. </w:t>
      </w:r>
    </w:p>
    <w:p w:rsidR="00496370" w:rsidRPr="002C2445" w:rsidRDefault="00496370" w:rsidP="00496370">
      <w:pPr>
        <w:spacing w:before="120"/>
        <w:ind w:left="567" w:hanging="567"/>
        <w:jc w:val="both"/>
        <w:rPr>
          <w:sz w:val="28"/>
          <w:szCs w:val="28"/>
        </w:rPr>
      </w:pPr>
      <w:r>
        <w:rPr>
          <w:smallCaps/>
          <w:sz w:val="28"/>
          <w:szCs w:val="28"/>
        </w:rPr>
        <w:t>5.</w:t>
      </w:r>
      <w:r>
        <w:rPr>
          <w:smallCaps/>
          <w:sz w:val="28"/>
          <w:szCs w:val="28"/>
        </w:rPr>
        <w:tab/>
      </w:r>
      <w:r w:rsidRPr="002C2445">
        <w:rPr>
          <w:smallCaps/>
          <w:sz w:val="28"/>
          <w:szCs w:val="28"/>
        </w:rPr>
        <w:t xml:space="preserve">FONT E. (1998): A </w:t>
      </w:r>
      <w:r w:rsidRPr="002C2445">
        <w:rPr>
          <w:sz w:val="28"/>
          <w:szCs w:val="28"/>
        </w:rPr>
        <w:t>vidék gondja globális vagy lokális kérdés? A Falu XIII. Évf. 3 sz. 27-35.p.</w:t>
      </w:r>
    </w:p>
    <w:p w:rsidR="00496370" w:rsidRPr="002C2445" w:rsidRDefault="00496370" w:rsidP="00496370">
      <w:pPr>
        <w:spacing w:before="120"/>
        <w:ind w:left="567" w:hanging="567"/>
        <w:jc w:val="both"/>
        <w:rPr>
          <w:sz w:val="28"/>
          <w:szCs w:val="28"/>
        </w:rPr>
      </w:pPr>
      <w:r>
        <w:rPr>
          <w:sz w:val="28"/>
          <w:szCs w:val="28"/>
        </w:rPr>
        <w:t>6.</w:t>
      </w:r>
      <w:r>
        <w:rPr>
          <w:sz w:val="28"/>
          <w:szCs w:val="28"/>
        </w:rPr>
        <w:tab/>
      </w:r>
      <w:r w:rsidRPr="002C2445">
        <w:rPr>
          <w:sz w:val="28"/>
          <w:szCs w:val="28"/>
        </w:rPr>
        <w:t>FVM (1997): Agrárprogram. Szakmai Füzetek. 13. Vidékfejlesztés. Vitaanyag, Budapest, 1997. szeptember</w:t>
      </w:r>
    </w:p>
    <w:p w:rsidR="00496370" w:rsidRPr="002C2445" w:rsidRDefault="00496370" w:rsidP="00496370">
      <w:pPr>
        <w:spacing w:before="120"/>
        <w:ind w:left="567" w:hanging="567"/>
        <w:jc w:val="both"/>
        <w:rPr>
          <w:sz w:val="28"/>
          <w:szCs w:val="28"/>
        </w:rPr>
      </w:pPr>
      <w:r>
        <w:rPr>
          <w:sz w:val="28"/>
          <w:szCs w:val="28"/>
        </w:rPr>
        <w:t>7.</w:t>
      </w:r>
      <w:r>
        <w:rPr>
          <w:sz w:val="28"/>
          <w:szCs w:val="28"/>
        </w:rPr>
        <w:tab/>
      </w:r>
      <w:r w:rsidRPr="002C2445">
        <w:rPr>
          <w:sz w:val="28"/>
          <w:szCs w:val="28"/>
        </w:rPr>
        <w:t>GRÁF J. (2007): Az első pályázatok áprilistól adhatók be. Kistermelők lapja 2007. 2. sz. 3</w:t>
      </w:r>
      <w:proofErr w:type="gramStart"/>
      <w:r w:rsidRPr="002C2445">
        <w:rPr>
          <w:sz w:val="28"/>
          <w:szCs w:val="28"/>
        </w:rPr>
        <w:t>.o.</w:t>
      </w:r>
      <w:proofErr w:type="gramEnd"/>
    </w:p>
    <w:p w:rsidR="00496370" w:rsidRPr="002C2445" w:rsidRDefault="00496370" w:rsidP="00496370">
      <w:pPr>
        <w:spacing w:before="120"/>
        <w:ind w:left="567" w:hanging="567"/>
        <w:jc w:val="both"/>
        <w:rPr>
          <w:sz w:val="28"/>
          <w:szCs w:val="28"/>
        </w:rPr>
      </w:pPr>
      <w:r>
        <w:rPr>
          <w:sz w:val="28"/>
          <w:szCs w:val="28"/>
        </w:rPr>
        <w:t>8.</w:t>
      </w:r>
      <w:r>
        <w:rPr>
          <w:sz w:val="28"/>
          <w:szCs w:val="28"/>
        </w:rPr>
        <w:tab/>
      </w:r>
      <w:r w:rsidRPr="002C2445">
        <w:rPr>
          <w:sz w:val="28"/>
          <w:szCs w:val="28"/>
        </w:rPr>
        <w:t>MAGYAR T. (2003): A vidékfejlesztés helyzete és kilátásai az AGENDA 2000 félidejekor. Gazdálkodás XLVII. Évf. 2. sz. 5-15.p.</w:t>
      </w:r>
    </w:p>
    <w:p w:rsidR="00496370" w:rsidRDefault="00496370" w:rsidP="00496370">
      <w:pPr>
        <w:spacing w:before="120"/>
        <w:ind w:left="567" w:hanging="567"/>
        <w:jc w:val="both"/>
        <w:rPr>
          <w:sz w:val="28"/>
          <w:szCs w:val="28"/>
        </w:rPr>
      </w:pPr>
      <w:r>
        <w:rPr>
          <w:sz w:val="28"/>
          <w:szCs w:val="28"/>
        </w:rPr>
        <w:t>9.</w:t>
      </w:r>
      <w:r>
        <w:rPr>
          <w:sz w:val="28"/>
          <w:szCs w:val="28"/>
        </w:rPr>
        <w:tab/>
      </w:r>
      <w:r w:rsidRPr="002C2445">
        <w:rPr>
          <w:sz w:val="28"/>
          <w:szCs w:val="28"/>
        </w:rPr>
        <w:t>MOLNÁR J. (2000): A földtulajdon és földhasználat, Gazdálkodás. XLIV. Évf. 2000. 4. szám. Pp. 30-36.</w:t>
      </w:r>
    </w:p>
    <w:p w:rsidR="00496370" w:rsidRPr="002C2445" w:rsidRDefault="00496370" w:rsidP="00496370">
      <w:pPr>
        <w:spacing w:before="120"/>
        <w:ind w:left="567" w:hanging="567"/>
        <w:jc w:val="both"/>
        <w:rPr>
          <w:sz w:val="28"/>
          <w:szCs w:val="28"/>
        </w:rPr>
      </w:pPr>
      <w:r>
        <w:rPr>
          <w:sz w:val="28"/>
          <w:szCs w:val="28"/>
        </w:rPr>
        <w:t>10.</w:t>
      </w:r>
      <w:r>
        <w:rPr>
          <w:sz w:val="28"/>
          <w:szCs w:val="28"/>
        </w:rPr>
        <w:tab/>
        <w:t>NAGY S. GY. – TROMBITÁS Z. (szerk.) (2004): Kulcs a sikeres pályázatokhoz 2, Budapest, Európai Unió Munkacsoport Közhasznú Egyesület, 13-97.o.</w:t>
      </w:r>
    </w:p>
    <w:p w:rsidR="00496370" w:rsidRPr="002C2445" w:rsidRDefault="00496370" w:rsidP="00496370">
      <w:pPr>
        <w:spacing w:before="120"/>
        <w:ind w:left="567" w:hanging="567"/>
        <w:jc w:val="both"/>
        <w:rPr>
          <w:sz w:val="28"/>
          <w:szCs w:val="28"/>
        </w:rPr>
      </w:pPr>
      <w:r>
        <w:rPr>
          <w:sz w:val="28"/>
          <w:szCs w:val="28"/>
        </w:rPr>
        <w:t>11.</w:t>
      </w:r>
      <w:r>
        <w:rPr>
          <w:sz w:val="28"/>
          <w:szCs w:val="28"/>
        </w:rPr>
        <w:tab/>
      </w:r>
      <w:r w:rsidRPr="002C2445">
        <w:rPr>
          <w:sz w:val="28"/>
          <w:szCs w:val="28"/>
        </w:rPr>
        <w:t>NEMES G. (2000): Az Európai Unió vidékfejlesztési politikája- az integrált vidékfejlesztés lehetőségei. Közgazdasági Szemle XLVII. Évf. 6. sz. 459-474.p.</w:t>
      </w:r>
    </w:p>
    <w:p w:rsidR="00496370" w:rsidRPr="002C2445" w:rsidRDefault="00496370" w:rsidP="00496370">
      <w:pPr>
        <w:spacing w:before="120"/>
        <w:ind w:left="567" w:hanging="567"/>
        <w:jc w:val="both"/>
        <w:rPr>
          <w:sz w:val="28"/>
          <w:szCs w:val="28"/>
        </w:rPr>
      </w:pPr>
      <w:r>
        <w:rPr>
          <w:smallCaps/>
          <w:sz w:val="28"/>
          <w:szCs w:val="28"/>
        </w:rPr>
        <w:t>12.</w:t>
      </w:r>
      <w:r>
        <w:rPr>
          <w:smallCaps/>
          <w:sz w:val="28"/>
          <w:szCs w:val="28"/>
        </w:rPr>
        <w:tab/>
      </w:r>
      <w:r w:rsidRPr="002C2445">
        <w:rPr>
          <w:smallCaps/>
          <w:sz w:val="28"/>
          <w:szCs w:val="28"/>
        </w:rPr>
        <w:t xml:space="preserve">NÉMETH </w:t>
      </w:r>
      <w:proofErr w:type="gramStart"/>
      <w:r w:rsidRPr="002C2445">
        <w:rPr>
          <w:smallCaps/>
          <w:sz w:val="28"/>
          <w:szCs w:val="28"/>
        </w:rPr>
        <w:t>A</w:t>
      </w:r>
      <w:proofErr w:type="gramEnd"/>
      <w:r w:rsidRPr="002C2445">
        <w:rPr>
          <w:smallCaps/>
          <w:sz w:val="28"/>
          <w:szCs w:val="28"/>
        </w:rPr>
        <w:t xml:space="preserve">. (2007): A </w:t>
      </w:r>
      <w:r w:rsidRPr="002C2445">
        <w:rPr>
          <w:sz w:val="28"/>
          <w:szCs w:val="28"/>
        </w:rPr>
        <w:t xml:space="preserve">jogszabályok nem tudása nem </w:t>
      </w:r>
      <w:proofErr w:type="gramStart"/>
      <w:r w:rsidRPr="002C2445">
        <w:rPr>
          <w:sz w:val="28"/>
          <w:szCs w:val="28"/>
        </w:rPr>
        <w:t>mentesít</w:t>
      </w:r>
      <w:proofErr w:type="gramEnd"/>
      <w:r w:rsidRPr="002C2445">
        <w:rPr>
          <w:sz w:val="28"/>
          <w:szCs w:val="28"/>
        </w:rPr>
        <w:t xml:space="preserve"> (1.) Kistermelők Lapja, 2007. 2. sz. 22-23.o.</w:t>
      </w:r>
    </w:p>
    <w:p w:rsidR="00496370" w:rsidRPr="002C2445" w:rsidRDefault="00496370" w:rsidP="00496370">
      <w:pPr>
        <w:spacing w:before="120"/>
        <w:ind w:left="567" w:hanging="567"/>
        <w:jc w:val="both"/>
        <w:rPr>
          <w:sz w:val="28"/>
          <w:szCs w:val="28"/>
        </w:rPr>
      </w:pPr>
      <w:r>
        <w:rPr>
          <w:sz w:val="28"/>
          <w:szCs w:val="28"/>
        </w:rPr>
        <w:t>13.</w:t>
      </w:r>
      <w:r>
        <w:rPr>
          <w:sz w:val="28"/>
          <w:szCs w:val="28"/>
        </w:rPr>
        <w:tab/>
      </w:r>
      <w:r w:rsidRPr="002C2445">
        <w:rPr>
          <w:sz w:val="28"/>
          <w:szCs w:val="28"/>
        </w:rPr>
        <w:t>SARUDI CS. (2000): Regionális politika és vidékfejlesztés. Kaposvár: Egyetemi jegyzet. Kaposvári Egyetem</w:t>
      </w:r>
    </w:p>
    <w:p w:rsidR="00496370" w:rsidRPr="002C2445" w:rsidRDefault="00496370" w:rsidP="00496370">
      <w:pPr>
        <w:spacing w:before="120"/>
        <w:ind w:left="567" w:hanging="567"/>
        <w:jc w:val="both"/>
        <w:rPr>
          <w:sz w:val="28"/>
          <w:szCs w:val="28"/>
        </w:rPr>
      </w:pPr>
      <w:r>
        <w:rPr>
          <w:sz w:val="28"/>
          <w:szCs w:val="28"/>
        </w:rPr>
        <w:t>14.</w:t>
      </w:r>
      <w:r>
        <w:rPr>
          <w:sz w:val="28"/>
          <w:szCs w:val="28"/>
        </w:rPr>
        <w:tab/>
      </w:r>
      <w:r w:rsidRPr="002C2445">
        <w:rPr>
          <w:sz w:val="28"/>
          <w:szCs w:val="28"/>
        </w:rPr>
        <w:t xml:space="preserve">SARUDI CS. (2003): Térség- és vidékfejlesztés. Kaposvár: </w:t>
      </w:r>
      <w:proofErr w:type="spellStart"/>
      <w:r w:rsidRPr="002C2445">
        <w:rPr>
          <w:sz w:val="28"/>
          <w:szCs w:val="28"/>
        </w:rPr>
        <w:t>Agroinform</w:t>
      </w:r>
      <w:proofErr w:type="spellEnd"/>
      <w:r w:rsidRPr="002C2445">
        <w:rPr>
          <w:sz w:val="28"/>
          <w:szCs w:val="28"/>
        </w:rPr>
        <w:t xml:space="preserve"> 216-220.p.</w:t>
      </w:r>
    </w:p>
    <w:p w:rsidR="00496370" w:rsidRDefault="00496370" w:rsidP="00496370">
      <w:pPr>
        <w:spacing w:before="120"/>
        <w:ind w:left="567" w:hanging="567"/>
        <w:jc w:val="both"/>
        <w:rPr>
          <w:sz w:val="28"/>
          <w:szCs w:val="28"/>
        </w:rPr>
      </w:pPr>
      <w:r>
        <w:rPr>
          <w:sz w:val="28"/>
          <w:szCs w:val="28"/>
        </w:rPr>
        <w:t>15.</w:t>
      </w:r>
      <w:r>
        <w:rPr>
          <w:sz w:val="28"/>
          <w:szCs w:val="28"/>
        </w:rPr>
        <w:tab/>
      </w:r>
      <w:r w:rsidRPr="002C2445">
        <w:rPr>
          <w:sz w:val="28"/>
          <w:szCs w:val="28"/>
        </w:rPr>
        <w:t xml:space="preserve">VTEK (1996): Vidéki Térségek Európai Kartája. – European Charter </w:t>
      </w:r>
      <w:proofErr w:type="spellStart"/>
      <w:r w:rsidRPr="002C2445">
        <w:rPr>
          <w:sz w:val="28"/>
          <w:szCs w:val="28"/>
        </w:rPr>
        <w:t>for</w:t>
      </w:r>
      <w:proofErr w:type="spellEnd"/>
      <w:r w:rsidRPr="002C2445">
        <w:rPr>
          <w:sz w:val="28"/>
          <w:szCs w:val="28"/>
        </w:rPr>
        <w:t xml:space="preserve"> </w:t>
      </w:r>
      <w:proofErr w:type="spellStart"/>
      <w:r w:rsidRPr="002C2445">
        <w:rPr>
          <w:sz w:val="28"/>
          <w:szCs w:val="28"/>
        </w:rPr>
        <w:t>Rural</w:t>
      </w:r>
      <w:proofErr w:type="spellEnd"/>
      <w:r w:rsidRPr="002C2445">
        <w:rPr>
          <w:sz w:val="28"/>
          <w:szCs w:val="28"/>
        </w:rPr>
        <w:t xml:space="preserve"> </w:t>
      </w:r>
      <w:proofErr w:type="spellStart"/>
      <w:r w:rsidRPr="002C2445">
        <w:rPr>
          <w:sz w:val="28"/>
          <w:szCs w:val="28"/>
        </w:rPr>
        <w:t>Areas</w:t>
      </w:r>
      <w:proofErr w:type="spellEnd"/>
      <w:r w:rsidRPr="002C2445">
        <w:rPr>
          <w:sz w:val="28"/>
          <w:szCs w:val="28"/>
        </w:rPr>
        <w:t xml:space="preserve">, </w:t>
      </w:r>
      <w:proofErr w:type="spellStart"/>
      <w:r w:rsidRPr="002C2445">
        <w:rPr>
          <w:sz w:val="28"/>
          <w:szCs w:val="28"/>
        </w:rPr>
        <w:t>Council</w:t>
      </w:r>
      <w:proofErr w:type="spellEnd"/>
      <w:r w:rsidRPr="002C2445">
        <w:rPr>
          <w:sz w:val="28"/>
          <w:szCs w:val="28"/>
        </w:rPr>
        <w:t xml:space="preserve"> of Europe. Strasbourg, 29 </w:t>
      </w:r>
      <w:proofErr w:type="spellStart"/>
      <w:r w:rsidRPr="002C2445">
        <w:rPr>
          <w:sz w:val="28"/>
          <w:szCs w:val="28"/>
        </w:rPr>
        <w:t>January</w:t>
      </w:r>
      <w:proofErr w:type="spellEnd"/>
    </w:p>
    <w:p w:rsidR="00496370" w:rsidRPr="007C6BA9" w:rsidRDefault="00496370" w:rsidP="00496370">
      <w:pPr>
        <w:rPr>
          <w:b/>
          <w:sz w:val="32"/>
          <w:szCs w:val="32"/>
        </w:rPr>
      </w:pPr>
      <w:r w:rsidRPr="007C6BA9">
        <w:rPr>
          <w:b/>
          <w:sz w:val="32"/>
          <w:szCs w:val="32"/>
        </w:rPr>
        <w:lastRenderedPageBreak/>
        <w:t>Jogszabályok</w:t>
      </w:r>
    </w:p>
    <w:p w:rsidR="00496370" w:rsidRDefault="00496370" w:rsidP="00496370">
      <w:pPr>
        <w:spacing w:before="120"/>
        <w:rPr>
          <w:sz w:val="28"/>
          <w:szCs w:val="28"/>
        </w:rPr>
      </w:pPr>
    </w:p>
    <w:p w:rsidR="00496370" w:rsidRPr="00411F14" w:rsidRDefault="00496370" w:rsidP="00BD0BC3">
      <w:pPr>
        <w:spacing w:after="120"/>
        <w:rPr>
          <w:i/>
          <w:sz w:val="28"/>
          <w:szCs w:val="28"/>
        </w:rPr>
      </w:pPr>
      <w:r w:rsidRPr="00411F14">
        <w:rPr>
          <w:i/>
          <w:sz w:val="28"/>
          <w:szCs w:val="28"/>
        </w:rPr>
        <w:t>FVM rendelet</w:t>
      </w:r>
    </w:p>
    <w:p w:rsidR="00496370" w:rsidRDefault="00496370" w:rsidP="00496370">
      <w:pPr>
        <w:spacing w:before="120"/>
        <w:ind w:left="567" w:hanging="567"/>
        <w:jc w:val="both"/>
        <w:rPr>
          <w:sz w:val="28"/>
          <w:szCs w:val="28"/>
        </w:rPr>
      </w:pPr>
      <w:r>
        <w:rPr>
          <w:sz w:val="28"/>
          <w:szCs w:val="28"/>
        </w:rPr>
        <w:t xml:space="preserve">99/2002. (XI. 5.) a Földművelésügyi és vidékfejlesztési miniszter rendelete </w:t>
      </w:r>
      <w:r w:rsidRPr="00411F14">
        <w:rPr>
          <w:rFonts w:eastAsia="MS Mincho"/>
          <w:sz w:val="28"/>
          <w:szCs w:val="28"/>
        </w:rPr>
        <w:t>a szarvasmarha-fajok egyedeinek jelöléséről, valamint Egységes Nyilvántartási és Azonosítási Rendszeréről</w:t>
      </w:r>
    </w:p>
    <w:p w:rsidR="00496370" w:rsidRDefault="00D233A8" w:rsidP="00496370">
      <w:pPr>
        <w:spacing w:before="120"/>
        <w:ind w:left="567" w:hanging="567"/>
        <w:jc w:val="both"/>
        <w:rPr>
          <w:sz w:val="28"/>
          <w:szCs w:val="28"/>
        </w:rPr>
      </w:pPr>
      <w:hyperlink r:id="rId57" w:history="1">
        <w:r w:rsidR="00496370" w:rsidRPr="00220B5C">
          <w:rPr>
            <w:sz w:val="28"/>
            <w:szCs w:val="28"/>
          </w:rPr>
          <w:t>50/2008. (IV. 24.) FVM rendelet</w:t>
        </w:r>
      </w:hyperlink>
      <w:r w:rsidR="00496370">
        <w:rPr>
          <w:sz w:val="28"/>
          <w:szCs w:val="28"/>
        </w:rPr>
        <w:t xml:space="preserve"> </w:t>
      </w:r>
      <w:r w:rsidR="00496370" w:rsidRPr="00220B5C">
        <w:rPr>
          <w:sz w:val="28"/>
          <w:szCs w:val="28"/>
        </w:rPr>
        <w:t>az egységes területalapú támogatások és egyes vidékfejlesztési támogatások igényléséhez teljesítendő Helyes Mezőgazdasági és Környezeti Állapot fenntartásához szükséges feltételrendszer, valamint az állatok állategységre való átváltási arányának meghatározásáról</w:t>
      </w:r>
    </w:p>
    <w:p w:rsidR="00496370" w:rsidRPr="00411F14" w:rsidRDefault="00496370" w:rsidP="00496370">
      <w:pPr>
        <w:spacing w:before="240" w:after="120"/>
        <w:rPr>
          <w:i/>
          <w:sz w:val="28"/>
          <w:szCs w:val="28"/>
          <w:lang w:eastAsia="ja-JP"/>
        </w:rPr>
      </w:pPr>
      <w:r w:rsidRPr="00411F14">
        <w:rPr>
          <w:i/>
          <w:sz w:val="28"/>
          <w:szCs w:val="28"/>
          <w:lang w:eastAsia="ja-JP"/>
        </w:rPr>
        <w:t>Kormányrendelet</w:t>
      </w:r>
    </w:p>
    <w:p w:rsidR="00496370" w:rsidRPr="00220B5C" w:rsidRDefault="00496370" w:rsidP="00496370">
      <w:pPr>
        <w:spacing w:before="120"/>
        <w:ind w:left="567" w:hanging="567"/>
        <w:jc w:val="both"/>
        <w:rPr>
          <w:rFonts w:eastAsia="MS Mincho"/>
          <w:sz w:val="28"/>
          <w:szCs w:val="28"/>
        </w:rPr>
      </w:pPr>
      <w:r>
        <w:rPr>
          <w:sz w:val="28"/>
          <w:szCs w:val="28"/>
        </w:rPr>
        <w:t xml:space="preserve">141/2003 (IX. 9.) Kormányrendelet </w:t>
      </w:r>
      <w:r w:rsidRPr="00220B5C">
        <w:rPr>
          <w:rFonts w:eastAsia="MS Mincho"/>
          <w:sz w:val="28"/>
          <w:szCs w:val="28"/>
        </w:rPr>
        <w:t>az Európai Unió Közös Agrárpolitikája magyarországi végrehajtásában, illetve a nemzeti agrártámogatási rendszerben érintett ügyfelekkel összefüggő ügyfélregiszter létrehozásáról és az ezzel kapcsolatos nyilvántartásba vételről</w:t>
      </w:r>
    </w:p>
    <w:p w:rsidR="00496370" w:rsidRPr="00220B5C" w:rsidRDefault="00496370" w:rsidP="00496370">
      <w:pPr>
        <w:spacing w:before="240" w:after="120"/>
        <w:rPr>
          <w:i/>
          <w:sz w:val="28"/>
          <w:szCs w:val="28"/>
          <w:lang w:eastAsia="ja-JP"/>
        </w:rPr>
      </w:pPr>
      <w:r w:rsidRPr="00220B5C">
        <w:rPr>
          <w:i/>
          <w:sz w:val="28"/>
          <w:szCs w:val="28"/>
          <w:lang w:eastAsia="ja-JP"/>
        </w:rPr>
        <w:t>Kormányhatározat</w:t>
      </w:r>
    </w:p>
    <w:p w:rsidR="00496370" w:rsidRDefault="00496370" w:rsidP="00496370">
      <w:pPr>
        <w:spacing w:before="120"/>
        <w:ind w:left="567" w:right="-142" w:hanging="567"/>
        <w:rPr>
          <w:sz w:val="28"/>
          <w:szCs w:val="28"/>
        </w:rPr>
      </w:pPr>
      <w:r w:rsidRPr="008F13ED">
        <w:rPr>
          <w:sz w:val="28"/>
          <w:szCs w:val="28"/>
        </w:rPr>
        <w:t xml:space="preserve">1030/2003. (IV. 9.) </w:t>
      </w:r>
      <w:r>
        <w:rPr>
          <w:sz w:val="28"/>
          <w:szCs w:val="28"/>
        </w:rPr>
        <w:t>Kormány</w:t>
      </w:r>
      <w:r w:rsidRPr="008F13ED">
        <w:rPr>
          <w:sz w:val="28"/>
          <w:szCs w:val="28"/>
        </w:rPr>
        <w:t xml:space="preserve"> határozat </w:t>
      </w:r>
      <w:r>
        <w:rPr>
          <w:sz w:val="28"/>
          <w:szCs w:val="28"/>
        </w:rPr>
        <w:t>a</w:t>
      </w:r>
      <w:r w:rsidRPr="008F13ED">
        <w:rPr>
          <w:sz w:val="28"/>
          <w:szCs w:val="28"/>
        </w:rPr>
        <w:t xml:space="preserve"> Nemzeti Fejlesztési Terv elfogadásáról és a Kohéziós Alap Stratégiáról</w:t>
      </w:r>
    </w:p>
    <w:p w:rsidR="00496370" w:rsidRPr="00220B5C" w:rsidRDefault="00496370" w:rsidP="00496370">
      <w:pPr>
        <w:spacing w:before="240" w:after="120"/>
        <w:rPr>
          <w:i/>
          <w:sz w:val="28"/>
          <w:szCs w:val="28"/>
        </w:rPr>
      </w:pPr>
      <w:r>
        <w:rPr>
          <w:i/>
          <w:sz w:val="28"/>
          <w:szCs w:val="28"/>
        </w:rPr>
        <w:t>Törvény</w:t>
      </w:r>
    </w:p>
    <w:p w:rsidR="00496370" w:rsidRPr="008F13ED" w:rsidRDefault="00496370" w:rsidP="00496370">
      <w:pPr>
        <w:pStyle w:val="NormlWeb"/>
        <w:spacing w:before="120" w:after="0"/>
        <w:ind w:left="567" w:hanging="567"/>
        <w:jc w:val="both"/>
        <w:rPr>
          <w:sz w:val="28"/>
          <w:szCs w:val="28"/>
        </w:rPr>
      </w:pPr>
      <w:r w:rsidRPr="008F13ED">
        <w:rPr>
          <w:sz w:val="28"/>
          <w:szCs w:val="28"/>
        </w:rPr>
        <w:t>1996 évi XXI tv. A területfejlesztésről, területrendezésről</w:t>
      </w:r>
    </w:p>
    <w:p w:rsidR="00496370" w:rsidRPr="00F60E2A" w:rsidRDefault="00496370" w:rsidP="00496370">
      <w:pPr>
        <w:pStyle w:val="NormlWeb"/>
        <w:spacing w:before="240" w:after="120"/>
        <w:ind w:left="567" w:hanging="567"/>
        <w:jc w:val="both"/>
        <w:rPr>
          <w:i/>
          <w:sz w:val="28"/>
          <w:szCs w:val="28"/>
        </w:rPr>
      </w:pPr>
      <w:r w:rsidRPr="00F60E2A">
        <w:rPr>
          <w:i/>
          <w:sz w:val="28"/>
          <w:szCs w:val="28"/>
        </w:rPr>
        <w:t>EK rendelet</w:t>
      </w:r>
    </w:p>
    <w:p w:rsidR="00496370" w:rsidRPr="008F13ED" w:rsidRDefault="00496370" w:rsidP="00496370">
      <w:pPr>
        <w:pStyle w:val="NormlWeb"/>
        <w:spacing w:before="120" w:after="0"/>
        <w:ind w:left="567" w:hanging="567"/>
        <w:jc w:val="both"/>
        <w:rPr>
          <w:rFonts w:ascii="TimesNewRoman" w:hAnsi="TimesNewRoman" w:cs="TimesNewRoman"/>
          <w:sz w:val="28"/>
          <w:szCs w:val="28"/>
        </w:rPr>
      </w:pPr>
      <w:r w:rsidRPr="008F13ED">
        <w:rPr>
          <w:sz w:val="28"/>
          <w:szCs w:val="28"/>
        </w:rPr>
        <w:t>1257/1999</w:t>
      </w:r>
      <w:r>
        <w:rPr>
          <w:sz w:val="28"/>
          <w:szCs w:val="28"/>
        </w:rPr>
        <w:t xml:space="preserve"> (V.17.) a Tanács rendelete </w:t>
      </w:r>
      <w:r w:rsidRPr="00F60E2A">
        <w:rPr>
          <w:sz w:val="28"/>
          <w:szCs w:val="28"/>
        </w:rPr>
        <w:t>az Európai Mezőgazdasági Orientációs és Garanciaalapból (EMOGA) nyújtandó vidékfejlesztési támogatásokról, valamint egyes rendeletek módosításáról illetve hatályon kívül helyezéséről</w:t>
      </w:r>
    </w:p>
    <w:p w:rsidR="00496370" w:rsidRPr="008F13ED" w:rsidRDefault="00496370" w:rsidP="00496370">
      <w:pPr>
        <w:pStyle w:val="NormlWeb"/>
        <w:spacing w:before="120" w:after="0"/>
        <w:ind w:left="567" w:hanging="567"/>
        <w:jc w:val="both"/>
        <w:rPr>
          <w:sz w:val="28"/>
          <w:szCs w:val="28"/>
        </w:rPr>
      </w:pPr>
      <w:r>
        <w:rPr>
          <w:sz w:val="28"/>
          <w:szCs w:val="28"/>
        </w:rPr>
        <w:t xml:space="preserve">1260/1999 (VI.22.) a Tanács rendelete </w:t>
      </w:r>
      <w:r w:rsidRPr="00F60E2A">
        <w:rPr>
          <w:sz w:val="28"/>
          <w:szCs w:val="28"/>
        </w:rPr>
        <w:t>a Strukturális Alapokra vonatkozó általános rendelkezésekről</w:t>
      </w:r>
    </w:p>
    <w:p w:rsidR="00496370" w:rsidRPr="00B263C4" w:rsidRDefault="00496370" w:rsidP="00496370">
      <w:pPr>
        <w:pStyle w:val="NormlWeb"/>
        <w:spacing w:before="120" w:after="0"/>
        <w:ind w:left="567" w:hanging="567"/>
        <w:jc w:val="both"/>
        <w:rPr>
          <w:sz w:val="28"/>
          <w:szCs w:val="28"/>
        </w:rPr>
      </w:pPr>
      <w:r w:rsidRPr="00B263C4">
        <w:rPr>
          <w:sz w:val="28"/>
          <w:szCs w:val="28"/>
        </w:rPr>
        <w:t>1059/2003</w:t>
      </w:r>
      <w:r>
        <w:rPr>
          <w:sz w:val="28"/>
          <w:szCs w:val="28"/>
        </w:rPr>
        <w:t xml:space="preserve"> (V.26.) az Európai Parlament és a Tanács rendelete </w:t>
      </w:r>
      <w:r w:rsidRPr="00F60E2A">
        <w:rPr>
          <w:sz w:val="28"/>
          <w:szCs w:val="28"/>
        </w:rPr>
        <w:t>a statisztikai célú területi egységek nómenklatúrájának (NUTS) létrehozásáról</w:t>
      </w:r>
    </w:p>
    <w:p w:rsidR="00496370" w:rsidRPr="008F13ED" w:rsidRDefault="00496370" w:rsidP="00496370">
      <w:pPr>
        <w:pStyle w:val="NormlWeb"/>
        <w:spacing w:before="120" w:after="0"/>
        <w:ind w:left="567" w:hanging="567"/>
        <w:jc w:val="both"/>
        <w:rPr>
          <w:sz w:val="28"/>
          <w:szCs w:val="28"/>
        </w:rPr>
      </w:pPr>
      <w:r>
        <w:rPr>
          <w:sz w:val="28"/>
          <w:szCs w:val="28"/>
        </w:rPr>
        <w:t xml:space="preserve">1783/2003 (IX.29.) a Tanács rendelete </w:t>
      </w:r>
      <w:r w:rsidRPr="00F60E2A">
        <w:rPr>
          <w:sz w:val="28"/>
          <w:szCs w:val="28"/>
        </w:rPr>
        <w:t>az Európai Mezőgazdasági Orientációs és Garanciaalapból (EMOGA) nyújtandó vidékfejlesztési támogatásról szóló 1257/1999/EK rendelet módosításáról</w:t>
      </w:r>
    </w:p>
    <w:p w:rsidR="00496370" w:rsidRPr="00B263C4" w:rsidRDefault="00496370" w:rsidP="00496370">
      <w:pPr>
        <w:pStyle w:val="NormlWeb"/>
        <w:spacing w:before="120" w:after="0"/>
        <w:ind w:left="567" w:hanging="567"/>
        <w:jc w:val="both"/>
        <w:rPr>
          <w:sz w:val="28"/>
          <w:szCs w:val="28"/>
        </w:rPr>
      </w:pPr>
      <w:r w:rsidRPr="004F665B">
        <w:rPr>
          <w:sz w:val="28"/>
          <w:szCs w:val="28"/>
        </w:rPr>
        <w:t>1888/2005</w:t>
      </w:r>
      <w:r>
        <w:rPr>
          <w:sz w:val="28"/>
          <w:szCs w:val="28"/>
        </w:rPr>
        <w:t xml:space="preserve"> (X.26.) az Európai Parlament és a Tanács rendelete </w:t>
      </w:r>
      <w:r w:rsidRPr="00F60E2A">
        <w:rPr>
          <w:sz w:val="28"/>
          <w:szCs w:val="28"/>
        </w:rPr>
        <w:t>a statisztikai célú területi egységek nómenklatúrájának (NUTS) létrehozásáról szóló 1059/2003/EK rendelet módosításáró</w:t>
      </w:r>
      <w:r>
        <w:rPr>
          <w:sz w:val="28"/>
          <w:szCs w:val="28"/>
        </w:rPr>
        <w:t>l</w:t>
      </w:r>
    </w:p>
    <w:p w:rsidR="00496370" w:rsidRPr="007C6BA9" w:rsidRDefault="00496370" w:rsidP="00496370">
      <w:pPr>
        <w:rPr>
          <w:b/>
          <w:sz w:val="32"/>
          <w:szCs w:val="32"/>
        </w:rPr>
      </w:pPr>
      <w:r w:rsidRPr="007C6BA9">
        <w:rPr>
          <w:b/>
          <w:sz w:val="32"/>
          <w:szCs w:val="32"/>
        </w:rPr>
        <w:lastRenderedPageBreak/>
        <w:t>Internet</w:t>
      </w:r>
    </w:p>
    <w:p w:rsidR="00496370" w:rsidRDefault="00496370" w:rsidP="00496370">
      <w:pPr>
        <w:rPr>
          <w:sz w:val="28"/>
          <w:szCs w:val="28"/>
        </w:rPr>
      </w:pPr>
    </w:p>
    <w:p w:rsidR="00496370" w:rsidRPr="00051458" w:rsidRDefault="00D233A8" w:rsidP="00496370">
      <w:pPr>
        <w:pStyle w:val="Listaszerbekezds"/>
        <w:numPr>
          <w:ilvl w:val="0"/>
          <w:numId w:val="20"/>
        </w:numPr>
        <w:suppressAutoHyphens w:val="0"/>
        <w:spacing w:before="300"/>
        <w:ind w:left="567" w:hanging="493"/>
        <w:contextualSpacing w:val="0"/>
        <w:rPr>
          <w:sz w:val="28"/>
          <w:szCs w:val="28"/>
        </w:rPr>
      </w:pPr>
      <w:hyperlink r:id="rId58" w:history="1">
        <w:r w:rsidR="00496370" w:rsidRPr="00051458">
          <w:rPr>
            <w:rStyle w:val="Hiperhivatkozs"/>
            <w:color w:val="auto"/>
            <w:sz w:val="28"/>
            <w:szCs w:val="28"/>
          </w:rPr>
          <w:t>http://kap.hu/</w:t>
        </w:r>
      </w:hyperlink>
    </w:p>
    <w:p w:rsidR="00496370" w:rsidRPr="00051458" w:rsidRDefault="00D233A8" w:rsidP="00496370">
      <w:pPr>
        <w:pStyle w:val="Listaszerbekezds"/>
        <w:numPr>
          <w:ilvl w:val="0"/>
          <w:numId w:val="20"/>
        </w:numPr>
        <w:suppressAutoHyphens w:val="0"/>
        <w:spacing w:before="300"/>
        <w:ind w:left="567" w:hanging="493"/>
        <w:contextualSpacing w:val="0"/>
        <w:rPr>
          <w:sz w:val="28"/>
          <w:szCs w:val="28"/>
        </w:rPr>
      </w:pPr>
      <w:hyperlink r:id="rId59" w:history="1">
        <w:r w:rsidR="00496370" w:rsidRPr="00051458">
          <w:rPr>
            <w:rStyle w:val="Hiperhivatkozs"/>
            <w:color w:val="auto"/>
            <w:sz w:val="28"/>
            <w:szCs w:val="28"/>
          </w:rPr>
          <w:t>http://www.magyarcegek.hu/defaultHUNall.htm</w:t>
        </w:r>
      </w:hyperlink>
    </w:p>
    <w:p w:rsidR="00496370" w:rsidRPr="00051458" w:rsidRDefault="00D233A8" w:rsidP="00496370">
      <w:pPr>
        <w:pStyle w:val="Listaszerbekezds"/>
        <w:numPr>
          <w:ilvl w:val="0"/>
          <w:numId w:val="20"/>
        </w:numPr>
        <w:suppressAutoHyphens w:val="0"/>
        <w:spacing w:before="300"/>
        <w:ind w:left="567" w:hanging="493"/>
        <w:contextualSpacing w:val="0"/>
        <w:rPr>
          <w:sz w:val="28"/>
          <w:szCs w:val="28"/>
        </w:rPr>
      </w:pPr>
      <w:hyperlink r:id="rId60" w:history="1">
        <w:r w:rsidR="00496370" w:rsidRPr="00051458">
          <w:rPr>
            <w:rStyle w:val="Hiperhivatkozs"/>
            <w:color w:val="auto"/>
            <w:sz w:val="28"/>
            <w:szCs w:val="28"/>
          </w:rPr>
          <w:t>http://www.edenkert.hu/vilagos-zold/zold-biznisz/tobblabonallas-megteremtese-a-falusi-turizmussal/367/</w:t>
        </w:r>
      </w:hyperlink>
    </w:p>
    <w:p w:rsidR="00496370" w:rsidRPr="00051458" w:rsidRDefault="00D233A8" w:rsidP="00496370">
      <w:pPr>
        <w:pStyle w:val="Listaszerbekezds"/>
        <w:numPr>
          <w:ilvl w:val="0"/>
          <w:numId w:val="20"/>
        </w:numPr>
        <w:suppressAutoHyphens w:val="0"/>
        <w:spacing w:before="300"/>
        <w:ind w:left="567" w:hanging="493"/>
        <w:contextualSpacing w:val="0"/>
        <w:rPr>
          <w:sz w:val="28"/>
          <w:szCs w:val="28"/>
        </w:rPr>
      </w:pPr>
      <w:hyperlink r:id="rId61" w:history="1">
        <w:r w:rsidR="00496370" w:rsidRPr="00051458">
          <w:rPr>
            <w:rStyle w:val="Hiperhivatkozs"/>
            <w:color w:val="auto"/>
            <w:sz w:val="28"/>
            <w:szCs w:val="28"/>
          </w:rPr>
          <w:t>http://www.emva.hu</w:t>
        </w:r>
      </w:hyperlink>
    </w:p>
    <w:p w:rsidR="00496370" w:rsidRPr="00051458" w:rsidRDefault="00D233A8" w:rsidP="00496370">
      <w:pPr>
        <w:pStyle w:val="Listaszerbekezds"/>
        <w:numPr>
          <w:ilvl w:val="0"/>
          <w:numId w:val="20"/>
        </w:numPr>
        <w:suppressAutoHyphens w:val="0"/>
        <w:spacing w:before="300"/>
        <w:ind w:left="567" w:hanging="493"/>
        <w:contextualSpacing w:val="0"/>
        <w:rPr>
          <w:sz w:val="28"/>
          <w:szCs w:val="28"/>
        </w:rPr>
      </w:pPr>
      <w:hyperlink r:id="rId62" w:history="1">
        <w:r w:rsidR="00496370" w:rsidRPr="00051458">
          <w:rPr>
            <w:rStyle w:val="Hiperhivatkozs"/>
            <w:color w:val="auto"/>
            <w:sz w:val="28"/>
            <w:szCs w:val="28"/>
          </w:rPr>
          <w:t>http://www.fvm.hu/main.php?folderID=1389&amp;articleID=3858&amp;ctag=articlelist&amp;iid=1</w:t>
        </w:r>
      </w:hyperlink>
    </w:p>
    <w:p w:rsidR="00496370" w:rsidRPr="00051458" w:rsidRDefault="00D233A8" w:rsidP="00496370">
      <w:pPr>
        <w:pStyle w:val="Listaszerbekezds"/>
        <w:numPr>
          <w:ilvl w:val="0"/>
          <w:numId w:val="20"/>
        </w:numPr>
        <w:suppressAutoHyphens w:val="0"/>
        <w:spacing w:before="300"/>
        <w:ind w:left="567" w:hanging="493"/>
        <w:contextualSpacing w:val="0"/>
        <w:rPr>
          <w:sz w:val="28"/>
          <w:szCs w:val="28"/>
        </w:rPr>
      </w:pPr>
      <w:hyperlink r:id="rId63" w:history="1">
        <w:r w:rsidR="00496370" w:rsidRPr="00051458">
          <w:rPr>
            <w:rStyle w:val="Hiperhivatkozs"/>
            <w:color w:val="auto"/>
            <w:sz w:val="28"/>
            <w:szCs w:val="28"/>
          </w:rPr>
          <w:t>http://www.fvm.hu/main.php?folderID=1337</w:t>
        </w:r>
      </w:hyperlink>
    </w:p>
    <w:p w:rsidR="00496370" w:rsidRPr="00051458" w:rsidRDefault="00D233A8" w:rsidP="00496370">
      <w:pPr>
        <w:pStyle w:val="Listaszerbekezds"/>
        <w:numPr>
          <w:ilvl w:val="0"/>
          <w:numId w:val="20"/>
        </w:numPr>
        <w:suppressAutoHyphens w:val="0"/>
        <w:spacing w:before="300"/>
        <w:ind w:left="567" w:hanging="493"/>
        <w:contextualSpacing w:val="0"/>
        <w:rPr>
          <w:sz w:val="28"/>
          <w:szCs w:val="28"/>
        </w:rPr>
      </w:pPr>
      <w:hyperlink r:id="rId64" w:history="1">
        <w:r w:rsidR="00496370" w:rsidRPr="00051458">
          <w:rPr>
            <w:rStyle w:val="Hiperhivatkozs"/>
            <w:color w:val="auto"/>
            <w:sz w:val="28"/>
            <w:szCs w:val="28"/>
          </w:rPr>
          <w:t>http://www.nfu.hu/nft</w:t>
        </w:r>
      </w:hyperlink>
    </w:p>
    <w:p w:rsidR="00496370" w:rsidRPr="00051458" w:rsidRDefault="00D233A8" w:rsidP="00496370">
      <w:pPr>
        <w:pStyle w:val="Listaszerbekezds"/>
        <w:numPr>
          <w:ilvl w:val="0"/>
          <w:numId w:val="20"/>
        </w:numPr>
        <w:suppressAutoHyphens w:val="0"/>
        <w:spacing w:before="300"/>
        <w:ind w:left="567" w:hanging="493"/>
        <w:contextualSpacing w:val="0"/>
        <w:rPr>
          <w:sz w:val="28"/>
          <w:szCs w:val="28"/>
        </w:rPr>
      </w:pPr>
      <w:hyperlink r:id="rId65" w:history="1">
        <w:r w:rsidR="00496370" w:rsidRPr="00051458">
          <w:rPr>
            <w:rStyle w:val="Hiperhivatkozs"/>
            <w:color w:val="auto"/>
            <w:sz w:val="28"/>
            <w:szCs w:val="28"/>
          </w:rPr>
          <w:t>http://www.nfu.hu/uj_magyarorszag_fejlesztesi_terv_2</w:t>
        </w:r>
      </w:hyperlink>
    </w:p>
    <w:p w:rsidR="00496370" w:rsidRPr="00051458" w:rsidRDefault="00D233A8" w:rsidP="00496370">
      <w:pPr>
        <w:pStyle w:val="Listaszerbekezds"/>
        <w:numPr>
          <w:ilvl w:val="0"/>
          <w:numId w:val="20"/>
        </w:numPr>
        <w:suppressAutoHyphens w:val="0"/>
        <w:spacing w:before="300"/>
        <w:ind w:left="567" w:hanging="493"/>
        <w:contextualSpacing w:val="0"/>
        <w:rPr>
          <w:sz w:val="28"/>
          <w:szCs w:val="28"/>
        </w:rPr>
      </w:pPr>
      <w:hyperlink r:id="rId66" w:history="1">
        <w:r w:rsidR="00496370" w:rsidRPr="00051458">
          <w:rPr>
            <w:rStyle w:val="Hiperhivatkozs"/>
            <w:color w:val="auto"/>
            <w:sz w:val="28"/>
            <w:szCs w:val="28"/>
          </w:rPr>
          <w:t>http://www.nfu.hu/umft_operativ_programok</w:t>
        </w:r>
      </w:hyperlink>
    </w:p>
    <w:p w:rsidR="00496370" w:rsidRPr="00051458" w:rsidRDefault="00D233A8" w:rsidP="00496370">
      <w:pPr>
        <w:pStyle w:val="Listaszerbekezds"/>
        <w:numPr>
          <w:ilvl w:val="0"/>
          <w:numId w:val="20"/>
        </w:numPr>
        <w:suppressAutoHyphens w:val="0"/>
        <w:spacing w:before="300"/>
        <w:ind w:left="567" w:hanging="493"/>
        <w:contextualSpacing w:val="0"/>
        <w:rPr>
          <w:sz w:val="28"/>
          <w:szCs w:val="28"/>
        </w:rPr>
      </w:pPr>
      <w:hyperlink r:id="rId67" w:history="1">
        <w:r w:rsidR="00496370" w:rsidRPr="00051458">
          <w:rPr>
            <w:rStyle w:val="Hiperhivatkozs"/>
            <w:color w:val="auto"/>
            <w:sz w:val="28"/>
            <w:szCs w:val="28"/>
          </w:rPr>
          <w:t>http://www.standard-team.hu/emva.html</w:t>
        </w:r>
      </w:hyperlink>
    </w:p>
    <w:p w:rsidR="00496370" w:rsidRPr="00051458" w:rsidRDefault="00D233A8" w:rsidP="00496370">
      <w:pPr>
        <w:pStyle w:val="Listaszerbekezds"/>
        <w:numPr>
          <w:ilvl w:val="0"/>
          <w:numId w:val="20"/>
        </w:numPr>
        <w:suppressAutoHyphens w:val="0"/>
        <w:spacing w:before="300"/>
        <w:ind w:left="567" w:hanging="493"/>
        <w:contextualSpacing w:val="0"/>
        <w:rPr>
          <w:sz w:val="28"/>
          <w:szCs w:val="28"/>
        </w:rPr>
      </w:pPr>
      <w:hyperlink r:id="rId68" w:history="1">
        <w:r w:rsidR="00496370" w:rsidRPr="00051458">
          <w:rPr>
            <w:rStyle w:val="Hiperhivatkozs"/>
            <w:color w:val="auto"/>
            <w:sz w:val="28"/>
            <w:szCs w:val="28"/>
          </w:rPr>
          <w:t>http://www.terport.hu/main.php?folderID=2679&amp;articleID=7030&amp;ctag=articlelist&amp;iid=1</w:t>
        </w:r>
      </w:hyperlink>
    </w:p>
    <w:p w:rsidR="00496370" w:rsidRPr="00051458" w:rsidRDefault="00D233A8" w:rsidP="00496370">
      <w:pPr>
        <w:pStyle w:val="Listaszerbekezds"/>
        <w:numPr>
          <w:ilvl w:val="0"/>
          <w:numId w:val="20"/>
        </w:numPr>
        <w:suppressAutoHyphens w:val="0"/>
        <w:spacing w:before="300"/>
        <w:ind w:left="567" w:hanging="493"/>
        <w:contextualSpacing w:val="0"/>
        <w:rPr>
          <w:sz w:val="28"/>
          <w:szCs w:val="28"/>
        </w:rPr>
      </w:pPr>
      <w:hyperlink r:id="rId69" w:history="1">
        <w:r w:rsidR="00496370" w:rsidRPr="00051458">
          <w:rPr>
            <w:rStyle w:val="Hiperhivatkozs"/>
            <w:color w:val="auto"/>
            <w:sz w:val="28"/>
            <w:szCs w:val="28"/>
          </w:rPr>
          <w:t>http://www.videkfejlesztes.net/tudomany/marketing/agrartermekek-kozvetlen-ertekesitese-direkt-marketing-es-videki-tersegfejlesztes.html</w:t>
        </w:r>
      </w:hyperlink>
    </w:p>
    <w:p w:rsidR="00496370" w:rsidRPr="00051458" w:rsidRDefault="00D233A8" w:rsidP="00496370">
      <w:pPr>
        <w:pStyle w:val="Listaszerbekezds"/>
        <w:numPr>
          <w:ilvl w:val="0"/>
          <w:numId w:val="20"/>
        </w:numPr>
        <w:suppressAutoHyphens w:val="0"/>
        <w:spacing w:before="300"/>
        <w:ind w:left="567" w:hanging="493"/>
        <w:contextualSpacing w:val="0"/>
        <w:rPr>
          <w:sz w:val="28"/>
          <w:szCs w:val="28"/>
        </w:rPr>
      </w:pPr>
      <w:hyperlink r:id="rId70" w:history="1">
        <w:r w:rsidR="00496370" w:rsidRPr="00051458">
          <w:rPr>
            <w:rStyle w:val="Hiperhivatkozs"/>
            <w:color w:val="auto"/>
            <w:sz w:val="28"/>
            <w:szCs w:val="28"/>
          </w:rPr>
          <w:t>http://www.vm.gov.hu/main.php?folderID=1374&amp;articleID=3851&amp;ctag=articlelist&amp;iid=1</w:t>
        </w:r>
      </w:hyperlink>
    </w:p>
    <w:p w:rsidR="00496370" w:rsidRPr="00051458" w:rsidRDefault="00D233A8" w:rsidP="00496370">
      <w:pPr>
        <w:pStyle w:val="Listaszerbekezds"/>
        <w:numPr>
          <w:ilvl w:val="0"/>
          <w:numId w:val="20"/>
        </w:numPr>
        <w:suppressAutoHyphens w:val="0"/>
        <w:spacing w:before="300"/>
        <w:ind w:left="567" w:hanging="493"/>
        <w:contextualSpacing w:val="0"/>
        <w:rPr>
          <w:sz w:val="28"/>
          <w:szCs w:val="28"/>
        </w:rPr>
      </w:pPr>
      <w:hyperlink r:id="rId71" w:history="1">
        <w:r w:rsidR="00496370" w:rsidRPr="00051458">
          <w:rPr>
            <w:rStyle w:val="Hiperhivatkozs"/>
            <w:color w:val="auto"/>
            <w:sz w:val="28"/>
            <w:szCs w:val="28"/>
          </w:rPr>
          <w:t>http://hu.wikipedia.org/wiki/K%C3%B6z%C3%B6s_agr%C3%A1rpolitika</w:t>
        </w:r>
      </w:hyperlink>
    </w:p>
    <w:p w:rsidR="003A20CB" w:rsidRDefault="003A20CB">
      <w:pPr>
        <w:suppressAutoHyphens w:val="0"/>
        <w:rPr>
          <w:sz w:val="28"/>
          <w:szCs w:val="28"/>
        </w:rPr>
      </w:pPr>
      <w:r>
        <w:rPr>
          <w:sz w:val="28"/>
          <w:szCs w:val="28"/>
        </w:rPr>
        <w:br w:type="page"/>
      </w:r>
    </w:p>
    <w:p w:rsidR="003A20CB" w:rsidRDefault="003A20CB" w:rsidP="003A20CB">
      <w:pPr>
        <w:rPr>
          <w:b/>
          <w:sz w:val="32"/>
          <w:szCs w:val="32"/>
        </w:rPr>
      </w:pPr>
      <w:r>
        <w:rPr>
          <w:b/>
          <w:sz w:val="32"/>
          <w:szCs w:val="32"/>
        </w:rPr>
        <w:lastRenderedPageBreak/>
        <w:t>Táblázatok jegyzéke</w:t>
      </w:r>
    </w:p>
    <w:p w:rsidR="003A20CB" w:rsidRDefault="003A20CB" w:rsidP="003A20CB">
      <w:pPr>
        <w:rPr>
          <w:b/>
          <w:sz w:val="32"/>
          <w:szCs w:val="32"/>
        </w:rPr>
      </w:pPr>
    </w:p>
    <w:p w:rsidR="003A20CB" w:rsidRDefault="003A20CB" w:rsidP="003A20CB">
      <w:pPr>
        <w:pStyle w:val="NormlWeb"/>
        <w:spacing w:before="120" w:after="0"/>
        <w:ind w:left="567" w:hanging="425"/>
        <w:jc w:val="both"/>
        <w:rPr>
          <w:sz w:val="28"/>
          <w:szCs w:val="28"/>
        </w:rPr>
      </w:pPr>
      <w:r>
        <w:rPr>
          <w:sz w:val="28"/>
          <w:szCs w:val="28"/>
        </w:rPr>
        <w:t xml:space="preserve">1. sz. táblázat – </w:t>
      </w:r>
      <w:proofErr w:type="gramStart"/>
      <w:r w:rsidRPr="00EC7CFB">
        <w:rPr>
          <w:i/>
          <w:sz w:val="26"/>
          <w:szCs w:val="26"/>
        </w:rPr>
        <w:t>A</w:t>
      </w:r>
      <w:proofErr w:type="gramEnd"/>
      <w:r w:rsidRPr="00EC7CFB">
        <w:rPr>
          <w:i/>
          <w:sz w:val="26"/>
          <w:szCs w:val="26"/>
        </w:rPr>
        <w:t xml:space="preserve"> vizsgált gazdaság adatai 2006-2010 között</w:t>
      </w:r>
    </w:p>
    <w:p w:rsidR="003A20CB" w:rsidRDefault="003A20CB" w:rsidP="003A20CB">
      <w:pPr>
        <w:pStyle w:val="NormlWeb"/>
        <w:spacing w:before="120" w:after="0"/>
        <w:ind w:left="567" w:hanging="425"/>
        <w:jc w:val="both"/>
        <w:rPr>
          <w:sz w:val="28"/>
          <w:szCs w:val="28"/>
        </w:rPr>
      </w:pPr>
      <w:r>
        <w:rPr>
          <w:sz w:val="28"/>
          <w:szCs w:val="28"/>
        </w:rPr>
        <w:t xml:space="preserve">2. sz. táblázat – </w:t>
      </w:r>
      <w:proofErr w:type="gramStart"/>
      <w:r w:rsidRPr="00501F09">
        <w:rPr>
          <w:i/>
          <w:sz w:val="26"/>
          <w:szCs w:val="26"/>
        </w:rPr>
        <w:t>A</w:t>
      </w:r>
      <w:proofErr w:type="gramEnd"/>
      <w:r w:rsidRPr="00501F09">
        <w:rPr>
          <w:i/>
          <w:sz w:val="26"/>
          <w:szCs w:val="26"/>
        </w:rPr>
        <w:t xml:space="preserve"> családi gazdaság becsült üzemértéke fajlagos mutatók alapján</w:t>
      </w:r>
    </w:p>
    <w:p w:rsidR="003A20CB" w:rsidRDefault="003A20CB" w:rsidP="003A20CB">
      <w:pPr>
        <w:pStyle w:val="NormlWeb"/>
        <w:spacing w:before="120" w:after="0"/>
        <w:ind w:left="567" w:right="-284" w:hanging="425"/>
        <w:jc w:val="both"/>
        <w:rPr>
          <w:sz w:val="28"/>
          <w:szCs w:val="28"/>
        </w:rPr>
      </w:pPr>
      <w:r>
        <w:rPr>
          <w:sz w:val="28"/>
          <w:szCs w:val="28"/>
        </w:rPr>
        <w:t xml:space="preserve">3. sz. táblázat – </w:t>
      </w:r>
      <w:proofErr w:type="gramStart"/>
      <w:r w:rsidRPr="00443F93">
        <w:rPr>
          <w:i/>
          <w:sz w:val="26"/>
          <w:szCs w:val="26"/>
        </w:rPr>
        <w:t>A</w:t>
      </w:r>
      <w:proofErr w:type="gramEnd"/>
      <w:r w:rsidRPr="00443F93">
        <w:rPr>
          <w:i/>
          <w:sz w:val="26"/>
          <w:szCs w:val="26"/>
        </w:rPr>
        <w:t xml:space="preserve"> gazdaság eredményeinek összefoglalása</w:t>
      </w:r>
      <w:r>
        <w:rPr>
          <w:i/>
          <w:sz w:val="26"/>
          <w:szCs w:val="26"/>
        </w:rPr>
        <w:t xml:space="preserve"> -</w:t>
      </w:r>
      <w:r w:rsidRPr="00443F93">
        <w:rPr>
          <w:i/>
          <w:sz w:val="26"/>
          <w:szCs w:val="26"/>
        </w:rPr>
        <w:t xml:space="preserve"> méret független model</w:t>
      </w:r>
      <w:r>
        <w:rPr>
          <w:i/>
          <w:sz w:val="26"/>
          <w:szCs w:val="26"/>
        </w:rPr>
        <w:t>l</w:t>
      </w:r>
    </w:p>
    <w:p w:rsidR="003A20CB" w:rsidRDefault="003A20CB" w:rsidP="003A20CB">
      <w:pPr>
        <w:pStyle w:val="NormlWeb"/>
        <w:spacing w:before="120" w:after="0"/>
        <w:ind w:left="567" w:hanging="425"/>
        <w:jc w:val="both"/>
        <w:rPr>
          <w:sz w:val="28"/>
          <w:szCs w:val="28"/>
        </w:rPr>
      </w:pPr>
      <w:r>
        <w:rPr>
          <w:sz w:val="28"/>
          <w:szCs w:val="28"/>
        </w:rPr>
        <w:t xml:space="preserve">4. sz. táblázat – </w:t>
      </w:r>
      <w:proofErr w:type="gramStart"/>
      <w:r>
        <w:rPr>
          <w:i/>
          <w:sz w:val="26"/>
          <w:szCs w:val="26"/>
        </w:rPr>
        <w:t>A</w:t>
      </w:r>
      <w:proofErr w:type="gramEnd"/>
      <w:r w:rsidRPr="00443F93">
        <w:rPr>
          <w:i/>
          <w:sz w:val="26"/>
          <w:szCs w:val="26"/>
        </w:rPr>
        <w:t xml:space="preserve"> gazdaság becsült üzemértéke </w:t>
      </w:r>
      <w:r>
        <w:rPr>
          <w:i/>
          <w:sz w:val="26"/>
          <w:szCs w:val="26"/>
        </w:rPr>
        <w:t>az üzemméret figyelembevételével</w:t>
      </w:r>
    </w:p>
    <w:p w:rsidR="003A20CB" w:rsidRPr="00786EC8" w:rsidRDefault="003A20CB" w:rsidP="003A20CB">
      <w:pPr>
        <w:pStyle w:val="NormlWeb"/>
        <w:spacing w:before="120" w:after="0"/>
        <w:ind w:left="567" w:hanging="425"/>
        <w:jc w:val="both"/>
        <w:rPr>
          <w:sz w:val="28"/>
          <w:szCs w:val="28"/>
        </w:rPr>
      </w:pPr>
      <w:r>
        <w:rPr>
          <w:sz w:val="28"/>
          <w:szCs w:val="28"/>
        </w:rPr>
        <w:t xml:space="preserve">5. sz. táblázat – </w:t>
      </w:r>
      <w:proofErr w:type="gramStart"/>
      <w:r w:rsidRPr="00163B32">
        <w:rPr>
          <w:i/>
          <w:sz w:val="26"/>
          <w:szCs w:val="26"/>
        </w:rPr>
        <w:t>A</w:t>
      </w:r>
      <w:proofErr w:type="gramEnd"/>
      <w:r w:rsidRPr="00163B32">
        <w:rPr>
          <w:i/>
          <w:sz w:val="26"/>
          <w:szCs w:val="26"/>
        </w:rPr>
        <w:t xml:space="preserve"> gazdaság eredményeinek összefoglalása – méretfüggő modell</w:t>
      </w:r>
    </w:p>
    <w:p w:rsidR="003A20CB" w:rsidRDefault="003A20CB" w:rsidP="003A20CB">
      <w:pPr>
        <w:pStyle w:val="NormlWeb"/>
        <w:spacing w:before="120" w:after="0"/>
        <w:ind w:left="567" w:hanging="425"/>
        <w:jc w:val="both"/>
        <w:rPr>
          <w:sz w:val="28"/>
          <w:szCs w:val="28"/>
        </w:rPr>
      </w:pPr>
    </w:p>
    <w:p w:rsidR="003A20CB" w:rsidRDefault="003A20CB" w:rsidP="003A20CB">
      <w:pPr>
        <w:pStyle w:val="NormlWeb"/>
        <w:spacing w:before="120" w:after="0"/>
        <w:ind w:left="567" w:hanging="425"/>
        <w:jc w:val="both"/>
        <w:rPr>
          <w:sz w:val="28"/>
          <w:szCs w:val="28"/>
        </w:rPr>
      </w:pPr>
    </w:p>
    <w:p w:rsidR="003A20CB" w:rsidRPr="00786EC8" w:rsidRDefault="003A20CB" w:rsidP="003A20CB">
      <w:pPr>
        <w:pStyle w:val="NormlWeb"/>
        <w:spacing w:before="120" w:after="0"/>
        <w:ind w:left="567" w:hanging="425"/>
        <w:jc w:val="both"/>
        <w:rPr>
          <w:sz w:val="28"/>
          <w:szCs w:val="28"/>
        </w:rPr>
      </w:pPr>
    </w:p>
    <w:p w:rsidR="003A20CB" w:rsidRDefault="003A20CB" w:rsidP="003A20CB">
      <w:pPr>
        <w:rPr>
          <w:b/>
          <w:sz w:val="32"/>
          <w:szCs w:val="32"/>
        </w:rPr>
      </w:pPr>
      <w:r>
        <w:rPr>
          <w:b/>
          <w:sz w:val="32"/>
          <w:szCs w:val="32"/>
        </w:rPr>
        <w:t>Ábrák jegyzéke</w:t>
      </w:r>
    </w:p>
    <w:p w:rsidR="003A20CB" w:rsidRDefault="003A20CB" w:rsidP="003A20CB">
      <w:pPr>
        <w:pStyle w:val="NormlWeb"/>
        <w:spacing w:before="120" w:after="0"/>
        <w:ind w:left="567" w:hanging="567"/>
        <w:jc w:val="both"/>
        <w:rPr>
          <w:sz w:val="28"/>
          <w:szCs w:val="28"/>
        </w:rPr>
      </w:pPr>
    </w:p>
    <w:p w:rsidR="003A20CB" w:rsidRPr="00516CD9" w:rsidRDefault="003A20CB" w:rsidP="003A20CB">
      <w:pPr>
        <w:pStyle w:val="NormlWeb"/>
        <w:spacing w:before="120" w:after="0"/>
        <w:ind w:left="567" w:hanging="425"/>
        <w:jc w:val="both"/>
        <w:rPr>
          <w:sz w:val="28"/>
          <w:szCs w:val="28"/>
        </w:rPr>
      </w:pPr>
      <w:r>
        <w:rPr>
          <w:sz w:val="28"/>
          <w:szCs w:val="28"/>
        </w:rPr>
        <w:t xml:space="preserve">1. sz. ábra – </w:t>
      </w:r>
      <w:r w:rsidRPr="00AB1F1B">
        <w:rPr>
          <w:i/>
          <w:sz w:val="28"/>
          <w:szCs w:val="28"/>
        </w:rPr>
        <w:t>Az elemzésbe bevont gazdaságok adatai</w:t>
      </w:r>
    </w:p>
    <w:p w:rsidR="003A20CB" w:rsidRPr="00AB1F1B" w:rsidRDefault="003A20CB" w:rsidP="003A20CB">
      <w:pPr>
        <w:pStyle w:val="NormlWeb"/>
        <w:spacing w:before="120" w:after="0"/>
        <w:ind w:left="567" w:hanging="425"/>
        <w:jc w:val="both"/>
        <w:rPr>
          <w:i/>
          <w:sz w:val="28"/>
          <w:szCs w:val="28"/>
        </w:rPr>
      </w:pPr>
      <w:r w:rsidRPr="00516CD9">
        <w:rPr>
          <w:sz w:val="28"/>
          <w:szCs w:val="28"/>
        </w:rPr>
        <w:t xml:space="preserve">2. sz. ábra </w:t>
      </w:r>
      <w:r>
        <w:rPr>
          <w:sz w:val="28"/>
          <w:szCs w:val="28"/>
        </w:rPr>
        <w:t>–</w:t>
      </w:r>
      <w:r w:rsidRPr="00516CD9">
        <w:rPr>
          <w:sz w:val="28"/>
          <w:szCs w:val="28"/>
        </w:rPr>
        <w:t xml:space="preserve"> </w:t>
      </w:r>
      <w:r w:rsidRPr="00AB1F1B">
        <w:rPr>
          <w:i/>
          <w:sz w:val="28"/>
          <w:szCs w:val="28"/>
        </w:rPr>
        <w:t>Számításokat tartalmazó Excel tábla</w:t>
      </w:r>
    </w:p>
    <w:p w:rsidR="003A20CB" w:rsidRDefault="003A20CB" w:rsidP="003A20CB">
      <w:pPr>
        <w:pStyle w:val="NormlWeb"/>
        <w:spacing w:before="120" w:after="0"/>
        <w:ind w:left="567" w:hanging="425"/>
        <w:jc w:val="both"/>
        <w:rPr>
          <w:sz w:val="28"/>
          <w:szCs w:val="28"/>
        </w:rPr>
      </w:pPr>
      <w:r>
        <w:rPr>
          <w:sz w:val="28"/>
          <w:szCs w:val="28"/>
        </w:rPr>
        <w:t xml:space="preserve">3. sz. ábra – </w:t>
      </w:r>
      <w:r w:rsidRPr="00AB1F1B">
        <w:rPr>
          <w:i/>
          <w:sz w:val="28"/>
          <w:szCs w:val="28"/>
        </w:rPr>
        <w:t>Rangsort tartalmazó Excel tábla</w:t>
      </w:r>
    </w:p>
    <w:p w:rsidR="003A20CB" w:rsidRDefault="003A20CB" w:rsidP="003A20CB">
      <w:pPr>
        <w:pStyle w:val="NormlWeb"/>
        <w:spacing w:before="120" w:after="0"/>
        <w:ind w:left="567" w:hanging="425"/>
        <w:jc w:val="both"/>
        <w:rPr>
          <w:sz w:val="28"/>
          <w:szCs w:val="28"/>
        </w:rPr>
      </w:pPr>
      <w:r w:rsidRPr="00BA3A44">
        <w:rPr>
          <w:sz w:val="28"/>
          <w:szCs w:val="28"/>
        </w:rPr>
        <w:t xml:space="preserve">4. </w:t>
      </w:r>
      <w:r>
        <w:rPr>
          <w:sz w:val="28"/>
          <w:szCs w:val="28"/>
        </w:rPr>
        <w:t xml:space="preserve">sz. </w:t>
      </w:r>
      <w:r w:rsidRPr="00BA3A44">
        <w:rPr>
          <w:sz w:val="28"/>
          <w:szCs w:val="28"/>
        </w:rPr>
        <w:t xml:space="preserve">ábra – </w:t>
      </w:r>
      <w:r w:rsidR="008923DA">
        <w:rPr>
          <w:i/>
          <w:sz w:val="28"/>
          <w:szCs w:val="28"/>
        </w:rPr>
        <w:t>A gazdaság</w:t>
      </w:r>
      <w:r w:rsidRPr="00AB1F1B">
        <w:rPr>
          <w:i/>
          <w:sz w:val="28"/>
          <w:szCs w:val="28"/>
        </w:rPr>
        <w:t xml:space="preserve"> eredményei a COCO táblában</w:t>
      </w:r>
    </w:p>
    <w:p w:rsidR="003A20CB" w:rsidRPr="00BA3A44" w:rsidRDefault="003A20CB" w:rsidP="003A20CB">
      <w:pPr>
        <w:pStyle w:val="NormlWeb"/>
        <w:spacing w:before="120" w:after="0"/>
        <w:ind w:left="567" w:hanging="425"/>
        <w:jc w:val="both"/>
        <w:rPr>
          <w:sz w:val="28"/>
          <w:szCs w:val="28"/>
        </w:rPr>
      </w:pPr>
      <w:r>
        <w:rPr>
          <w:sz w:val="28"/>
          <w:szCs w:val="28"/>
        </w:rPr>
        <w:t xml:space="preserve">5. sz. ábra – </w:t>
      </w:r>
      <w:r w:rsidRPr="00AB1F1B">
        <w:rPr>
          <w:i/>
          <w:sz w:val="28"/>
          <w:szCs w:val="28"/>
        </w:rPr>
        <w:t>Árbevétel arányos nyereség alakulása</w:t>
      </w:r>
    </w:p>
    <w:p w:rsidR="003A20CB" w:rsidRDefault="003A20CB" w:rsidP="003A20CB">
      <w:pPr>
        <w:pStyle w:val="NormlWeb"/>
        <w:spacing w:before="120" w:after="0"/>
        <w:ind w:left="567" w:hanging="425"/>
        <w:jc w:val="both"/>
        <w:rPr>
          <w:sz w:val="28"/>
          <w:szCs w:val="28"/>
        </w:rPr>
      </w:pPr>
      <w:r>
        <w:rPr>
          <w:sz w:val="28"/>
          <w:szCs w:val="28"/>
        </w:rPr>
        <w:t xml:space="preserve">6. sz. ábra – </w:t>
      </w:r>
      <w:r w:rsidRPr="00AB1F1B">
        <w:rPr>
          <w:i/>
          <w:sz w:val="28"/>
          <w:szCs w:val="28"/>
        </w:rPr>
        <w:t>Tőkearányos eredmény alakulása</w:t>
      </w:r>
    </w:p>
    <w:p w:rsidR="003A20CB" w:rsidRDefault="003A20CB" w:rsidP="003A20CB">
      <w:pPr>
        <w:pStyle w:val="NormlWeb"/>
        <w:spacing w:before="120" w:after="0"/>
        <w:ind w:left="567" w:hanging="425"/>
        <w:jc w:val="both"/>
        <w:rPr>
          <w:sz w:val="28"/>
          <w:szCs w:val="28"/>
        </w:rPr>
      </w:pPr>
      <w:r>
        <w:rPr>
          <w:sz w:val="28"/>
          <w:szCs w:val="28"/>
        </w:rPr>
        <w:t xml:space="preserve">7. sz. ábra – </w:t>
      </w:r>
      <w:r w:rsidRPr="00AB1F1B">
        <w:rPr>
          <w:i/>
          <w:sz w:val="28"/>
          <w:szCs w:val="28"/>
        </w:rPr>
        <w:t>Eszközök jövedelemtermelő képességének alakulása</w:t>
      </w:r>
    </w:p>
    <w:p w:rsidR="003A20CB" w:rsidRDefault="003A20CB" w:rsidP="003A20CB">
      <w:pPr>
        <w:pStyle w:val="NormlWeb"/>
        <w:spacing w:before="120" w:after="0"/>
        <w:ind w:left="567" w:hanging="425"/>
        <w:jc w:val="both"/>
        <w:rPr>
          <w:sz w:val="28"/>
          <w:szCs w:val="28"/>
        </w:rPr>
      </w:pPr>
      <w:r>
        <w:rPr>
          <w:sz w:val="28"/>
          <w:szCs w:val="28"/>
        </w:rPr>
        <w:t xml:space="preserve">8. sz. ábra – </w:t>
      </w:r>
      <w:r w:rsidRPr="00AB1F1B">
        <w:rPr>
          <w:i/>
          <w:sz w:val="28"/>
          <w:szCs w:val="28"/>
        </w:rPr>
        <w:t>Árbevétel arányos pénzjövedelem alakulása</w:t>
      </w:r>
    </w:p>
    <w:p w:rsidR="003A20CB" w:rsidRDefault="003A20CB" w:rsidP="003A20CB">
      <w:pPr>
        <w:pStyle w:val="NormlWeb"/>
        <w:spacing w:before="120" w:after="0"/>
        <w:ind w:left="567" w:hanging="425"/>
        <w:jc w:val="both"/>
        <w:rPr>
          <w:sz w:val="28"/>
          <w:szCs w:val="28"/>
        </w:rPr>
      </w:pPr>
      <w:r w:rsidRPr="00F9775A">
        <w:rPr>
          <w:sz w:val="28"/>
          <w:szCs w:val="28"/>
        </w:rPr>
        <w:t xml:space="preserve">9. </w:t>
      </w:r>
      <w:r>
        <w:rPr>
          <w:sz w:val="28"/>
          <w:szCs w:val="28"/>
        </w:rPr>
        <w:t xml:space="preserve">sz. </w:t>
      </w:r>
      <w:r w:rsidRPr="00F9775A">
        <w:rPr>
          <w:sz w:val="28"/>
          <w:szCs w:val="28"/>
        </w:rPr>
        <w:t xml:space="preserve">ábra – </w:t>
      </w:r>
      <w:r w:rsidRPr="00AB1F1B">
        <w:rPr>
          <w:i/>
          <w:sz w:val="28"/>
          <w:szCs w:val="28"/>
        </w:rPr>
        <w:t>Tőkearányos pénzjövedelem alakulása</w:t>
      </w:r>
    </w:p>
    <w:p w:rsidR="003A20CB" w:rsidRDefault="003A20CB" w:rsidP="003A20CB">
      <w:pPr>
        <w:pStyle w:val="NormlWeb"/>
        <w:spacing w:before="120" w:after="0"/>
        <w:ind w:left="567" w:hanging="567"/>
        <w:jc w:val="both"/>
        <w:rPr>
          <w:sz w:val="28"/>
          <w:szCs w:val="28"/>
        </w:rPr>
      </w:pPr>
      <w:r w:rsidRPr="006A68D7">
        <w:rPr>
          <w:sz w:val="28"/>
          <w:szCs w:val="28"/>
        </w:rPr>
        <w:t xml:space="preserve">10. </w:t>
      </w:r>
      <w:r>
        <w:rPr>
          <w:sz w:val="28"/>
          <w:szCs w:val="28"/>
        </w:rPr>
        <w:t xml:space="preserve">sz. </w:t>
      </w:r>
      <w:r w:rsidRPr="006A68D7">
        <w:rPr>
          <w:sz w:val="28"/>
          <w:szCs w:val="28"/>
        </w:rPr>
        <w:t xml:space="preserve">ábra – </w:t>
      </w:r>
      <w:r w:rsidRPr="00AB1F1B">
        <w:rPr>
          <w:i/>
          <w:sz w:val="28"/>
          <w:szCs w:val="28"/>
        </w:rPr>
        <w:t>Vállalati szintű fedezeti hányad alakulása</w:t>
      </w:r>
    </w:p>
    <w:p w:rsidR="003A20CB" w:rsidRPr="008853B7" w:rsidRDefault="003A20CB" w:rsidP="003A20CB">
      <w:pPr>
        <w:pStyle w:val="NormlWeb"/>
        <w:spacing w:before="120" w:after="0"/>
        <w:ind w:left="567" w:hanging="567"/>
        <w:jc w:val="both"/>
        <w:rPr>
          <w:sz w:val="28"/>
          <w:szCs w:val="28"/>
        </w:rPr>
      </w:pPr>
      <w:r w:rsidRPr="008853B7">
        <w:rPr>
          <w:sz w:val="28"/>
          <w:szCs w:val="28"/>
        </w:rPr>
        <w:t xml:space="preserve">11. sz. ábra – </w:t>
      </w:r>
      <w:r w:rsidRPr="00AB1F1B">
        <w:rPr>
          <w:i/>
          <w:sz w:val="28"/>
          <w:szCs w:val="28"/>
        </w:rPr>
        <w:t>Igazgatási-irányítási rezsiköltség hányad alakulása</w:t>
      </w:r>
    </w:p>
    <w:p w:rsidR="003A20CB" w:rsidRDefault="003A20CB" w:rsidP="003A20CB">
      <w:pPr>
        <w:pStyle w:val="NormlWeb"/>
        <w:spacing w:before="120" w:after="0"/>
        <w:ind w:left="567" w:hanging="567"/>
        <w:jc w:val="both"/>
        <w:rPr>
          <w:sz w:val="28"/>
          <w:szCs w:val="28"/>
        </w:rPr>
      </w:pPr>
      <w:r w:rsidRPr="008853B7">
        <w:rPr>
          <w:sz w:val="28"/>
          <w:szCs w:val="28"/>
        </w:rPr>
        <w:t xml:space="preserve">12. </w:t>
      </w:r>
      <w:r>
        <w:rPr>
          <w:sz w:val="28"/>
          <w:szCs w:val="28"/>
        </w:rPr>
        <w:t xml:space="preserve">sz. </w:t>
      </w:r>
      <w:r w:rsidRPr="008853B7">
        <w:rPr>
          <w:sz w:val="28"/>
          <w:szCs w:val="28"/>
        </w:rPr>
        <w:t xml:space="preserve">ábra – </w:t>
      </w:r>
      <w:r w:rsidRPr="00AB1F1B">
        <w:rPr>
          <w:i/>
          <w:sz w:val="28"/>
          <w:szCs w:val="28"/>
        </w:rPr>
        <w:t>Tőkemegtérülési mutató alakulása</w:t>
      </w:r>
    </w:p>
    <w:p w:rsidR="003A20CB" w:rsidRDefault="003A20CB" w:rsidP="003A20CB">
      <w:pPr>
        <w:pStyle w:val="NormlWeb"/>
        <w:spacing w:before="120" w:after="0"/>
        <w:ind w:left="567" w:hanging="567"/>
        <w:jc w:val="both"/>
        <w:rPr>
          <w:sz w:val="28"/>
          <w:szCs w:val="28"/>
        </w:rPr>
      </w:pPr>
      <w:r w:rsidRPr="00437FB7">
        <w:rPr>
          <w:sz w:val="28"/>
          <w:szCs w:val="28"/>
        </w:rPr>
        <w:t xml:space="preserve">13. sz. ábra – </w:t>
      </w:r>
      <w:r w:rsidRPr="00AB1F1B">
        <w:rPr>
          <w:i/>
          <w:sz w:val="28"/>
          <w:szCs w:val="28"/>
        </w:rPr>
        <w:t>Eszközök megtérülési mutatójának alakulása</w:t>
      </w:r>
    </w:p>
    <w:p w:rsidR="003A20CB" w:rsidRPr="00437FB7" w:rsidRDefault="003A20CB" w:rsidP="003A20CB">
      <w:pPr>
        <w:pStyle w:val="NormlWeb"/>
        <w:spacing w:before="120" w:after="0"/>
        <w:ind w:left="567" w:hanging="567"/>
        <w:jc w:val="both"/>
        <w:rPr>
          <w:sz w:val="28"/>
          <w:szCs w:val="28"/>
        </w:rPr>
      </w:pPr>
      <w:r w:rsidRPr="00437FB7">
        <w:rPr>
          <w:sz w:val="28"/>
          <w:szCs w:val="28"/>
        </w:rPr>
        <w:t xml:space="preserve">14. sz. ábra – </w:t>
      </w:r>
      <w:r w:rsidRPr="00AB1F1B">
        <w:rPr>
          <w:i/>
          <w:sz w:val="28"/>
          <w:szCs w:val="28"/>
        </w:rPr>
        <w:t>Élőmunka hatékonyságának alakulása</w:t>
      </w:r>
    </w:p>
    <w:p w:rsidR="003A20CB" w:rsidRPr="00437FB7" w:rsidRDefault="003A20CB" w:rsidP="003A20CB">
      <w:pPr>
        <w:pStyle w:val="NormlWeb"/>
        <w:spacing w:before="120" w:after="0"/>
        <w:ind w:left="567" w:hanging="567"/>
        <w:jc w:val="both"/>
        <w:rPr>
          <w:sz w:val="28"/>
          <w:szCs w:val="28"/>
        </w:rPr>
      </w:pPr>
      <w:r w:rsidRPr="00437FB7">
        <w:rPr>
          <w:sz w:val="28"/>
          <w:szCs w:val="28"/>
        </w:rPr>
        <w:t xml:space="preserve">15. sz. ábra – </w:t>
      </w:r>
      <w:r w:rsidRPr="00AB1F1B">
        <w:rPr>
          <w:i/>
          <w:sz w:val="28"/>
          <w:szCs w:val="28"/>
        </w:rPr>
        <w:t>Az egy főre jutó nettó árbevétel alakulása</w:t>
      </w:r>
    </w:p>
    <w:p w:rsidR="003A20CB" w:rsidRPr="00C42694" w:rsidRDefault="003A20CB" w:rsidP="003A20CB">
      <w:pPr>
        <w:pStyle w:val="NormlWeb"/>
        <w:spacing w:before="120" w:after="0"/>
        <w:ind w:left="567" w:hanging="567"/>
        <w:jc w:val="both"/>
        <w:rPr>
          <w:sz w:val="28"/>
          <w:szCs w:val="28"/>
        </w:rPr>
      </w:pPr>
      <w:r w:rsidRPr="00C42694">
        <w:rPr>
          <w:sz w:val="28"/>
          <w:szCs w:val="28"/>
        </w:rPr>
        <w:t>16.</w:t>
      </w:r>
      <w:r>
        <w:rPr>
          <w:sz w:val="28"/>
          <w:szCs w:val="28"/>
        </w:rPr>
        <w:t xml:space="preserve"> sz.</w:t>
      </w:r>
      <w:r w:rsidRPr="00C42694">
        <w:rPr>
          <w:sz w:val="28"/>
          <w:szCs w:val="28"/>
        </w:rPr>
        <w:t xml:space="preserve"> ábra – </w:t>
      </w:r>
      <w:r w:rsidRPr="00AB1F1B">
        <w:rPr>
          <w:i/>
          <w:sz w:val="28"/>
          <w:szCs w:val="28"/>
        </w:rPr>
        <w:t>Az egy főre jutó bruttó TÉ alakulása</w:t>
      </w:r>
    </w:p>
    <w:p w:rsidR="003A20CB" w:rsidRPr="00C42694" w:rsidRDefault="003A20CB" w:rsidP="003A20CB">
      <w:pPr>
        <w:pStyle w:val="NormlWeb"/>
        <w:spacing w:before="120" w:after="0"/>
        <w:ind w:left="567" w:hanging="567"/>
        <w:jc w:val="both"/>
        <w:rPr>
          <w:sz w:val="28"/>
          <w:szCs w:val="28"/>
        </w:rPr>
      </w:pPr>
      <w:r w:rsidRPr="00C42694">
        <w:rPr>
          <w:sz w:val="28"/>
          <w:szCs w:val="28"/>
        </w:rPr>
        <w:t>17.</w:t>
      </w:r>
      <w:r>
        <w:rPr>
          <w:sz w:val="28"/>
          <w:szCs w:val="28"/>
        </w:rPr>
        <w:t xml:space="preserve"> sz.</w:t>
      </w:r>
      <w:r w:rsidRPr="00C42694">
        <w:rPr>
          <w:sz w:val="28"/>
          <w:szCs w:val="28"/>
        </w:rPr>
        <w:t xml:space="preserve"> ábra – </w:t>
      </w:r>
      <w:r w:rsidRPr="00AB1F1B">
        <w:rPr>
          <w:i/>
          <w:sz w:val="28"/>
          <w:szCs w:val="28"/>
        </w:rPr>
        <w:t>Az egy főre jutó hozzáadott érték alakulása</w:t>
      </w:r>
    </w:p>
    <w:p w:rsidR="003A20CB" w:rsidRDefault="003A20CB" w:rsidP="003A20CB">
      <w:pPr>
        <w:pStyle w:val="NormlWeb"/>
        <w:spacing w:before="120" w:after="0"/>
        <w:ind w:left="567" w:hanging="567"/>
        <w:jc w:val="both"/>
        <w:rPr>
          <w:sz w:val="28"/>
          <w:szCs w:val="28"/>
        </w:rPr>
      </w:pPr>
      <w:r w:rsidRPr="00C42694">
        <w:rPr>
          <w:sz w:val="28"/>
          <w:szCs w:val="28"/>
        </w:rPr>
        <w:t>18.</w:t>
      </w:r>
      <w:r>
        <w:rPr>
          <w:sz w:val="28"/>
          <w:szCs w:val="28"/>
        </w:rPr>
        <w:t xml:space="preserve"> sz. </w:t>
      </w:r>
      <w:r w:rsidRPr="00C42694">
        <w:rPr>
          <w:sz w:val="28"/>
          <w:szCs w:val="28"/>
        </w:rPr>
        <w:t xml:space="preserve">ábra – </w:t>
      </w:r>
      <w:r w:rsidRPr="00AB1F1B">
        <w:rPr>
          <w:i/>
          <w:sz w:val="28"/>
          <w:szCs w:val="28"/>
        </w:rPr>
        <w:t>Az egy főre jutó nettó TÉ alakulása</w:t>
      </w:r>
    </w:p>
    <w:p w:rsidR="003A20CB" w:rsidRPr="00516CD9" w:rsidRDefault="003A20CB" w:rsidP="003A20CB">
      <w:pPr>
        <w:pStyle w:val="NormlWeb"/>
        <w:spacing w:before="120" w:after="0"/>
        <w:ind w:left="567" w:right="-284" w:hanging="567"/>
        <w:jc w:val="both"/>
        <w:rPr>
          <w:sz w:val="28"/>
          <w:szCs w:val="28"/>
        </w:rPr>
      </w:pPr>
      <w:r>
        <w:rPr>
          <w:sz w:val="28"/>
          <w:szCs w:val="28"/>
        </w:rPr>
        <w:t xml:space="preserve">19. sz. ábra – </w:t>
      </w:r>
      <w:proofErr w:type="gramStart"/>
      <w:r w:rsidRPr="00AB1F1B">
        <w:rPr>
          <w:i/>
          <w:sz w:val="28"/>
          <w:szCs w:val="28"/>
        </w:rPr>
        <w:t>A</w:t>
      </w:r>
      <w:proofErr w:type="gramEnd"/>
      <w:r w:rsidRPr="00AB1F1B">
        <w:rPr>
          <w:i/>
          <w:sz w:val="28"/>
          <w:szCs w:val="28"/>
        </w:rPr>
        <w:t xml:space="preserve"> gazdálkodó szervezetek üzemérték alakulás szerinti megoszlása</w:t>
      </w:r>
      <w:r w:rsidRPr="00D872D2">
        <w:rPr>
          <w:sz w:val="28"/>
          <w:szCs w:val="28"/>
        </w:rPr>
        <w:t xml:space="preserve"> </w:t>
      </w:r>
    </w:p>
    <w:p w:rsidR="003A20CB" w:rsidRDefault="003A20CB">
      <w:pPr>
        <w:suppressAutoHyphens w:val="0"/>
        <w:rPr>
          <w:rFonts w:cs="Arial"/>
          <w:b/>
          <w:bCs/>
          <w:smallCaps/>
          <w:kern w:val="32"/>
          <w:sz w:val="32"/>
          <w:szCs w:val="32"/>
        </w:rPr>
      </w:pPr>
    </w:p>
    <w:sectPr w:rsidR="003A20CB" w:rsidSect="00F4400B">
      <w:footerReference w:type="default" r:id="rId72"/>
      <w:pgSz w:w="11906" w:h="16838"/>
      <w:pgMar w:top="1418" w:right="1418" w:bottom="1418" w:left="1418" w:header="709" w:footer="709" w:gutter="28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D06" w:rsidRDefault="00462D06">
      <w:r>
        <w:separator/>
      </w:r>
    </w:p>
  </w:endnote>
  <w:endnote w:type="continuationSeparator" w:id="0">
    <w:p w:rsidR="00462D06" w:rsidRDefault="00462D06">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25689"/>
      <w:docPartObj>
        <w:docPartGallery w:val="Page Numbers (Bottom of Page)"/>
        <w:docPartUnique/>
      </w:docPartObj>
    </w:sdtPr>
    <w:sdtContent>
      <w:p w:rsidR="00F4400B" w:rsidRDefault="00D233A8">
        <w:pPr>
          <w:pStyle w:val="llb"/>
          <w:jc w:val="center"/>
        </w:pPr>
        <w:fldSimple w:instr=" PAGE   \* MERGEFORMAT ">
          <w:r w:rsidR="008923DA">
            <w:rPr>
              <w:noProof/>
            </w:rPr>
            <w:t>64</w:t>
          </w:r>
        </w:fldSimple>
      </w:p>
    </w:sdtContent>
  </w:sdt>
  <w:p w:rsidR="00F4400B" w:rsidRDefault="00F4400B">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D06" w:rsidRDefault="00462D06">
      <w:r>
        <w:separator/>
      </w:r>
    </w:p>
  </w:footnote>
  <w:footnote w:type="continuationSeparator" w:id="0">
    <w:p w:rsidR="00462D06" w:rsidRDefault="00462D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ahoma" w:hAnsi="Tahoma"/>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Tahoma" w:hAnsi="Tahoma"/>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Tahoma" w:hAnsi="Tahoma"/>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Tahoma" w:hAnsi="Tahoma"/>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Tahoma" w:hAnsi="Tahoma"/>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Tahoma" w:hAnsi="Tahom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Tahoma" w:hAnsi="Tahoma"/>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Tahoma" w:hAnsi="Tahoma"/>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49E4CD7"/>
    <w:multiLevelType w:val="hybridMultilevel"/>
    <w:tmpl w:val="1826C8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05E421ED"/>
    <w:multiLevelType w:val="hybridMultilevel"/>
    <w:tmpl w:val="F7D2DBE4"/>
    <w:lvl w:ilvl="0" w:tplc="7B7253A8">
      <w:start w:val="1"/>
      <w:numFmt w:val="decimal"/>
      <w:lvlText w:val="%1."/>
      <w:lvlJc w:val="left"/>
      <w:pPr>
        <w:ind w:left="720" w:hanging="360"/>
      </w:pPr>
      <w:rPr>
        <w:rFonts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2D76CA7"/>
    <w:multiLevelType w:val="multilevel"/>
    <w:tmpl w:val="DE2A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C53B36"/>
    <w:multiLevelType w:val="hybridMultilevel"/>
    <w:tmpl w:val="E5D24750"/>
    <w:lvl w:ilvl="0" w:tplc="16A890E2">
      <w:start w:val="1"/>
      <w:numFmt w:val="decimal"/>
      <w:lvlText w:val="%1."/>
      <w:lvlJc w:val="left"/>
      <w:pPr>
        <w:tabs>
          <w:tab w:val="num" w:pos="720"/>
        </w:tabs>
        <w:ind w:left="720" w:hanging="360"/>
      </w:pPr>
      <w:rPr>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3DDC51E7"/>
    <w:multiLevelType w:val="hybridMultilevel"/>
    <w:tmpl w:val="85AEFFCE"/>
    <w:lvl w:ilvl="0" w:tplc="27949EDA">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3">
    <w:nsid w:val="57692290"/>
    <w:multiLevelType w:val="hybridMultilevel"/>
    <w:tmpl w:val="723CD2D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A12371D"/>
    <w:multiLevelType w:val="multilevel"/>
    <w:tmpl w:val="2C90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3A1124"/>
    <w:multiLevelType w:val="hybridMultilevel"/>
    <w:tmpl w:val="8B108DAA"/>
    <w:lvl w:ilvl="0" w:tplc="00000004">
      <w:start w:val="1"/>
      <w:numFmt w:val="bullet"/>
      <w:lvlText w:val="-"/>
      <w:lvlJc w:val="left"/>
      <w:pPr>
        <w:ind w:left="720" w:hanging="360"/>
      </w:pPr>
      <w:rPr>
        <w:rFonts w:ascii="Tahoma" w:hAnsi="Tahom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988456E"/>
    <w:multiLevelType w:val="multilevel"/>
    <w:tmpl w:val="C3E4B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851618"/>
    <w:multiLevelType w:val="hybridMultilevel"/>
    <w:tmpl w:val="DB805C4A"/>
    <w:lvl w:ilvl="0" w:tplc="00000004">
      <w:start w:val="1"/>
      <w:numFmt w:val="bullet"/>
      <w:lvlText w:val="-"/>
      <w:lvlJc w:val="left"/>
      <w:pPr>
        <w:ind w:left="720" w:hanging="360"/>
      </w:pPr>
      <w:rPr>
        <w:rFonts w:ascii="Tahoma" w:hAnsi="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1715334"/>
    <w:multiLevelType w:val="hybridMultilevel"/>
    <w:tmpl w:val="CCFA24B2"/>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5C674E8"/>
    <w:multiLevelType w:val="hybridMultilevel"/>
    <w:tmpl w:val="86DE5D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6"/>
  </w:num>
  <w:num w:numId="6">
    <w:abstractNumId w:val="7"/>
  </w:num>
  <w:num w:numId="7">
    <w:abstractNumId w:val="3"/>
  </w:num>
  <w:num w:numId="8">
    <w:abstractNumId w:val="2"/>
  </w:num>
  <w:num w:numId="9">
    <w:abstractNumId w:val="16"/>
  </w:num>
  <w:num w:numId="10">
    <w:abstractNumId w:val="14"/>
  </w:num>
  <w:num w:numId="11">
    <w:abstractNumId w:val="10"/>
  </w:num>
  <w:num w:numId="12">
    <w:abstractNumId w:val="11"/>
  </w:num>
  <w:num w:numId="13">
    <w:abstractNumId w:val="17"/>
  </w:num>
  <w:num w:numId="14">
    <w:abstractNumId w:val="9"/>
  </w:num>
  <w:num w:numId="15">
    <w:abstractNumId w:val="8"/>
  </w:num>
  <w:num w:numId="16">
    <w:abstractNumId w:val="13"/>
  </w:num>
  <w:num w:numId="17">
    <w:abstractNumId w:val="18"/>
  </w:num>
  <w:num w:numId="18">
    <w:abstractNumId w:val="12"/>
  </w:num>
  <w:num w:numId="19">
    <w:abstractNumId w:val="1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A7824"/>
    <w:rsid w:val="000036CC"/>
    <w:rsid w:val="0001073C"/>
    <w:rsid w:val="0001671C"/>
    <w:rsid w:val="0002495C"/>
    <w:rsid w:val="0003318A"/>
    <w:rsid w:val="00044CFB"/>
    <w:rsid w:val="00051458"/>
    <w:rsid w:val="000527C5"/>
    <w:rsid w:val="000541CF"/>
    <w:rsid w:val="000566CC"/>
    <w:rsid w:val="000573B6"/>
    <w:rsid w:val="0006297A"/>
    <w:rsid w:val="00081D67"/>
    <w:rsid w:val="00083403"/>
    <w:rsid w:val="00083973"/>
    <w:rsid w:val="00084BC0"/>
    <w:rsid w:val="00091ECC"/>
    <w:rsid w:val="00094A63"/>
    <w:rsid w:val="00097596"/>
    <w:rsid w:val="000A406C"/>
    <w:rsid w:val="000B23B9"/>
    <w:rsid w:val="000C0B8E"/>
    <w:rsid w:val="000C0DFC"/>
    <w:rsid w:val="000C4103"/>
    <w:rsid w:val="000D1C0E"/>
    <w:rsid w:val="000D4A4C"/>
    <w:rsid w:val="000E0A5E"/>
    <w:rsid w:val="000E396C"/>
    <w:rsid w:val="000F0389"/>
    <w:rsid w:val="000F6D4D"/>
    <w:rsid w:val="00105F1C"/>
    <w:rsid w:val="0011760E"/>
    <w:rsid w:val="00123B15"/>
    <w:rsid w:val="00124D67"/>
    <w:rsid w:val="0012603A"/>
    <w:rsid w:val="00144326"/>
    <w:rsid w:val="00145C81"/>
    <w:rsid w:val="001464A4"/>
    <w:rsid w:val="00154FE5"/>
    <w:rsid w:val="00156C5E"/>
    <w:rsid w:val="00160DE5"/>
    <w:rsid w:val="00163B32"/>
    <w:rsid w:val="001652DC"/>
    <w:rsid w:val="00166B06"/>
    <w:rsid w:val="0017026E"/>
    <w:rsid w:val="00183321"/>
    <w:rsid w:val="00184E76"/>
    <w:rsid w:val="00186016"/>
    <w:rsid w:val="001874B7"/>
    <w:rsid w:val="00187601"/>
    <w:rsid w:val="0018761C"/>
    <w:rsid w:val="001A04F0"/>
    <w:rsid w:val="001A0EFB"/>
    <w:rsid w:val="001B1AF1"/>
    <w:rsid w:val="001B3A26"/>
    <w:rsid w:val="001B3BE8"/>
    <w:rsid w:val="001C0ECD"/>
    <w:rsid w:val="001D0DD4"/>
    <w:rsid w:val="001D1C57"/>
    <w:rsid w:val="001D4738"/>
    <w:rsid w:val="001D63B6"/>
    <w:rsid w:val="001E0009"/>
    <w:rsid w:val="001E246F"/>
    <w:rsid w:val="001E72FD"/>
    <w:rsid w:val="001F091F"/>
    <w:rsid w:val="001F1416"/>
    <w:rsid w:val="00201777"/>
    <w:rsid w:val="00203A1E"/>
    <w:rsid w:val="00206306"/>
    <w:rsid w:val="002064B8"/>
    <w:rsid w:val="00207AAE"/>
    <w:rsid w:val="00213160"/>
    <w:rsid w:val="00221331"/>
    <w:rsid w:val="00222472"/>
    <w:rsid w:val="002237A1"/>
    <w:rsid w:val="0023146F"/>
    <w:rsid w:val="00246473"/>
    <w:rsid w:val="002469B7"/>
    <w:rsid w:val="00254A5F"/>
    <w:rsid w:val="00261711"/>
    <w:rsid w:val="002648CA"/>
    <w:rsid w:val="00265C5A"/>
    <w:rsid w:val="00272388"/>
    <w:rsid w:val="0027327B"/>
    <w:rsid w:val="0027476A"/>
    <w:rsid w:val="00281B5C"/>
    <w:rsid w:val="00286138"/>
    <w:rsid w:val="0028725D"/>
    <w:rsid w:val="00291312"/>
    <w:rsid w:val="002950C8"/>
    <w:rsid w:val="002958AC"/>
    <w:rsid w:val="002A640B"/>
    <w:rsid w:val="002A657B"/>
    <w:rsid w:val="002B228B"/>
    <w:rsid w:val="002C4F59"/>
    <w:rsid w:val="002C585E"/>
    <w:rsid w:val="002C6010"/>
    <w:rsid w:val="002D6651"/>
    <w:rsid w:val="002D761F"/>
    <w:rsid w:val="002D7923"/>
    <w:rsid w:val="002E0D77"/>
    <w:rsid w:val="002E4A56"/>
    <w:rsid w:val="002F2AB1"/>
    <w:rsid w:val="00301164"/>
    <w:rsid w:val="00302AA2"/>
    <w:rsid w:val="003070B5"/>
    <w:rsid w:val="00307967"/>
    <w:rsid w:val="00312309"/>
    <w:rsid w:val="00317C7F"/>
    <w:rsid w:val="00323053"/>
    <w:rsid w:val="00323E9C"/>
    <w:rsid w:val="00324D25"/>
    <w:rsid w:val="00325351"/>
    <w:rsid w:val="003265A7"/>
    <w:rsid w:val="003279F1"/>
    <w:rsid w:val="00327A4E"/>
    <w:rsid w:val="0033249C"/>
    <w:rsid w:val="00341D76"/>
    <w:rsid w:val="00347070"/>
    <w:rsid w:val="00357868"/>
    <w:rsid w:val="0038150D"/>
    <w:rsid w:val="003818E2"/>
    <w:rsid w:val="00385EBD"/>
    <w:rsid w:val="00386830"/>
    <w:rsid w:val="00391F18"/>
    <w:rsid w:val="003964B6"/>
    <w:rsid w:val="003A1ADD"/>
    <w:rsid w:val="003A20CB"/>
    <w:rsid w:val="003A270D"/>
    <w:rsid w:val="003A3BB9"/>
    <w:rsid w:val="003B0F0C"/>
    <w:rsid w:val="003B1F19"/>
    <w:rsid w:val="003B4B86"/>
    <w:rsid w:val="003C4422"/>
    <w:rsid w:val="003D4C19"/>
    <w:rsid w:val="003E2FF7"/>
    <w:rsid w:val="003E350E"/>
    <w:rsid w:val="003E5658"/>
    <w:rsid w:val="00401094"/>
    <w:rsid w:val="0040121E"/>
    <w:rsid w:val="00406561"/>
    <w:rsid w:val="0040672A"/>
    <w:rsid w:val="00413DD7"/>
    <w:rsid w:val="004151E7"/>
    <w:rsid w:val="00416A20"/>
    <w:rsid w:val="00421F3B"/>
    <w:rsid w:val="00424D08"/>
    <w:rsid w:val="00424D2F"/>
    <w:rsid w:val="00430D9C"/>
    <w:rsid w:val="00433905"/>
    <w:rsid w:val="00435F47"/>
    <w:rsid w:val="00437444"/>
    <w:rsid w:val="00440727"/>
    <w:rsid w:val="00443F93"/>
    <w:rsid w:val="00446007"/>
    <w:rsid w:val="0045202D"/>
    <w:rsid w:val="00453053"/>
    <w:rsid w:val="0045383B"/>
    <w:rsid w:val="00457BD3"/>
    <w:rsid w:val="004606C0"/>
    <w:rsid w:val="00462D06"/>
    <w:rsid w:val="00463B79"/>
    <w:rsid w:val="0047045F"/>
    <w:rsid w:val="00472E1B"/>
    <w:rsid w:val="00474644"/>
    <w:rsid w:val="00477B2F"/>
    <w:rsid w:val="00481B46"/>
    <w:rsid w:val="00481B83"/>
    <w:rsid w:val="00487C24"/>
    <w:rsid w:val="0049062B"/>
    <w:rsid w:val="0049572C"/>
    <w:rsid w:val="00495F86"/>
    <w:rsid w:val="00496294"/>
    <w:rsid w:val="00496370"/>
    <w:rsid w:val="004A2365"/>
    <w:rsid w:val="004A419C"/>
    <w:rsid w:val="004A4675"/>
    <w:rsid w:val="004A58A4"/>
    <w:rsid w:val="004B455A"/>
    <w:rsid w:val="004D0B8C"/>
    <w:rsid w:val="004D1130"/>
    <w:rsid w:val="004D3032"/>
    <w:rsid w:val="004E02BC"/>
    <w:rsid w:val="004E067D"/>
    <w:rsid w:val="004E187D"/>
    <w:rsid w:val="004E5018"/>
    <w:rsid w:val="004E7036"/>
    <w:rsid w:val="004E7B2D"/>
    <w:rsid w:val="004F4836"/>
    <w:rsid w:val="004F665B"/>
    <w:rsid w:val="00501F09"/>
    <w:rsid w:val="00504E5E"/>
    <w:rsid w:val="00505852"/>
    <w:rsid w:val="00507804"/>
    <w:rsid w:val="0051433D"/>
    <w:rsid w:val="005202AF"/>
    <w:rsid w:val="00520AB4"/>
    <w:rsid w:val="005211F5"/>
    <w:rsid w:val="00524519"/>
    <w:rsid w:val="00527285"/>
    <w:rsid w:val="005312A7"/>
    <w:rsid w:val="00531C3B"/>
    <w:rsid w:val="00536AEA"/>
    <w:rsid w:val="00540A9E"/>
    <w:rsid w:val="00540C4A"/>
    <w:rsid w:val="00543491"/>
    <w:rsid w:val="00551832"/>
    <w:rsid w:val="00554918"/>
    <w:rsid w:val="00557847"/>
    <w:rsid w:val="00560505"/>
    <w:rsid w:val="00563387"/>
    <w:rsid w:val="0056580B"/>
    <w:rsid w:val="00567861"/>
    <w:rsid w:val="00574597"/>
    <w:rsid w:val="00574B88"/>
    <w:rsid w:val="00585082"/>
    <w:rsid w:val="00585154"/>
    <w:rsid w:val="00585851"/>
    <w:rsid w:val="0059080F"/>
    <w:rsid w:val="0059366B"/>
    <w:rsid w:val="00595502"/>
    <w:rsid w:val="005A2FE6"/>
    <w:rsid w:val="005A3770"/>
    <w:rsid w:val="005A3B85"/>
    <w:rsid w:val="005A6E25"/>
    <w:rsid w:val="005C2FEB"/>
    <w:rsid w:val="005C49A9"/>
    <w:rsid w:val="005D32D4"/>
    <w:rsid w:val="005D6974"/>
    <w:rsid w:val="005E2247"/>
    <w:rsid w:val="005E2461"/>
    <w:rsid w:val="005E2979"/>
    <w:rsid w:val="005E3221"/>
    <w:rsid w:val="00602D31"/>
    <w:rsid w:val="00604B35"/>
    <w:rsid w:val="00604E0F"/>
    <w:rsid w:val="00606EF1"/>
    <w:rsid w:val="00611879"/>
    <w:rsid w:val="006126A7"/>
    <w:rsid w:val="00615684"/>
    <w:rsid w:val="006202F7"/>
    <w:rsid w:val="0062173C"/>
    <w:rsid w:val="00625AF9"/>
    <w:rsid w:val="00632F56"/>
    <w:rsid w:val="00637A40"/>
    <w:rsid w:val="006411E2"/>
    <w:rsid w:val="0064345D"/>
    <w:rsid w:val="00646F0F"/>
    <w:rsid w:val="006470EB"/>
    <w:rsid w:val="00660689"/>
    <w:rsid w:val="006745B9"/>
    <w:rsid w:val="00677340"/>
    <w:rsid w:val="00686BCC"/>
    <w:rsid w:val="00691314"/>
    <w:rsid w:val="00691FA8"/>
    <w:rsid w:val="006969D4"/>
    <w:rsid w:val="006A68BC"/>
    <w:rsid w:val="006B6CA8"/>
    <w:rsid w:val="006C526D"/>
    <w:rsid w:val="006D1CB3"/>
    <w:rsid w:val="006E5B98"/>
    <w:rsid w:val="006F1D2A"/>
    <w:rsid w:val="006F263F"/>
    <w:rsid w:val="006F4488"/>
    <w:rsid w:val="006F51EF"/>
    <w:rsid w:val="006F7E5E"/>
    <w:rsid w:val="007072F0"/>
    <w:rsid w:val="00715197"/>
    <w:rsid w:val="00716962"/>
    <w:rsid w:val="00720763"/>
    <w:rsid w:val="00721B3B"/>
    <w:rsid w:val="0072549A"/>
    <w:rsid w:val="00727E47"/>
    <w:rsid w:val="00731734"/>
    <w:rsid w:val="00731E73"/>
    <w:rsid w:val="00732271"/>
    <w:rsid w:val="007347FF"/>
    <w:rsid w:val="0073584E"/>
    <w:rsid w:val="00735FDE"/>
    <w:rsid w:val="00745F13"/>
    <w:rsid w:val="00750435"/>
    <w:rsid w:val="00756908"/>
    <w:rsid w:val="007578B9"/>
    <w:rsid w:val="007610E1"/>
    <w:rsid w:val="0076479E"/>
    <w:rsid w:val="0077293C"/>
    <w:rsid w:val="00780565"/>
    <w:rsid w:val="00782F93"/>
    <w:rsid w:val="007859E8"/>
    <w:rsid w:val="00795EFF"/>
    <w:rsid w:val="00796438"/>
    <w:rsid w:val="007A53D8"/>
    <w:rsid w:val="007A6AE0"/>
    <w:rsid w:val="007B2483"/>
    <w:rsid w:val="007B3834"/>
    <w:rsid w:val="007B4112"/>
    <w:rsid w:val="007C08A0"/>
    <w:rsid w:val="007D34CF"/>
    <w:rsid w:val="007E0DE9"/>
    <w:rsid w:val="007E0E65"/>
    <w:rsid w:val="007F10F6"/>
    <w:rsid w:val="007F31E7"/>
    <w:rsid w:val="007F700B"/>
    <w:rsid w:val="008017D2"/>
    <w:rsid w:val="0081090B"/>
    <w:rsid w:val="00813DC6"/>
    <w:rsid w:val="00817336"/>
    <w:rsid w:val="00820A15"/>
    <w:rsid w:val="008260EF"/>
    <w:rsid w:val="00830171"/>
    <w:rsid w:val="008319A3"/>
    <w:rsid w:val="00846C83"/>
    <w:rsid w:val="008474F5"/>
    <w:rsid w:val="008540B6"/>
    <w:rsid w:val="00855F66"/>
    <w:rsid w:val="00860F26"/>
    <w:rsid w:val="008623D3"/>
    <w:rsid w:val="008668F6"/>
    <w:rsid w:val="00870BF4"/>
    <w:rsid w:val="00871676"/>
    <w:rsid w:val="008730B8"/>
    <w:rsid w:val="008733A7"/>
    <w:rsid w:val="008750E7"/>
    <w:rsid w:val="0088129E"/>
    <w:rsid w:val="008866B9"/>
    <w:rsid w:val="00892358"/>
    <w:rsid w:val="008923DA"/>
    <w:rsid w:val="00894FE7"/>
    <w:rsid w:val="008A3F39"/>
    <w:rsid w:val="008A719F"/>
    <w:rsid w:val="008B0752"/>
    <w:rsid w:val="008B1298"/>
    <w:rsid w:val="008B1C20"/>
    <w:rsid w:val="008B244A"/>
    <w:rsid w:val="008B55E3"/>
    <w:rsid w:val="008C27ED"/>
    <w:rsid w:val="008C2DA2"/>
    <w:rsid w:val="008C57C8"/>
    <w:rsid w:val="008D1D60"/>
    <w:rsid w:val="008D27DA"/>
    <w:rsid w:val="008D68A2"/>
    <w:rsid w:val="008D6BE3"/>
    <w:rsid w:val="008E34DD"/>
    <w:rsid w:val="008E4387"/>
    <w:rsid w:val="008E4A05"/>
    <w:rsid w:val="008F0199"/>
    <w:rsid w:val="008F6B40"/>
    <w:rsid w:val="008F755E"/>
    <w:rsid w:val="009000AF"/>
    <w:rsid w:val="009023C6"/>
    <w:rsid w:val="0090431F"/>
    <w:rsid w:val="00904D05"/>
    <w:rsid w:val="009224CE"/>
    <w:rsid w:val="009225EF"/>
    <w:rsid w:val="00924CDC"/>
    <w:rsid w:val="00926598"/>
    <w:rsid w:val="00934384"/>
    <w:rsid w:val="00934472"/>
    <w:rsid w:val="009344AC"/>
    <w:rsid w:val="00950E86"/>
    <w:rsid w:val="0095168F"/>
    <w:rsid w:val="00955A5D"/>
    <w:rsid w:val="009569C6"/>
    <w:rsid w:val="0095719E"/>
    <w:rsid w:val="00960A09"/>
    <w:rsid w:val="009637D8"/>
    <w:rsid w:val="009660F1"/>
    <w:rsid w:val="0097530B"/>
    <w:rsid w:val="009762B1"/>
    <w:rsid w:val="00976C18"/>
    <w:rsid w:val="00976E2D"/>
    <w:rsid w:val="009808CA"/>
    <w:rsid w:val="009815DD"/>
    <w:rsid w:val="00981AB1"/>
    <w:rsid w:val="00990A6B"/>
    <w:rsid w:val="009934CF"/>
    <w:rsid w:val="0099503B"/>
    <w:rsid w:val="00996BB6"/>
    <w:rsid w:val="0099748B"/>
    <w:rsid w:val="009A26D8"/>
    <w:rsid w:val="009A4363"/>
    <w:rsid w:val="009B26B4"/>
    <w:rsid w:val="009B4D85"/>
    <w:rsid w:val="009B7125"/>
    <w:rsid w:val="009C1792"/>
    <w:rsid w:val="009C31AA"/>
    <w:rsid w:val="009C5AC1"/>
    <w:rsid w:val="009E0A09"/>
    <w:rsid w:val="009E2B95"/>
    <w:rsid w:val="009E59D8"/>
    <w:rsid w:val="009F3612"/>
    <w:rsid w:val="009F5AFB"/>
    <w:rsid w:val="00A02684"/>
    <w:rsid w:val="00A03CC1"/>
    <w:rsid w:val="00A03D2F"/>
    <w:rsid w:val="00A04B82"/>
    <w:rsid w:val="00A1384E"/>
    <w:rsid w:val="00A2086D"/>
    <w:rsid w:val="00A20A7A"/>
    <w:rsid w:val="00A2213D"/>
    <w:rsid w:val="00A34627"/>
    <w:rsid w:val="00A37672"/>
    <w:rsid w:val="00A45135"/>
    <w:rsid w:val="00A45A48"/>
    <w:rsid w:val="00A51BAA"/>
    <w:rsid w:val="00A522B1"/>
    <w:rsid w:val="00A56D94"/>
    <w:rsid w:val="00A60613"/>
    <w:rsid w:val="00A76C9C"/>
    <w:rsid w:val="00A83E2C"/>
    <w:rsid w:val="00A85027"/>
    <w:rsid w:val="00A86B5D"/>
    <w:rsid w:val="00A87D2C"/>
    <w:rsid w:val="00A909B8"/>
    <w:rsid w:val="00A96DF8"/>
    <w:rsid w:val="00AA0B24"/>
    <w:rsid w:val="00AA1916"/>
    <w:rsid w:val="00AA24B5"/>
    <w:rsid w:val="00AB0AC1"/>
    <w:rsid w:val="00AB3115"/>
    <w:rsid w:val="00AC29A1"/>
    <w:rsid w:val="00AC2FF8"/>
    <w:rsid w:val="00AC51AC"/>
    <w:rsid w:val="00AC7CDD"/>
    <w:rsid w:val="00AD333E"/>
    <w:rsid w:val="00AF04C1"/>
    <w:rsid w:val="00AF2811"/>
    <w:rsid w:val="00AF7F06"/>
    <w:rsid w:val="00B03F61"/>
    <w:rsid w:val="00B03F99"/>
    <w:rsid w:val="00B20376"/>
    <w:rsid w:val="00B23195"/>
    <w:rsid w:val="00B32DAB"/>
    <w:rsid w:val="00B3512E"/>
    <w:rsid w:val="00B434B4"/>
    <w:rsid w:val="00B47F5E"/>
    <w:rsid w:val="00B56045"/>
    <w:rsid w:val="00B702D2"/>
    <w:rsid w:val="00B754A1"/>
    <w:rsid w:val="00B8175B"/>
    <w:rsid w:val="00B83E1C"/>
    <w:rsid w:val="00B8716D"/>
    <w:rsid w:val="00B9041F"/>
    <w:rsid w:val="00B91D18"/>
    <w:rsid w:val="00B94811"/>
    <w:rsid w:val="00BA0D8E"/>
    <w:rsid w:val="00BA203F"/>
    <w:rsid w:val="00BA7824"/>
    <w:rsid w:val="00BB7E2F"/>
    <w:rsid w:val="00BC1C5C"/>
    <w:rsid w:val="00BC642A"/>
    <w:rsid w:val="00BD0BC3"/>
    <w:rsid w:val="00BD0FE3"/>
    <w:rsid w:val="00BE6291"/>
    <w:rsid w:val="00BF2659"/>
    <w:rsid w:val="00BF54B7"/>
    <w:rsid w:val="00BF751B"/>
    <w:rsid w:val="00C07EFC"/>
    <w:rsid w:val="00C100A9"/>
    <w:rsid w:val="00C108B0"/>
    <w:rsid w:val="00C11DF8"/>
    <w:rsid w:val="00C1366B"/>
    <w:rsid w:val="00C26B49"/>
    <w:rsid w:val="00C338E1"/>
    <w:rsid w:val="00C54217"/>
    <w:rsid w:val="00C55DA7"/>
    <w:rsid w:val="00C56788"/>
    <w:rsid w:val="00C57156"/>
    <w:rsid w:val="00C57BA3"/>
    <w:rsid w:val="00C602D4"/>
    <w:rsid w:val="00C617B2"/>
    <w:rsid w:val="00C7069E"/>
    <w:rsid w:val="00C715F8"/>
    <w:rsid w:val="00C74335"/>
    <w:rsid w:val="00C84345"/>
    <w:rsid w:val="00C92979"/>
    <w:rsid w:val="00CA06C4"/>
    <w:rsid w:val="00CA310D"/>
    <w:rsid w:val="00CB7E8B"/>
    <w:rsid w:val="00CC4D87"/>
    <w:rsid w:val="00CC59CA"/>
    <w:rsid w:val="00CD20FC"/>
    <w:rsid w:val="00CD2280"/>
    <w:rsid w:val="00CD4772"/>
    <w:rsid w:val="00CD4AA4"/>
    <w:rsid w:val="00CD5195"/>
    <w:rsid w:val="00CD6680"/>
    <w:rsid w:val="00CE05A3"/>
    <w:rsid w:val="00CE2F9F"/>
    <w:rsid w:val="00CF1F77"/>
    <w:rsid w:val="00CF393B"/>
    <w:rsid w:val="00CF5C5D"/>
    <w:rsid w:val="00CF75A9"/>
    <w:rsid w:val="00CF7793"/>
    <w:rsid w:val="00D03111"/>
    <w:rsid w:val="00D062DA"/>
    <w:rsid w:val="00D06919"/>
    <w:rsid w:val="00D125A4"/>
    <w:rsid w:val="00D14A55"/>
    <w:rsid w:val="00D233A8"/>
    <w:rsid w:val="00D23F6B"/>
    <w:rsid w:val="00D250CD"/>
    <w:rsid w:val="00D32199"/>
    <w:rsid w:val="00D323E6"/>
    <w:rsid w:val="00D35EF2"/>
    <w:rsid w:val="00D36471"/>
    <w:rsid w:val="00D41861"/>
    <w:rsid w:val="00D4247E"/>
    <w:rsid w:val="00D47322"/>
    <w:rsid w:val="00D62AA9"/>
    <w:rsid w:val="00D705EC"/>
    <w:rsid w:val="00D7677C"/>
    <w:rsid w:val="00D804BB"/>
    <w:rsid w:val="00D91112"/>
    <w:rsid w:val="00D9326E"/>
    <w:rsid w:val="00D944A5"/>
    <w:rsid w:val="00D94D49"/>
    <w:rsid w:val="00DA3249"/>
    <w:rsid w:val="00DB1F83"/>
    <w:rsid w:val="00DB445D"/>
    <w:rsid w:val="00DB5891"/>
    <w:rsid w:val="00DC0D02"/>
    <w:rsid w:val="00DC1C16"/>
    <w:rsid w:val="00DC7823"/>
    <w:rsid w:val="00DD2D89"/>
    <w:rsid w:val="00DD4E2F"/>
    <w:rsid w:val="00DE4316"/>
    <w:rsid w:val="00DE5F48"/>
    <w:rsid w:val="00DE6BAB"/>
    <w:rsid w:val="00DF346A"/>
    <w:rsid w:val="00E00496"/>
    <w:rsid w:val="00E04109"/>
    <w:rsid w:val="00E047AC"/>
    <w:rsid w:val="00E05C34"/>
    <w:rsid w:val="00E06002"/>
    <w:rsid w:val="00E07F79"/>
    <w:rsid w:val="00E133FF"/>
    <w:rsid w:val="00E544F0"/>
    <w:rsid w:val="00E54FE1"/>
    <w:rsid w:val="00E56E50"/>
    <w:rsid w:val="00E625BF"/>
    <w:rsid w:val="00E6362F"/>
    <w:rsid w:val="00E72326"/>
    <w:rsid w:val="00E72BAF"/>
    <w:rsid w:val="00E874AA"/>
    <w:rsid w:val="00E92280"/>
    <w:rsid w:val="00E97FC0"/>
    <w:rsid w:val="00EA09CA"/>
    <w:rsid w:val="00EC07EC"/>
    <w:rsid w:val="00EC7CFB"/>
    <w:rsid w:val="00EC7FD1"/>
    <w:rsid w:val="00ED0CD0"/>
    <w:rsid w:val="00ED2C1C"/>
    <w:rsid w:val="00ED7B2E"/>
    <w:rsid w:val="00EE34F0"/>
    <w:rsid w:val="00EE4DFF"/>
    <w:rsid w:val="00EE5561"/>
    <w:rsid w:val="00EE5A83"/>
    <w:rsid w:val="00EF05E1"/>
    <w:rsid w:val="00EF1B90"/>
    <w:rsid w:val="00EF578F"/>
    <w:rsid w:val="00EF6622"/>
    <w:rsid w:val="00F00B03"/>
    <w:rsid w:val="00F03431"/>
    <w:rsid w:val="00F125F8"/>
    <w:rsid w:val="00F14ECF"/>
    <w:rsid w:val="00F168C0"/>
    <w:rsid w:val="00F1696E"/>
    <w:rsid w:val="00F23323"/>
    <w:rsid w:val="00F26664"/>
    <w:rsid w:val="00F32D9A"/>
    <w:rsid w:val="00F40A06"/>
    <w:rsid w:val="00F43CB0"/>
    <w:rsid w:val="00F4400B"/>
    <w:rsid w:val="00F47ADF"/>
    <w:rsid w:val="00F513A6"/>
    <w:rsid w:val="00F534DD"/>
    <w:rsid w:val="00F6318A"/>
    <w:rsid w:val="00F63BB6"/>
    <w:rsid w:val="00F645AC"/>
    <w:rsid w:val="00F667F9"/>
    <w:rsid w:val="00F706A5"/>
    <w:rsid w:val="00F73FC3"/>
    <w:rsid w:val="00F7571D"/>
    <w:rsid w:val="00F76915"/>
    <w:rsid w:val="00F811A4"/>
    <w:rsid w:val="00F81479"/>
    <w:rsid w:val="00F82A48"/>
    <w:rsid w:val="00F851CA"/>
    <w:rsid w:val="00F968F2"/>
    <w:rsid w:val="00FA02E3"/>
    <w:rsid w:val="00FB0CC2"/>
    <w:rsid w:val="00FB3A84"/>
    <w:rsid w:val="00FB7DAD"/>
    <w:rsid w:val="00FC69EB"/>
    <w:rsid w:val="00FD1548"/>
    <w:rsid w:val="00FD5B52"/>
    <w:rsid w:val="00FE148F"/>
    <w:rsid w:val="00FE6BEB"/>
    <w:rsid w:val="00FF363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BA7824"/>
    <w:pPr>
      <w:suppressAutoHyphens/>
    </w:pPr>
    <w:rPr>
      <w:sz w:val="24"/>
      <w:szCs w:val="24"/>
      <w:lang w:eastAsia="ar-SA"/>
    </w:rPr>
  </w:style>
  <w:style w:type="paragraph" w:styleId="Cmsor1">
    <w:name w:val="heading 1"/>
    <w:basedOn w:val="Norml"/>
    <w:next w:val="Norml"/>
    <w:qFormat/>
    <w:rsid w:val="000036CC"/>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0036CC"/>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semiHidden/>
    <w:unhideWhenUsed/>
    <w:qFormat/>
    <w:rsid w:val="00585154"/>
    <w:pPr>
      <w:keepNext/>
      <w:spacing w:before="240" w:after="60"/>
      <w:outlineLvl w:val="2"/>
    </w:pPr>
    <w:rPr>
      <w:rFonts w:ascii="Cambria" w:hAnsi="Cambria"/>
      <w:b/>
      <w:bCs/>
      <w:sz w:val="26"/>
      <w:szCs w:val="26"/>
    </w:rPr>
  </w:style>
  <w:style w:type="paragraph" w:styleId="Cmsor5">
    <w:name w:val="heading 5"/>
    <w:basedOn w:val="Norml"/>
    <w:next w:val="Norml"/>
    <w:link w:val="Cmsor5Char"/>
    <w:semiHidden/>
    <w:unhideWhenUsed/>
    <w:qFormat/>
    <w:rsid w:val="00625AF9"/>
    <w:pPr>
      <w:spacing w:before="240" w:after="60"/>
      <w:outlineLvl w:val="4"/>
    </w:pPr>
    <w:rPr>
      <w:rFonts w:ascii="Calibri" w:hAnsi="Calibri"/>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Cmsor1TimesNewRomanKiskapitlis">
    <w:name w:val="Stílus Címsor 1 + Times New Roman Kiskapitális"/>
    <w:basedOn w:val="Cmsor1"/>
    <w:rsid w:val="00660689"/>
    <w:pPr>
      <w:spacing w:before="0" w:after="0"/>
    </w:pPr>
    <w:rPr>
      <w:rFonts w:ascii="Times New Roman" w:hAnsi="Times New Roman"/>
      <w:smallCaps/>
    </w:rPr>
  </w:style>
  <w:style w:type="paragraph" w:customStyle="1" w:styleId="StlusCmsor2TimesNewRomanNemDltEltte0ptUtna">
    <w:name w:val="Stílus Címsor 2 + Times New Roman Nem Dőlt Előtte:  0 pt Utána:  ..."/>
    <w:basedOn w:val="Cmsor2"/>
    <w:rsid w:val="000036CC"/>
    <w:pPr>
      <w:spacing w:before="0" w:after="0"/>
    </w:pPr>
    <w:rPr>
      <w:rFonts w:ascii="Times New Roman" w:hAnsi="Times New Roman" w:cs="Times New Roman"/>
      <w:i w:val="0"/>
      <w:iCs w:val="0"/>
      <w:szCs w:val="20"/>
    </w:rPr>
  </w:style>
  <w:style w:type="character" w:customStyle="1" w:styleId="WW8Num1z1">
    <w:name w:val="WW8Num1z1"/>
    <w:rsid w:val="00C7069E"/>
    <w:rPr>
      <w:rFonts w:ascii="Wingdings" w:hAnsi="Wingdings"/>
    </w:rPr>
  </w:style>
  <w:style w:type="paragraph" w:styleId="Lbjegyzetszveg">
    <w:name w:val="footnote text"/>
    <w:basedOn w:val="Norml"/>
    <w:semiHidden/>
    <w:rsid w:val="00323E9C"/>
    <w:rPr>
      <w:sz w:val="20"/>
      <w:szCs w:val="20"/>
    </w:rPr>
  </w:style>
  <w:style w:type="character" w:styleId="Lbjegyzet-hivatkozs">
    <w:name w:val="footnote reference"/>
    <w:basedOn w:val="Bekezdsalapbettpusa"/>
    <w:semiHidden/>
    <w:rsid w:val="00323E9C"/>
    <w:rPr>
      <w:vertAlign w:val="superscript"/>
    </w:rPr>
  </w:style>
  <w:style w:type="paragraph" w:styleId="NormlWeb">
    <w:name w:val="Normal (Web)"/>
    <w:basedOn w:val="Norml"/>
    <w:rsid w:val="008866B9"/>
    <w:pPr>
      <w:spacing w:before="280" w:after="280"/>
    </w:pPr>
    <w:rPr>
      <w:rFonts w:eastAsia="MS Mincho"/>
    </w:rPr>
  </w:style>
  <w:style w:type="paragraph" w:customStyle="1" w:styleId="StlusCmsor3TimesNewRoman14pt">
    <w:name w:val="Stílus Címsor 3 + Times New Roman 14 pt"/>
    <w:basedOn w:val="Cmsor3"/>
    <w:rsid w:val="002D7923"/>
    <w:pPr>
      <w:spacing w:before="0" w:after="0"/>
    </w:pPr>
    <w:rPr>
      <w:rFonts w:ascii="Times New Roman" w:hAnsi="Times New Roman" w:cs="Arial"/>
      <w:i/>
      <w:sz w:val="28"/>
    </w:rPr>
  </w:style>
  <w:style w:type="character" w:customStyle="1" w:styleId="Cmsor3Char">
    <w:name w:val="Címsor 3 Char"/>
    <w:basedOn w:val="Bekezdsalapbettpusa"/>
    <w:link w:val="Cmsor3"/>
    <w:semiHidden/>
    <w:rsid w:val="00585154"/>
    <w:rPr>
      <w:rFonts w:ascii="Cambria" w:eastAsia="Times New Roman" w:hAnsi="Cambria" w:cs="Times New Roman"/>
      <w:b/>
      <w:bCs/>
      <w:sz w:val="26"/>
      <w:szCs w:val="26"/>
      <w:lang w:eastAsia="ar-SA"/>
    </w:rPr>
  </w:style>
  <w:style w:type="paragraph" w:customStyle="1" w:styleId="cmsor50">
    <w:name w:val="címsor 5"/>
    <w:basedOn w:val="Cmsor5"/>
    <w:rsid w:val="00625AF9"/>
    <w:pPr>
      <w:spacing w:before="0" w:after="0"/>
    </w:pPr>
    <w:rPr>
      <w:rFonts w:ascii="Times New Roman" w:hAnsi="Times New Roman"/>
      <w:i w:val="0"/>
      <w:sz w:val="28"/>
      <w:szCs w:val="28"/>
      <w:u w:val="single"/>
    </w:rPr>
  </w:style>
  <w:style w:type="paragraph" w:customStyle="1" w:styleId="Stluscmsor4Eltte0ptUtna0pt">
    <w:name w:val="Stílus címsor 4 + Előtte:  0 pt Utána:  0 pt"/>
    <w:basedOn w:val="Norml"/>
    <w:rsid w:val="00625AF9"/>
    <w:pPr>
      <w:keepNext/>
      <w:jc w:val="both"/>
      <w:outlineLvl w:val="3"/>
    </w:pPr>
    <w:rPr>
      <w:b/>
      <w:bCs/>
      <w:sz w:val="28"/>
      <w:szCs w:val="20"/>
    </w:rPr>
  </w:style>
  <w:style w:type="character" w:customStyle="1" w:styleId="Cmsor5Char">
    <w:name w:val="Címsor 5 Char"/>
    <w:basedOn w:val="Bekezdsalapbettpusa"/>
    <w:link w:val="Cmsor5"/>
    <w:semiHidden/>
    <w:rsid w:val="00625AF9"/>
    <w:rPr>
      <w:rFonts w:ascii="Calibri" w:eastAsia="Times New Roman" w:hAnsi="Calibri" w:cs="Times New Roman"/>
      <w:b/>
      <w:bCs/>
      <w:i/>
      <w:iCs/>
      <w:sz w:val="26"/>
      <w:szCs w:val="26"/>
      <w:lang w:eastAsia="ar-SA"/>
    </w:rPr>
  </w:style>
  <w:style w:type="character" w:styleId="Kiemels">
    <w:name w:val="Emphasis"/>
    <w:basedOn w:val="Bekezdsalapbettpusa"/>
    <w:uiPriority w:val="20"/>
    <w:qFormat/>
    <w:rsid w:val="00EF578F"/>
    <w:rPr>
      <w:i/>
      <w:iCs/>
    </w:rPr>
  </w:style>
  <w:style w:type="paragraph" w:customStyle="1" w:styleId="lead3">
    <w:name w:val="lead3"/>
    <w:basedOn w:val="Norml"/>
    <w:rsid w:val="00BB7E2F"/>
    <w:pPr>
      <w:suppressAutoHyphens w:val="0"/>
      <w:spacing w:before="240"/>
      <w:ind w:left="300" w:right="300"/>
    </w:pPr>
    <w:rPr>
      <w:b/>
      <w:bCs/>
      <w:lang w:eastAsia="hu-HU"/>
    </w:rPr>
  </w:style>
  <w:style w:type="character" w:styleId="Kiemels2">
    <w:name w:val="Strong"/>
    <w:basedOn w:val="Bekezdsalapbettpusa"/>
    <w:uiPriority w:val="22"/>
    <w:qFormat/>
    <w:rsid w:val="00BB7E2F"/>
    <w:rPr>
      <w:b/>
      <w:bCs/>
    </w:rPr>
  </w:style>
  <w:style w:type="character" w:styleId="Hiperhivatkozs">
    <w:name w:val="Hyperlink"/>
    <w:basedOn w:val="Bekezdsalapbettpusa"/>
    <w:uiPriority w:val="99"/>
    <w:rsid w:val="00BB7E2F"/>
    <w:rPr>
      <w:color w:val="0000FF"/>
      <w:u w:val="single"/>
    </w:rPr>
  </w:style>
  <w:style w:type="character" w:styleId="Mrltotthiperhivatkozs">
    <w:name w:val="FollowedHyperlink"/>
    <w:basedOn w:val="Bekezdsalapbettpusa"/>
    <w:rsid w:val="005E2247"/>
    <w:rPr>
      <w:color w:val="800080"/>
      <w:u w:val="single"/>
    </w:rPr>
  </w:style>
  <w:style w:type="table" w:styleId="Rcsostblzat">
    <w:name w:val="Table Grid"/>
    <w:basedOn w:val="Normltblzat"/>
    <w:rsid w:val="00D41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rsid w:val="006126A7"/>
    <w:rPr>
      <w:rFonts w:ascii="Tahoma" w:hAnsi="Tahoma" w:cs="Tahoma"/>
      <w:sz w:val="16"/>
      <w:szCs w:val="16"/>
    </w:rPr>
  </w:style>
  <w:style w:type="character" w:customStyle="1" w:styleId="BuborkszvegChar">
    <w:name w:val="Buborékszöveg Char"/>
    <w:basedOn w:val="Bekezdsalapbettpusa"/>
    <w:link w:val="Buborkszveg"/>
    <w:rsid w:val="006126A7"/>
    <w:rPr>
      <w:rFonts w:ascii="Tahoma" w:hAnsi="Tahoma" w:cs="Tahoma"/>
      <w:sz w:val="16"/>
      <w:szCs w:val="16"/>
      <w:lang w:eastAsia="ar-SA"/>
    </w:rPr>
  </w:style>
  <w:style w:type="paragraph" w:styleId="Listaszerbekezds">
    <w:name w:val="List Paragraph"/>
    <w:basedOn w:val="Norml"/>
    <w:uiPriority w:val="34"/>
    <w:qFormat/>
    <w:rsid w:val="00D03111"/>
    <w:pPr>
      <w:ind w:left="720"/>
      <w:contextualSpacing/>
    </w:pPr>
  </w:style>
  <w:style w:type="paragraph" w:styleId="Tartalomjegyzkcmsora">
    <w:name w:val="TOC Heading"/>
    <w:basedOn w:val="Cmsor1"/>
    <w:next w:val="Norml"/>
    <w:uiPriority w:val="39"/>
    <w:semiHidden/>
    <w:unhideWhenUsed/>
    <w:qFormat/>
    <w:rsid w:val="00660689"/>
    <w:pPr>
      <w:keepLines/>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J1">
    <w:name w:val="toc 1"/>
    <w:basedOn w:val="Norml"/>
    <w:next w:val="Norml"/>
    <w:autoRedefine/>
    <w:uiPriority w:val="39"/>
    <w:rsid w:val="00660689"/>
    <w:pPr>
      <w:spacing w:after="100"/>
    </w:pPr>
  </w:style>
  <w:style w:type="paragraph" w:styleId="TJ2">
    <w:name w:val="toc 2"/>
    <w:basedOn w:val="Norml"/>
    <w:next w:val="Norml"/>
    <w:autoRedefine/>
    <w:uiPriority w:val="39"/>
    <w:rsid w:val="00660689"/>
    <w:pPr>
      <w:spacing w:after="100"/>
      <w:ind w:left="240"/>
    </w:pPr>
  </w:style>
  <w:style w:type="paragraph" w:styleId="lfej">
    <w:name w:val="header"/>
    <w:basedOn w:val="Norml"/>
    <w:link w:val="lfejChar"/>
    <w:rsid w:val="00F4400B"/>
    <w:pPr>
      <w:tabs>
        <w:tab w:val="center" w:pos="4536"/>
        <w:tab w:val="right" w:pos="9072"/>
      </w:tabs>
    </w:pPr>
  </w:style>
  <w:style w:type="character" w:customStyle="1" w:styleId="lfejChar">
    <w:name w:val="Élőfej Char"/>
    <w:basedOn w:val="Bekezdsalapbettpusa"/>
    <w:link w:val="lfej"/>
    <w:rsid w:val="00F4400B"/>
    <w:rPr>
      <w:sz w:val="24"/>
      <w:szCs w:val="24"/>
      <w:lang w:eastAsia="ar-SA"/>
    </w:rPr>
  </w:style>
  <w:style w:type="paragraph" w:styleId="llb">
    <w:name w:val="footer"/>
    <w:basedOn w:val="Norml"/>
    <w:link w:val="llbChar"/>
    <w:uiPriority w:val="99"/>
    <w:rsid w:val="00F4400B"/>
    <w:pPr>
      <w:tabs>
        <w:tab w:val="center" w:pos="4536"/>
        <w:tab w:val="right" w:pos="9072"/>
      </w:tabs>
    </w:pPr>
  </w:style>
  <w:style w:type="character" w:customStyle="1" w:styleId="llbChar">
    <w:name w:val="Élőláb Char"/>
    <w:basedOn w:val="Bekezdsalapbettpusa"/>
    <w:link w:val="llb"/>
    <w:uiPriority w:val="99"/>
    <w:rsid w:val="00F4400B"/>
    <w:rPr>
      <w:sz w:val="24"/>
      <w:szCs w:val="24"/>
      <w:lang w:eastAsia="ar-SA"/>
    </w:rPr>
  </w:style>
  <w:style w:type="paragraph" w:styleId="TJ3">
    <w:name w:val="toc 3"/>
    <w:basedOn w:val="Norml"/>
    <w:next w:val="Norml"/>
    <w:autoRedefine/>
    <w:uiPriority w:val="39"/>
    <w:rsid w:val="00F4400B"/>
    <w:pPr>
      <w:spacing w:after="100"/>
      <w:ind w:left="480"/>
    </w:pPr>
  </w:style>
</w:styles>
</file>

<file path=word/webSettings.xml><?xml version="1.0" encoding="utf-8"?>
<w:webSettings xmlns:r="http://schemas.openxmlformats.org/officeDocument/2006/relationships" xmlns:w="http://schemas.openxmlformats.org/wordprocessingml/2006/main">
  <w:divs>
    <w:div w:id="1205447">
      <w:bodyDiv w:val="1"/>
      <w:marLeft w:val="0"/>
      <w:marRight w:val="0"/>
      <w:marTop w:val="0"/>
      <w:marBottom w:val="0"/>
      <w:divBdr>
        <w:top w:val="none" w:sz="0" w:space="0" w:color="auto"/>
        <w:left w:val="none" w:sz="0" w:space="0" w:color="auto"/>
        <w:bottom w:val="none" w:sz="0" w:space="0" w:color="auto"/>
        <w:right w:val="none" w:sz="0" w:space="0" w:color="auto"/>
      </w:divBdr>
      <w:divsChild>
        <w:div w:id="1457482549">
          <w:marLeft w:val="0"/>
          <w:marRight w:val="0"/>
          <w:marTop w:val="0"/>
          <w:marBottom w:val="0"/>
          <w:divBdr>
            <w:top w:val="none" w:sz="0" w:space="0" w:color="auto"/>
            <w:left w:val="none" w:sz="0" w:space="0" w:color="auto"/>
            <w:bottom w:val="none" w:sz="0" w:space="0" w:color="auto"/>
            <w:right w:val="none" w:sz="0" w:space="0" w:color="auto"/>
          </w:divBdr>
          <w:divsChild>
            <w:div w:id="1594774653">
              <w:marLeft w:val="0"/>
              <w:marRight w:val="0"/>
              <w:marTop w:val="0"/>
              <w:marBottom w:val="0"/>
              <w:divBdr>
                <w:top w:val="none" w:sz="0" w:space="0" w:color="auto"/>
                <w:left w:val="none" w:sz="0" w:space="0" w:color="auto"/>
                <w:bottom w:val="none" w:sz="0" w:space="0" w:color="auto"/>
                <w:right w:val="none" w:sz="0" w:space="0" w:color="auto"/>
              </w:divBdr>
              <w:divsChild>
                <w:div w:id="1168905356">
                  <w:marLeft w:val="0"/>
                  <w:marRight w:val="105"/>
                  <w:marTop w:val="0"/>
                  <w:marBottom w:val="0"/>
                  <w:divBdr>
                    <w:top w:val="none" w:sz="0" w:space="0" w:color="auto"/>
                    <w:left w:val="none" w:sz="0" w:space="0" w:color="auto"/>
                    <w:bottom w:val="none" w:sz="0" w:space="0" w:color="auto"/>
                    <w:right w:val="none" w:sz="0" w:space="0" w:color="auto"/>
                  </w:divBdr>
                  <w:divsChild>
                    <w:div w:id="1931231121">
                      <w:marLeft w:val="0"/>
                      <w:marRight w:val="0"/>
                      <w:marTop w:val="0"/>
                      <w:marBottom w:val="0"/>
                      <w:divBdr>
                        <w:top w:val="none" w:sz="0" w:space="0" w:color="auto"/>
                        <w:left w:val="none" w:sz="0" w:space="0" w:color="auto"/>
                        <w:bottom w:val="none" w:sz="0" w:space="0" w:color="auto"/>
                        <w:right w:val="none" w:sz="0" w:space="0" w:color="auto"/>
                      </w:divBdr>
                      <w:divsChild>
                        <w:div w:id="456799385">
                          <w:marLeft w:val="300"/>
                          <w:marRight w:val="30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6443">
      <w:bodyDiv w:val="1"/>
      <w:marLeft w:val="0"/>
      <w:marRight w:val="0"/>
      <w:marTop w:val="0"/>
      <w:marBottom w:val="0"/>
      <w:divBdr>
        <w:top w:val="none" w:sz="0" w:space="0" w:color="auto"/>
        <w:left w:val="none" w:sz="0" w:space="0" w:color="auto"/>
        <w:bottom w:val="none" w:sz="0" w:space="0" w:color="auto"/>
        <w:right w:val="none" w:sz="0" w:space="0" w:color="auto"/>
      </w:divBdr>
      <w:divsChild>
        <w:div w:id="1545562179">
          <w:marLeft w:val="0"/>
          <w:marRight w:val="0"/>
          <w:marTop w:val="0"/>
          <w:marBottom w:val="0"/>
          <w:divBdr>
            <w:top w:val="none" w:sz="0" w:space="0" w:color="auto"/>
            <w:left w:val="none" w:sz="0" w:space="0" w:color="auto"/>
            <w:bottom w:val="none" w:sz="0" w:space="0" w:color="auto"/>
            <w:right w:val="none" w:sz="0" w:space="0" w:color="auto"/>
          </w:divBdr>
          <w:divsChild>
            <w:div w:id="484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802">
      <w:bodyDiv w:val="1"/>
      <w:marLeft w:val="0"/>
      <w:marRight w:val="0"/>
      <w:marTop w:val="0"/>
      <w:marBottom w:val="0"/>
      <w:divBdr>
        <w:top w:val="none" w:sz="0" w:space="0" w:color="auto"/>
        <w:left w:val="none" w:sz="0" w:space="0" w:color="auto"/>
        <w:bottom w:val="none" w:sz="0" w:space="0" w:color="auto"/>
        <w:right w:val="none" w:sz="0" w:space="0" w:color="auto"/>
      </w:divBdr>
    </w:div>
    <w:div w:id="12810526">
      <w:bodyDiv w:val="1"/>
      <w:marLeft w:val="0"/>
      <w:marRight w:val="0"/>
      <w:marTop w:val="0"/>
      <w:marBottom w:val="0"/>
      <w:divBdr>
        <w:top w:val="none" w:sz="0" w:space="0" w:color="auto"/>
        <w:left w:val="none" w:sz="0" w:space="0" w:color="auto"/>
        <w:bottom w:val="none" w:sz="0" w:space="0" w:color="auto"/>
        <w:right w:val="none" w:sz="0" w:space="0" w:color="auto"/>
      </w:divBdr>
    </w:div>
    <w:div w:id="40441915">
      <w:bodyDiv w:val="1"/>
      <w:marLeft w:val="0"/>
      <w:marRight w:val="0"/>
      <w:marTop w:val="0"/>
      <w:marBottom w:val="0"/>
      <w:divBdr>
        <w:top w:val="none" w:sz="0" w:space="0" w:color="auto"/>
        <w:left w:val="none" w:sz="0" w:space="0" w:color="auto"/>
        <w:bottom w:val="none" w:sz="0" w:space="0" w:color="auto"/>
        <w:right w:val="none" w:sz="0" w:space="0" w:color="auto"/>
      </w:divBdr>
    </w:div>
    <w:div w:id="88935290">
      <w:bodyDiv w:val="1"/>
      <w:marLeft w:val="0"/>
      <w:marRight w:val="0"/>
      <w:marTop w:val="0"/>
      <w:marBottom w:val="0"/>
      <w:divBdr>
        <w:top w:val="none" w:sz="0" w:space="0" w:color="auto"/>
        <w:left w:val="none" w:sz="0" w:space="0" w:color="auto"/>
        <w:bottom w:val="none" w:sz="0" w:space="0" w:color="auto"/>
        <w:right w:val="none" w:sz="0" w:space="0" w:color="auto"/>
      </w:divBdr>
    </w:div>
    <w:div w:id="104808189">
      <w:bodyDiv w:val="1"/>
      <w:marLeft w:val="0"/>
      <w:marRight w:val="0"/>
      <w:marTop w:val="0"/>
      <w:marBottom w:val="0"/>
      <w:divBdr>
        <w:top w:val="none" w:sz="0" w:space="0" w:color="auto"/>
        <w:left w:val="none" w:sz="0" w:space="0" w:color="auto"/>
        <w:bottom w:val="none" w:sz="0" w:space="0" w:color="auto"/>
        <w:right w:val="none" w:sz="0" w:space="0" w:color="auto"/>
      </w:divBdr>
      <w:divsChild>
        <w:div w:id="1603108409">
          <w:marLeft w:val="0"/>
          <w:marRight w:val="0"/>
          <w:marTop w:val="0"/>
          <w:marBottom w:val="0"/>
          <w:divBdr>
            <w:top w:val="none" w:sz="0" w:space="0" w:color="auto"/>
            <w:left w:val="none" w:sz="0" w:space="0" w:color="auto"/>
            <w:bottom w:val="none" w:sz="0" w:space="0" w:color="auto"/>
            <w:right w:val="none" w:sz="0" w:space="0" w:color="auto"/>
          </w:divBdr>
          <w:divsChild>
            <w:div w:id="957293623">
              <w:marLeft w:val="0"/>
              <w:marRight w:val="0"/>
              <w:marTop w:val="0"/>
              <w:marBottom w:val="0"/>
              <w:divBdr>
                <w:top w:val="none" w:sz="0" w:space="0" w:color="auto"/>
                <w:left w:val="none" w:sz="0" w:space="0" w:color="auto"/>
                <w:bottom w:val="none" w:sz="0" w:space="0" w:color="auto"/>
                <w:right w:val="none" w:sz="0" w:space="0" w:color="auto"/>
              </w:divBdr>
              <w:divsChild>
                <w:div w:id="309797838">
                  <w:marLeft w:val="0"/>
                  <w:marRight w:val="0"/>
                  <w:marTop w:val="0"/>
                  <w:marBottom w:val="0"/>
                  <w:divBdr>
                    <w:top w:val="none" w:sz="0" w:space="0" w:color="auto"/>
                    <w:left w:val="none" w:sz="0" w:space="0" w:color="auto"/>
                    <w:bottom w:val="none" w:sz="0" w:space="0" w:color="auto"/>
                    <w:right w:val="none" w:sz="0" w:space="0" w:color="auto"/>
                  </w:divBdr>
                  <w:divsChild>
                    <w:div w:id="175120710">
                      <w:marLeft w:val="0"/>
                      <w:marRight w:val="0"/>
                      <w:marTop w:val="0"/>
                      <w:marBottom w:val="0"/>
                      <w:divBdr>
                        <w:top w:val="none" w:sz="0" w:space="0" w:color="auto"/>
                        <w:left w:val="none" w:sz="0" w:space="0" w:color="auto"/>
                        <w:bottom w:val="none" w:sz="0" w:space="0" w:color="auto"/>
                        <w:right w:val="none" w:sz="0" w:space="0" w:color="auto"/>
                      </w:divBdr>
                      <w:divsChild>
                        <w:div w:id="974605241">
                          <w:marLeft w:val="0"/>
                          <w:marRight w:val="0"/>
                          <w:marTop w:val="0"/>
                          <w:marBottom w:val="0"/>
                          <w:divBdr>
                            <w:top w:val="none" w:sz="0" w:space="0" w:color="auto"/>
                            <w:left w:val="none" w:sz="0" w:space="0" w:color="auto"/>
                            <w:bottom w:val="none" w:sz="0" w:space="0" w:color="auto"/>
                            <w:right w:val="none" w:sz="0" w:space="0" w:color="auto"/>
                          </w:divBdr>
                          <w:divsChild>
                            <w:div w:id="18951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97965">
      <w:bodyDiv w:val="1"/>
      <w:marLeft w:val="0"/>
      <w:marRight w:val="0"/>
      <w:marTop w:val="0"/>
      <w:marBottom w:val="0"/>
      <w:divBdr>
        <w:top w:val="none" w:sz="0" w:space="0" w:color="auto"/>
        <w:left w:val="none" w:sz="0" w:space="0" w:color="auto"/>
        <w:bottom w:val="none" w:sz="0" w:space="0" w:color="auto"/>
        <w:right w:val="none" w:sz="0" w:space="0" w:color="auto"/>
      </w:divBdr>
    </w:div>
    <w:div w:id="169179951">
      <w:bodyDiv w:val="1"/>
      <w:marLeft w:val="0"/>
      <w:marRight w:val="0"/>
      <w:marTop w:val="0"/>
      <w:marBottom w:val="0"/>
      <w:divBdr>
        <w:top w:val="none" w:sz="0" w:space="0" w:color="auto"/>
        <w:left w:val="none" w:sz="0" w:space="0" w:color="auto"/>
        <w:bottom w:val="none" w:sz="0" w:space="0" w:color="auto"/>
        <w:right w:val="none" w:sz="0" w:space="0" w:color="auto"/>
      </w:divBdr>
    </w:div>
    <w:div w:id="224805740">
      <w:bodyDiv w:val="1"/>
      <w:marLeft w:val="0"/>
      <w:marRight w:val="0"/>
      <w:marTop w:val="0"/>
      <w:marBottom w:val="0"/>
      <w:divBdr>
        <w:top w:val="none" w:sz="0" w:space="0" w:color="auto"/>
        <w:left w:val="none" w:sz="0" w:space="0" w:color="auto"/>
        <w:bottom w:val="none" w:sz="0" w:space="0" w:color="auto"/>
        <w:right w:val="none" w:sz="0" w:space="0" w:color="auto"/>
      </w:divBdr>
    </w:div>
    <w:div w:id="309482839">
      <w:bodyDiv w:val="1"/>
      <w:marLeft w:val="0"/>
      <w:marRight w:val="0"/>
      <w:marTop w:val="0"/>
      <w:marBottom w:val="0"/>
      <w:divBdr>
        <w:top w:val="none" w:sz="0" w:space="0" w:color="auto"/>
        <w:left w:val="none" w:sz="0" w:space="0" w:color="auto"/>
        <w:bottom w:val="none" w:sz="0" w:space="0" w:color="auto"/>
        <w:right w:val="none" w:sz="0" w:space="0" w:color="auto"/>
      </w:divBdr>
    </w:div>
    <w:div w:id="330914010">
      <w:bodyDiv w:val="1"/>
      <w:marLeft w:val="0"/>
      <w:marRight w:val="0"/>
      <w:marTop w:val="0"/>
      <w:marBottom w:val="0"/>
      <w:divBdr>
        <w:top w:val="none" w:sz="0" w:space="0" w:color="auto"/>
        <w:left w:val="none" w:sz="0" w:space="0" w:color="auto"/>
        <w:bottom w:val="none" w:sz="0" w:space="0" w:color="auto"/>
        <w:right w:val="none" w:sz="0" w:space="0" w:color="auto"/>
      </w:divBdr>
      <w:divsChild>
        <w:div w:id="181163468">
          <w:marLeft w:val="0"/>
          <w:marRight w:val="0"/>
          <w:marTop w:val="0"/>
          <w:marBottom w:val="0"/>
          <w:divBdr>
            <w:top w:val="none" w:sz="0" w:space="0" w:color="auto"/>
            <w:left w:val="none" w:sz="0" w:space="0" w:color="auto"/>
            <w:bottom w:val="none" w:sz="0" w:space="0" w:color="auto"/>
            <w:right w:val="none" w:sz="0" w:space="0" w:color="auto"/>
          </w:divBdr>
          <w:divsChild>
            <w:div w:id="1674331027">
              <w:marLeft w:val="0"/>
              <w:marRight w:val="0"/>
              <w:marTop w:val="0"/>
              <w:marBottom w:val="0"/>
              <w:divBdr>
                <w:top w:val="none" w:sz="0" w:space="0" w:color="auto"/>
                <w:left w:val="none" w:sz="0" w:space="0" w:color="auto"/>
                <w:bottom w:val="none" w:sz="0" w:space="0" w:color="auto"/>
                <w:right w:val="none" w:sz="0" w:space="0" w:color="auto"/>
              </w:divBdr>
              <w:divsChild>
                <w:div w:id="1230766349">
                  <w:marLeft w:val="0"/>
                  <w:marRight w:val="105"/>
                  <w:marTop w:val="0"/>
                  <w:marBottom w:val="0"/>
                  <w:divBdr>
                    <w:top w:val="none" w:sz="0" w:space="0" w:color="auto"/>
                    <w:left w:val="none" w:sz="0" w:space="0" w:color="auto"/>
                    <w:bottom w:val="none" w:sz="0" w:space="0" w:color="auto"/>
                    <w:right w:val="none" w:sz="0" w:space="0" w:color="auto"/>
                  </w:divBdr>
                  <w:divsChild>
                    <w:div w:id="802817917">
                      <w:marLeft w:val="0"/>
                      <w:marRight w:val="0"/>
                      <w:marTop w:val="0"/>
                      <w:marBottom w:val="0"/>
                      <w:divBdr>
                        <w:top w:val="none" w:sz="0" w:space="0" w:color="auto"/>
                        <w:left w:val="none" w:sz="0" w:space="0" w:color="auto"/>
                        <w:bottom w:val="none" w:sz="0" w:space="0" w:color="auto"/>
                        <w:right w:val="none" w:sz="0" w:space="0" w:color="auto"/>
                      </w:divBdr>
                      <w:divsChild>
                        <w:div w:id="1602954437">
                          <w:marLeft w:val="300"/>
                          <w:marRight w:val="30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030607">
      <w:bodyDiv w:val="1"/>
      <w:marLeft w:val="0"/>
      <w:marRight w:val="0"/>
      <w:marTop w:val="0"/>
      <w:marBottom w:val="0"/>
      <w:divBdr>
        <w:top w:val="none" w:sz="0" w:space="0" w:color="auto"/>
        <w:left w:val="none" w:sz="0" w:space="0" w:color="auto"/>
        <w:bottom w:val="none" w:sz="0" w:space="0" w:color="auto"/>
        <w:right w:val="none" w:sz="0" w:space="0" w:color="auto"/>
      </w:divBdr>
    </w:div>
    <w:div w:id="365716431">
      <w:bodyDiv w:val="1"/>
      <w:marLeft w:val="0"/>
      <w:marRight w:val="0"/>
      <w:marTop w:val="0"/>
      <w:marBottom w:val="0"/>
      <w:divBdr>
        <w:top w:val="none" w:sz="0" w:space="0" w:color="auto"/>
        <w:left w:val="none" w:sz="0" w:space="0" w:color="auto"/>
        <w:bottom w:val="none" w:sz="0" w:space="0" w:color="auto"/>
        <w:right w:val="none" w:sz="0" w:space="0" w:color="auto"/>
      </w:divBdr>
    </w:div>
    <w:div w:id="453447191">
      <w:bodyDiv w:val="1"/>
      <w:marLeft w:val="0"/>
      <w:marRight w:val="0"/>
      <w:marTop w:val="0"/>
      <w:marBottom w:val="0"/>
      <w:divBdr>
        <w:top w:val="none" w:sz="0" w:space="0" w:color="auto"/>
        <w:left w:val="none" w:sz="0" w:space="0" w:color="auto"/>
        <w:bottom w:val="none" w:sz="0" w:space="0" w:color="auto"/>
        <w:right w:val="none" w:sz="0" w:space="0" w:color="auto"/>
      </w:divBdr>
    </w:div>
    <w:div w:id="469784288">
      <w:bodyDiv w:val="1"/>
      <w:marLeft w:val="0"/>
      <w:marRight w:val="0"/>
      <w:marTop w:val="0"/>
      <w:marBottom w:val="0"/>
      <w:divBdr>
        <w:top w:val="none" w:sz="0" w:space="0" w:color="auto"/>
        <w:left w:val="none" w:sz="0" w:space="0" w:color="auto"/>
        <w:bottom w:val="none" w:sz="0" w:space="0" w:color="auto"/>
        <w:right w:val="none" w:sz="0" w:space="0" w:color="auto"/>
      </w:divBdr>
    </w:div>
    <w:div w:id="496072935">
      <w:bodyDiv w:val="1"/>
      <w:marLeft w:val="0"/>
      <w:marRight w:val="0"/>
      <w:marTop w:val="0"/>
      <w:marBottom w:val="0"/>
      <w:divBdr>
        <w:top w:val="none" w:sz="0" w:space="0" w:color="auto"/>
        <w:left w:val="none" w:sz="0" w:space="0" w:color="auto"/>
        <w:bottom w:val="none" w:sz="0" w:space="0" w:color="auto"/>
        <w:right w:val="none" w:sz="0" w:space="0" w:color="auto"/>
      </w:divBdr>
      <w:divsChild>
        <w:div w:id="193229833">
          <w:marLeft w:val="0"/>
          <w:marRight w:val="0"/>
          <w:marTop w:val="0"/>
          <w:marBottom w:val="0"/>
          <w:divBdr>
            <w:top w:val="none" w:sz="0" w:space="0" w:color="auto"/>
            <w:left w:val="none" w:sz="0" w:space="0" w:color="auto"/>
            <w:bottom w:val="none" w:sz="0" w:space="0" w:color="auto"/>
            <w:right w:val="none" w:sz="0" w:space="0" w:color="auto"/>
          </w:divBdr>
          <w:divsChild>
            <w:div w:id="961574190">
              <w:marLeft w:val="0"/>
              <w:marRight w:val="0"/>
              <w:marTop w:val="0"/>
              <w:marBottom w:val="0"/>
              <w:divBdr>
                <w:top w:val="none" w:sz="0" w:space="0" w:color="auto"/>
                <w:left w:val="none" w:sz="0" w:space="0" w:color="auto"/>
                <w:bottom w:val="none" w:sz="0" w:space="0" w:color="auto"/>
                <w:right w:val="none" w:sz="0" w:space="0" w:color="auto"/>
              </w:divBdr>
              <w:divsChild>
                <w:div w:id="1045913772">
                  <w:marLeft w:val="0"/>
                  <w:marRight w:val="105"/>
                  <w:marTop w:val="0"/>
                  <w:marBottom w:val="0"/>
                  <w:divBdr>
                    <w:top w:val="none" w:sz="0" w:space="0" w:color="auto"/>
                    <w:left w:val="none" w:sz="0" w:space="0" w:color="auto"/>
                    <w:bottom w:val="none" w:sz="0" w:space="0" w:color="auto"/>
                    <w:right w:val="none" w:sz="0" w:space="0" w:color="auto"/>
                  </w:divBdr>
                  <w:divsChild>
                    <w:div w:id="1221092778">
                      <w:marLeft w:val="0"/>
                      <w:marRight w:val="0"/>
                      <w:marTop w:val="0"/>
                      <w:marBottom w:val="0"/>
                      <w:divBdr>
                        <w:top w:val="none" w:sz="0" w:space="0" w:color="auto"/>
                        <w:left w:val="none" w:sz="0" w:space="0" w:color="auto"/>
                        <w:bottom w:val="none" w:sz="0" w:space="0" w:color="auto"/>
                        <w:right w:val="none" w:sz="0" w:space="0" w:color="auto"/>
                      </w:divBdr>
                      <w:divsChild>
                        <w:div w:id="1275135986">
                          <w:marLeft w:val="300"/>
                          <w:marRight w:val="30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514709">
      <w:bodyDiv w:val="1"/>
      <w:marLeft w:val="0"/>
      <w:marRight w:val="0"/>
      <w:marTop w:val="0"/>
      <w:marBottom w:val="0"/>
      <w:divBdr>
        <w:top w:val="none" w:sz="0" w:space="0" w:color="auto"/>
        <w:left w:val="none" w:sz="0" w:space="0" w:color="auto"/>
        <w:bottom w:val="none" w:sz="0" w:space="0" w:color="auto"/>
        <w:right w:val="none" w:sz="0" w:space="0" w:color="auto"/>
      </w:divBdr>
    </w:div>
    <w:div w:id="661203102">
      <w:bodyDiv w:val="1"/>
      <w:marLeft w:val="0"/>
      <w:marRight w:val="0"/>
      <w:marTop w:val="0"/>
      <w:marBottom w:val="0"/>
      <w:divBdr>
        <w:top w:val="none" w:sz="0" w:space="0" w:color="auto"/>
        <w:left w:val="none" w:sz="0" w:space="0" w:color="auto"/>
        <w:bottom w:val="none" w:sz="0" w:space="0" w:color="auto"/>
        <w:right w:val="none" w:sz="0" w:space="0" w:color="auto"/>
      </w:divBdr>
    </w:div>
    <w:div w:id="714155507">
      <w:bodyDiv w:val="1"/>
      <w:marLeft w:val="0"/>
      <w:marRight w:val="0"/>
      <w:marTop w:val="0"/>
      <w:marBottom w:val="0"/>
      <w:divBdr>
        <w:top w:val="none" w:sz="0" w:space="0" w:color="auto"/>
        <w:left w:val="none" w:sz="0" w:space="0" w:color="auto"/>
        <w:bottom w:val="none" w:sz="0" w:space="0" w:color="auto"/>
        <w:right w:val="none" w:sz="0" w:space="0" w:color="auto"/>
      </w:divBdr>
    </w:div>
    <w:div w:id="778641306">
      <w:bodyDiv w:val="1"/>
      <w:marLeft w:val="0"/>
      <w:marRight w:val="0"/>
      <w:marTop w:val="0"/>
      <w:marBottom w:val="0"/>
      <w:divBdr>
        <w:top w:val="none" w:sz="0" w:space="0" w:color="auto"/>
        <w:left w:val="none" w:sz="0" w:space="0" w:color="auto"/>
        <w:bottom w:val="none" w:sz="0" w:space="0" w:color="auto"/>
        <w:right w:val="none" w:sz="0" w:space="0" w:color="auto"/>
      </w:divBdr>
    </w:div>
    <w:div w:id="809327470">
      <w:bodyDiv w:val="1"/>
      <w:marLeft w:val="0"/>
      <w:marRight w:val="0"/>
      <w:marTop w:val="0"/>
      <w:marBottom w:val="0"/>
      <w:divBdr>
        <w:top w:val="none" w:sz="0" w:space="0" w:color="auto"/>
        <w:left w:val="none" w:sz="0" w:space="0" w:color="auto"/>
        <w:bottom w:val="none" w:sz="0" w:space="0" w:color="auto"/>
        <w:right w:val="none" w:sz="0" w:space="0" w:color="auto"/>
      </w:divBdr>
      <w:divsChild>
        <w:div w:id="1690108769">
          <w:marLeft w:val="0"/>
          <w:marRight w:val="0"/>
          <w:marTop w:val="0"/>
          <w:marBottom w:val="0"/>
          <w:divBdr>
            <w:top w:val="none" w:sz="0" w:space="0" w:color="auto"/>
            <w:left w:val="none" w:sz="0" w:space="0" w:color="auto"/>
            <w:bottom w:val="none" w:sz="0" w:space="0" w:color="auto"/>
            <w:right w:val="none" w:sz="0" w:space="0" w:color="auto"/>
          </w:divBdr>
          <w:divsChild>
            <w:div w:id="1982689200">
              <w:marLeft w:val="0"/>
              <w:marRight w:val="0"/>
              <w:marTop w:val="0"/>
              <w:marBottom w:val="0"/>
              <w:divBdr>
                <w:top w:val="none" w:sz="0" w:space="0" w:color="auto"/>
                <w:left w:val="none" w:sz="0" w:space="0" w:color="auto"/>
                <w:bottom w:val="none" w:sz="0" w:space="0" w:color="auto"/>
                <w:right w:val="none" w:sz="0" w:space="0" w:color="auto"/>
              </w:divBdr>
              <w:divsChild>
                <w:div w:id="422117946">
                  <w:marLeft w:val="0"/>
                  <w:marRight w:val="0"/>
                  <w:marTop w:val="0"/>
                  <w:marBottom w:val="0"/>
                  <w:divBdr>
                    <w:top w:val="none" w:sz="0" w:space="0" w:color="auto"/>
                    <w:left w:val="none" w:sz="0" w:space="0" w:color="auto"/>
                    <w:bottom w:val="none" w:sz="0" w:space="0" w:color="auto"/>
                    <w:right w:val="none" w:sz="0" w:space="0" w:color="auto"/>
                  </w:divBdr>
                  <w:divsChild>
                    <w:div w:id="2085301709">
                      <w:marLeft w:val="0"/>
                      <w:marRight w:val="0"/>
                      <w:marTop w:val="0"/>
                      <w:marBottom w:val="0"/>
                      <w:divBdr>
                        <w:top w:val="none" w:sz="0" w:space="0" w:color="auto"/>
                        <w:left w:val="none" w:sz="0" w:space="0" w:color="auto"/>
                        <w:bottom w:val="none" w:sz="0" w:space="0" w:color="auto"/>
                        <w:right w:val="none" w:sz="0" w:space="0" w:color="auto"/>
                      </w:divBdr>
                      <w:divsChild>
                        <w:div w:id="1738671624">
                          <w:marLeft w:val="0"/>
                          <w:marRight w:val="0"/>
                          <w:marTop w:val="0"/>
                          <w:marBottom w:val="0"/>
                          <w:divBdr>
                            <w:top w:val="none" w:sz="0" w:space="0" w:color="auto"/>
                            <w:left w:val="none" w:sz="0" w:space="0" w:color="auto"/>
                            <w:bottom w:val="none" w:sz="0" w:space="0" w:color="auto"/>
                            <w:right w:val="none" w:sz="0" w:space="0" w:color="auto"/>
                          </w:divBdr>
                          <w:divsChild>
                            <w:div w:id="5111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880416">
      <w:bodyDiv w:val="1"/>
      <w:marLeft w:val="0"/>
      <w:marRight w:val="0"/>
      <w:marTop w:val="0"/>
      <w:marBottom w:val="0"/>
      <w:divBdr>
        <w:top w:val="none" w:sz="0" w:space="0" w:color="auto"/>
        <w:left w:val="none" w:sz="0" w:space="0" w:color="auto"/>
        <w:bottom w:val="none" w:sz="0" w:space="0" w:color="auto"/>
        <w:right w:val="none" w:sz="0" w:space="0" w:color="auto"/>
      </w:divBdr>
    </w:div>
    <w:div w:id="948314505">
      <w:bodyDiv w:val="1"/>
      <w:marLeft w:val="0"/>
      <w:marRight w:val="0"/>
      <w:marTop w:val="0"/>
      <w:marBottom w:val="0"/>
      <w:divBdr>
        <w:top w:val="none" w:sz="0" w:space="0" w:color="auto"/>
        <w:left w:val="none" w:sz="0" w:space="0" w:color="auto"/>
        <w:bottom w:val="none" w:sz="0" w:space="0" w:color="auto"/>
        <w:right w:val="none" w:sz="0" w:space="0" w:color="auto"/>
      </w:divBdr>
    </w:div>
    <w:div w:id="967933148">
      <w:bodyDiv w:val="1"/>
      <w:marLeft w:val="0"/>
      <w:marRight w:val="0"/>
      <w:marTop w:val="0"/>
      <w:marBottom w:val="0"/>
      <w:divBdr>
        <w:top w:val="none" w:sz="0" w:space="0" w:color="auto"/>
        <w:left w:val="none" w:sz="0" w:space="0" w:color="auto"/>
        <w:bottom w:val="none" w:sz="0" w:space="0" w:color="auto"/>
        <w:right w:val="none" w:sz="0" w:space="0" w:color="auto"/>
      </w:divBdr>
    </w:div>
    <w:div w:id="987631364">
      <w:bodyDiv w:val="1"/>
      <w:marLeft w:val="0"/>
      <w:marRight w:val="0"/>
      <w:marTop w:val="0"/>
      <w:marBottom w:val="0"/>
      <w:divBdr>
        <w:top w:val="none" w:sz="0" w:space="0" w:color="auto"/>
        <w:left w:val="none" w:sz="0" w:space="0" w:color="auto"/>
        <w:bottom w:val="none" w:sz="0" w:space="0" w:color="auto"/>
        <w:right w:val="none" w:sz="0" w:space="0" w:color="auto"/>
      </w:divBdr>
    </w:div>
    <w:div w:id="1058092404">
      <w:bodyDiv w:val="1"/>
      <w:marLeft w:val="0"/>
      <w:marRight w:val="0"/>
      <w:marTop w:val="0"/>
      <w:marBottom w:val="0"/>
      <w:divBdr>
        <w:top w:val="none" w:sz="0" w:space="0" w:color="auto"/>
        <w:left w:val="none" w:sz="0" w:space="0" w:color="auto"/>
        <w:bottom w:val="none" w:sz="0" w:space="0" w:color="auto"/>
        <w:right w:val="none" w:sz="0" w:space="0" w:color="auto"/>
      </w:divBdr>
    </w:div>
    <w:div w:id="1079670639">
      <w:bodyDiv w:val="1"/>
      <w:marLeft w:val="0"/>
      <w:marRight w:val="0"/>
      <w:marTop w:val="0"/>
      <w:marBottom w:val="0"/>
      <w:divBdr>
        <w:top w:val="none" w:sz="0" w:space="0" w:color="auto"/>
        <w:left w:val="none" w:sz="0" w:space="0" w:color="auto"/>
        <w:bottom w:val="none" w:sz="0" w:space="0" w:color="auto"/>
        <w:right w:val="none" w:sz="0" w:space="0" w:color="auto"/>
      </w:divBdr>
    </w:div>
    <w:div w:id="1080757241">
      <w:bodyDiv w:val="1"/>
      <w:marLeft w:val="0"/>
      <w:marRight w:val="0"/>
      <w:marTop w:val="0"/>
      <w:marBottom w:val="0"/>
      <w:divBdr>
        <w:top w:val="none" w:sz="0" w:space="0" w:color="auto"/>
        <w:left w:val="none" w:sz="0" w:space="0" w:color="auto"/>
        <w:bottom w:val="none" w:sz="0" w:space="0" w:color="auto"/>
        <w:right w:val="none" w:sz="0" w:space="0" w:color="auto"/>
      </w:divBdr>
      <w:divsChild>
        <w:div w:id="1120685920">
          <w:marLeft w:val="0"/>
          <w:marRight w:val="0"/>
          <w:marTop w:val="0"/>
          <w:marBottom w:val="0"/>
          <w:divBdr>
            <w:top w:val="none" w:sz="0" w:space="0" w:color="auto"/>
            <w:left w:val="none" w:sz="0" w:space="0" w:color="auto"/>
            <w:bottom w:val="none" w:sz="0" w:space="0" w:color="auto"/>
            <w:right w:val="none" w:sz="0" w:space="0" w:color="auto"/>
          </w:divBdr>
          <w:divsChild>
            <w:div w:id="509829896">
              <w:marLeft w:val="0"/>
              <w:marRight w:val="0"/>
              <w:marTop w:val="0"/>
              <w:marBottom w:val="0"/>
              <w:divBdr>
                <w:top w:val="none" w:sz="0" w:space="0" w:color="auto"/>
                <w:left w:val="none" w:sz="0" w:space="0" w:color="auto"/>
                <w:bottom w:val="none" w:sz="0" w:space="0" w:color="auto"/>
                <w:right w:val="none" w:sz="0" w:space="0" w:color="auto"/>
              </w:divBdr>
              <w:divsChild>
                <w:div w:id="971329255">
                  <w:marLeft w:val="0"/>
                  <w:marRight w:val="105"/>
                  <w:marTop w:val="0"/>
                  <w:marBottom w:val="0"/>
                  <w:divBdr>
                    <w:top w:val="none" w:sz="0" w:space="0" w:color="auto"/>
                    <w:left w:val="none" w:sz="0" w:space="0" w:color="auto"/>
                    <w:bottom w:val="none" w:sz="0" w:space="0" w:color="auto"/>
                    <w:right w:val="none" w:sz="0" w:space="0" w:color="auto"/>
                  </w:divBdr>
                  <w:divsChild>
                    <w:div w:id="474415122">
                      <w:marLeft w:val="0"/>
                      <w:marRight w:val="0"/>
                      <w:marTop w:val="0"/>
                      <w:marBottom w:val="0"/>
                      <w:divBdr>
                        <w:top w:val="none" w:sz="0" w:space="0" w:color="auto"/>
                        <w:left w:val="none" w:sz="0" w:space="0" w:color="auto"/>
                        <w:bottom w:val="none" w:sz="0" w:space="0" w:color="auto"/>
                        <w:right w:val="none" w:sz="0" w:space="0" w:color="auto"/>
                      </w:divBdr>
                      <w:divsChild>
                        <w:div w:id="1547643908">
                          <w:marLeft w:val="300"/>
                          <w:marRight w:val="30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954088">
      <w:bodyDiv w:val="1"/>
      <w:marLeft w:val="0"/>
      <w:marRight w:val="0"/>
      <w:marTop w:val="0"/>
      <w:marBottom w:val="0"/>
      <w:divBdr>
        <w:top w:val="none" w:sz="0" w:space="0" w:color="auto"/>
        <w:left w:val="none" w:sz="0" w:space="0" w:color="auto"/>
        <w:bottom w:val="none" w:sz="0" w:space="0" w:color="auto"/>
        <w:right w:val="none" w:sz="0" w:space="0" w:color="auto"/>
      </w:divBdr>
    </w:div>
    <w:div w:id="1161778446">
      <w:bodyDiv w:val="1"/>
      <w:marLeft w:val="0"/>
      <w:marRight w:val="0"/>
      <w:marTop w:val="0"/>
      <w:marBottom w:val="0"/>
      <w:divBdr>
        <w:top w:val="none" w:sz="0" w:space="0" w:color="auto"/>
        <w:left w:val="none" w:sz="0" w:space="0" w:color="auto"/>
        <w:bottom w:val="none" w:sz="0" w:space="0" w:color="auto"/>
        <w:right w:val="none" w:sz="0" w:space="0" w:color="auto"/>
      </w:divBdr>
    </w:div>
    <w:div w:id="1167162447">
      <w:bodyDiv w:val="1"/>
      <w:marLeft w:val="0"/>
      <w:marRight w:val="0"/>
      <w:marTop w:val="0"/>
      <w:marBottom w:val="0"/>
      <w:divBdr>
        <w:top w:val="none" w:sz="0" w:space="0" w:color="auto"/>
        <w:left w:val="none" w:sz="0" w:space="0" w:color="auto"/>
        <w:bottom w:val="none" w:sz="0" w:space="0" w:color="auto"/>
        <w:right w:val="none" w:sz="0" w:space="0" w:color="auto"/>
      </w:divBdr>
    </w:div>
    <w:div w:id="1187601307">
      <w:bodyDiv w:val="1"/>
      <w:marLeft w:val="0"/>
      <w:marRight w:val="0"/>
      <w:marTop w:val="0"/>
      <w:marBottom w:val="0"/>
      <w:divBdr>
        <w:top w:val="none" w:sz="0" w:space="0" w:color="auto"/>
        <w:left w:val="none" w:sz="0" w:space="0" w:color="auto"/>
        <w:bottom w:val="none" w:sz="0" w:space="0" w:color="auto"/>
        <w:right w:val="none" w:sz="0" w:space="0" w:color="auto"/>
      </w:divBdr>
    </w:div>
    <w:div w:id="1232076803">
      <w:bodyDiv w:val="1"/>
      <w:marLeft w:val="0"/>
      <w:marRight w:val="0"/>
      <w:marTop w:val="0"/>
      <w:marBottom w:val="0"/>
      <w:divBdr>
        <w:top w:val="none" w:sz="0" w:space="0" w:color="auto"/>
        <w:left w:val="none" w:sz="0" w:space="0" w:color="auto"/>
        <w:bottom w:val="none" w:sz="0" w:space="0" w:color="auto"/>
        <w:right w:val="none" w:sz="0" w:space="0" w:color="auto"/>
      </w:divBdr>
    </w:div>
    <w:div w:id="1257405242">
      <w:bodyDiv w:val="1"/>
      <w:marLeft w:val="0"/>
      <w:marRight w:val="0"/>
      <w:marTop w:val="0"/>
      <w:marBottom w:val="0"/>
      <w:divBdr>
        <w:top w:val="none" w:sz="0" w:space="0" w:color="auto"/>
        <w:left w:val="none" w:sz="0" w:space="0" w:color="auto"/>
        <w:bottom w:val="none" w:sz="0" w:space="0" w:color="auto"/>
        <w:right w:val="none" w:sz="0" w:space="0" w:color="auto"/>
      </w:divBdr>
      <w:divsChild>
        <w:div w:id="253126919">
          <w:marLeft w:val="0"/>
          <w:marRight w:val="0"/>
          <w:marTop w:val="0"/>
          <w:marBottom w:val="0"/>
          <w:divBdr>
            <w:top w:val="none" w:sz="0" w:space="0" w:color="auto"/>
            <w:left w:val="none" w:sz="0" w:space="0" w:color="auto"/>
            <w:bottom w:val="none" w:sz="0" w:space="0" w:color="auto"/>
            <w:right w:val="none" w:sz="0" w:space="0" w:color="auto"/>
          </w:divBdr>
          <w:divsChild>
            <w:div w:id="154230044">
              <w:marLeft w:val="0"/>
              <w:marRight w:val="0"/>
              <w:marTop w:val="0"/>
              <w:marBottom w:val="0"/>
              <w:divBdr>
                <w:top w:val="none" w:sz="0" w:space="0" w:color="auto"/>
                <w:left w:val="none" w:sz="0" w:space="0" w:color="auto"/>
                <w:bottom w:val="none" w:sz="0" w:space="0" w:color="auto"/>
                <w:right w:val="none" w:sz="0" w:space="0" w:color="auto"/>
              </w:divBdr>
              <w:divsChild>
                <w:div w:id="1852799018">
                  <w:marLeft w:val="0"/>
                  <w:marRight w:val="105"/>
                  <w:marTop w:val="0"/>
                  <w:marBottom w:val="0"/>
                  <w:divBdr>
                    <w:top w:val="none" w:sz="0" w:space="0" w:color="auto"/>
                    <w:left w:val="none" w:sz="0" w:space="0" w:color="auto"/>
                    <w:bottom w:val="none" w:sz="0" w:space="0" w:color="auto"/>
                    <w:right w:val="none" w:sz="0" w:space="0" w:color="auto"/>
                  </w:divBdr>
                  <w:divsChild>
                    <w:div w:id="666789861">
                      <w:marLeft w:val="0"/>
                      <w:marRight w:val="0"/>
                      <w:marTop w:val="0"/>
                      <w:marBottom w:val="0"/>
                      <w:divBdr>
                        <w:top w:val="none" w:sz="0" w:space="0" w:color="auto"/>
                        <w:left w:val="none" w:sz="0" w:space="0" w:color="auto"/>
                        <w:bottom w:val="none" w:sz="0" w:space="0" w:color="auto"/>
                        <w:right w:val="none" w:sz="0" w:space="0" w:color="auto"/>
                      </w:divBdr>
                      <w:divsChild>
                        <w:div w:id="846404441">
                          <w:marLeft w:val="300"/>
                          <w:marRight w:val="300"/>
                          <w:marTop w:val="0"/>
                          <w:marBottom w:val="0"/>
                          <w:divBdr>
                            <w:top w:val="none" w:sz="0" w:space="0" w:color="auto"/>
                            <w:left w:val="none" w:sz="0" w:space="0" w:color="auto"/>
                            <w:bottom w:val="none" w:sz="0" w:space="0" w:color="auto"/>
                            <w:right w:val="none" w:sz="0" w:space="0" w:color="auto"/>
                          </w:divBdr>
                          <w:divsChild>
                            <w:div w:id="16880222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746055">
      <w:bodyDiv w:val="1"/>
      <w:marLeft w:val="0"/>
      <w:marRight w:val="0"/>
      <w:marTop w:val="0"/>
      <w:marBottom w:val="0"/>
      <w:divBdr>
        <w:top w:val="none" w:sz="0" w:space="0" w:color="auto"/>
        <w:left w:val="none" w:sz="0" w:space="0" w:color="auto"/>
        <w:bottom w:val="none" w:sz="0" w:space="0" w:color="auto"/>
        <w:right w:val="none" w:sz="0" w:space="0" w:color="auto"/>
      </w:divBdr>
    </w:div>
    <w:div w:id="1312520732">
      <w:bodyDiv w:val="1"/>
      <w:marLeft w:val="0"/>
      <w:marRight w:val="0"/>
      <w:marTop w:val="0"/>
      <w:marBottom w:val="0"/>
      <w:divBdr>
        <w:top w:val="none" w:sz="0" w:space="0" w:color="auto"/>
        <w:left w:val="none" w:sz="0" w:space="0" w:color="auto"/>
        <w:bottom w:val="none" w:sz="0" w:space="0" w:color="auto"/>
        <w:right w:val="none" w:sz="0" w:space="0" w:color="auto"/>
      </w:divBdr>
    </w:div>
    <w:div w:id="1338851144">
      <w:bodyDiv w:val="1"/>
      <w:marLeft w:val="0"/>
      <w:marRight w:val="0"/>
      <w:marTop w:val="0"/>
      <w:marBottom w:val="0"/>
      <w:divBdr>
        <w:top w:val="none" w:sz="0" w:space="0" w:color="auto"/>
        <w:left w:val="none" w:sz="0" w:space="0" w:color="auto"/>
        <w:bottom w:val="none" w:sz="0" w:space="0" w:color="auto"/>
        <w:right w:val="none" w:sz="0" w:space="0" w:color="auto"/>
      </w:divBdr>
    </w:div>
    <w:div w:id="1341539335">
      <w:bodyDiv w:val="1"/>
      <w:marLeft w:val="0"/>
      <w:marRight w:val="0"/>
      <w:marTop w:val="0"/>
      <w:marBottom w:val="0"/>
      <w:divBdr>
        <w:top w:val="none" w:sz="0" w:space="0" w:color="auto"/>
        <w:left w:val="none" w:sz="0" w:space="0" w:color="auto"/>
        <w:bottom w:val="none" w:sz="0" w:space="0" w:color="auto"/>
        <w:right w:val="none" w:sz="0" w:space="0" w:color="auto"/>
      </w:divBdr>
    </w:div>
    <w:div w:id="1361205288">
      <w:bodyDiv w:val="1"/>
      <w:marLeft w:val="0"/>
      <w:marRight w:val="0"/>
      <w:marTop w:val="0"/>
      <w:marBottom w:val="0"/>
      <w:divBdr>
        <w:top w:val="none" w:sz="0" w:space="0" w:color="auto"/>
        <w:left w:val="none" w:sz="0" w:space="0" w:color="auto"/>
        <w:bottom w:val="none" w:sz="0" w:space="0" w:color="auto"/>
        <w:right w:val="none" w:sz="0" w:space="0" w:color="auto"/>
      </w:divBdr>
    </w:div>
    <w:div w:id="1377778014">
      <w:bodyDiv w:val="1"/>
      <w:marLeft w:val="0"/>
      <w:marRight w:val="0"/>
      <w:marTop w:val="0"/>
      <w:marBottom w:val="0"/>
      <w:divBdr>
        <w:top w:val="none" w:sz="0" w:space="0" w:color="auto"/>
        <w:left w:val="none" w:sz="0" w:space="0" w:color="auto"/>
        <w:bottom w:val="none" w:sz="0" w:space="0" w:color="auto"/>
        <w:right w:val="none" w:sz="0" w:space="0" w:color="auto"/>
      </w:divBdr>
    </w:div>
    <w:div w:id="1428884674">
      <w:bodyDiv w:val="1"/>
      <w:marLeft w:val="0"/>
      <w:marRight w:val="0"/>
      <w:marTop w:val="0"/>
      <w:marBottom w:val="0"/>
      <w:divBdr>
        <w:top w:val="none" w:sz="0" w:space="0" w:color="auto"/>
        <w:left w:val="none" w:sz="0" w:space="0" w:color="auto"/>
        <w:bottom w:val="none" w:sz="0" w:space="0" w:color="auto"/>
        <w:right w:val="none" w:sz="0" w:space="0" w:color="auto"/>
      </w:divBdr>
    </w:div>
    <w:div w:id="1435007504">
      <w:bodyDiv w:val="1"/>
      <w:marLeft w:val="0"/>
      <w:marRight w:val="0"/>
      <w:marTop w:val="0"/>
      <w:marBottom w:val="0"/>
      <w:divBdr>
        <w:top w:val="none" w:sz="0" w:space="0" w:color="auto"/>
        <w:left w:val="none" w:sz="0" w:space="0" w:color="auto"/>
        <w:bottom w:val="none" w:sz="0" w:space="0" w:color="auto"/>
        <w:right w:val="none" w:sz="0" w:space="0" w:color="auto"/>
      </w:divBdr>
    </w:div>
    <w:div w:id="1485703644">
      <w:bodyDiv w:val="1"/>
      <w:marLeft w:val="0"/>
      <w:marRight w:val="0"/>
      <w:marTop w:val="0"/>
      <w:marBottom w:val="0"/>
      <w:divBdr>
        <w:top w:val="none" w:sz="0" w:space="0" w:color="auto"/>
        <w:left w:val="none" w:sz="0" w:space="0" w:color="auto"/>
        <w:bottom w:val="none" w:sz="0" w:space="0" w:color="auto"/>
        <w:right w:val="none" w:sz="0" w:space="0" w:color="auto"/>
      </w:divBdr>
    </w:div>
    <w:div w:id="1506628996">
      <w:bodyDiv w:val="1"/>
      <w:marLeft w:val="0"/>
      <w:marRight w:val="0"/>
      <w:marTop w:val="0"/>
      <w:marBottom w:val="0"/>
      <w:divBdr>
        <w:top w:val="none" w:sz="0" w:space="0" w:color="auto"/>
        <w:left w:val="none" w:sz="0" w:space="0" w:color="auto"/>
        <w:bottom w:val="none" w:sz="0" w:space="0" w:color="auto"/>
        <w:right w:val="none" w:sz="0" w:space="0" w:color="auto"/>
      </w:divBdr>
    </w:div>
    <w:div w:id="1627157201">
      <w:bodyDiv w:val="1"/>
      <w:marLeft w:val="0"/>
      <w:marRight w:val="0"/>
      <w:marTop w:val="0"/>
      <w:marBottom w:val="0"/>
      <w:divBdr>
        <w:top w:val="none" w:sz="0" w:space="0" w:color="auto"/>
        <w:left w:val="none" w:sz="0" w:space="0" w:color="auto"/>
        <w:bottom w:val="none" w:sz="0" w:space="0" w:color="auto"/>
        <w:right w:val="none" w:sz="0" w:space="0" w:color="auto"/>
      </w:divBdr>
      <w:divsChild>
        <w:div w:id="1387220897">
          <w:marLeft w:val="0"/>
          <w:marRight w:val="0"/>
          <w:marTop w:val="0"/>
          <w:marBottom w:val="0"/>
          <w:divBdr>
            <w:top w:val="none" w:sz="0" w:space="0" w:color="auto"/>
            <w:left w:val="none" w:sz="0" w:space="0" w:color="auto"/>
            <w:bottom w:val="none" w:sz="0" w:space="0" w:color="auto"/>
            <w:right w:val="none" w:sz="0" w:space="0" w:color="auto"/>
          </w:divBdr>
          <w:divsChild>
            <w:div w:id="3163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49364">
      <w:bodyDiv w:val="1"/>
      <w:marLeft w:val="0"/>
      <w:marRight w:val="0"/>
      <w:marTop w:val="0"/>
      <w:marBottom w:val="0"/>
      <w:divBdr>
        <w:top w:val="none" w:sz="0" w:space="0" w:color="auto"/>
        <w:left w:val="none" w:sz="0" w:space="0" w:color="auto"/>
        <w:bottom w:val="none" w:sz="0" w:space="0" w:color="auto"/>
        <w:right w:val="none" w:sz="0" w:space="0" w:color="auto"/>
      </w:divBdr>
    </w:div>
    <w:div w:id="1712728996">
      <w:bodyDiv w:val="1"/>
      <w:marLeft w:val="0"/>
      <w:marRight w:val="0"/>
      <w:marTop w:val="0"/>
      <w:marBottom w:val="0"/>
      <w:divBdr>
        <w:top w:val="none" w:sz="0" w:space="0" w:color="auto"/>
        <w:left w:val="none" w:sz="0" w:space="0" w:color="auto"/>
        <w:bottom w:val="none" w:sz="0" w:space="0" w:color="auto"/>
        <w:right w:val="none" w:sz="0" w:space="0" w:color="auto"/>
      </w:divBdr>
    </w:div>
    <w:div w:id="1793204455">
      <w:bodyDiv w:val="1"/>
      <w:marLeft w:val="0"/>
      <w:marRight w:val="0"/>
      <w:marTop w:val="0"/>
      <w:marBottom w:val="0"/>
      <w:divBdr>
        <w:top w:val="none" w:sz="0" w:space="0" w:color="auto"/>
        <w:left w:val="none" w:sz="0" w:space="0" w:color="auto"/>
        <w:bottom w:val="none" w:sz="0" w:space="0" w:color="auto"/>
        <w:right w:val="none" w:sz="0" w:space="0" w:color="auto"/>
      </w:divBdr>
    </w:div>
    <w:div w:id="1810056486">
      <w:bodyDiv w:val="1"/>
      <w:marLeft w:val="0"/>
      <w:marRight w:val="0"/>
      <w:marTop w:val="0"/>
      <w:marBottom w:val="0"/>
      <w:divBdr>
        <w:top w:val="none" w:sz="0" w:space="0" w:color="auto"/>
        <w:left w:val="none" w:sz="0" w:space="0" w:color="auto"/>
        <w:bottom w:val="none" w:sz="0" w:space="0" w:color="auto"/>
        <w:right w:val="none" w:sz="0" w:space="0" w:color="auto"/>
      </w:divBdr>
    </w:div>
    <w:div w:id="1927760072">
      <w:bodyDiv w:val="1"/>
      <w:marLeft w:val="0"/>
      <w:marRight w:val="0"/>
      <w:marTop w:val="0"/>
      <w:marBottom w:val="0"/>
      <w:divBdr>
        <w:top w:val="none" w:sz="0" w:space="0" w:color="auto"/>
        <w:left w:val="none" w:sz="0" w:space="0" w:color="auto"/>
        <w:bottom w:val="none" w:sz="0" w:space="0" w:color="auto"/>
        <w:right w:val="none" w:sz="0" w:space="0" w:color="auto"/>
      </w:divBdr>
    </w:div>
    <w:div w:id="1994328688">
      <w:bodyDiv w:val="1"/>
      <w:marLeft w:val="0"/>
      <w:marRight w:val="0"/>
      <w:marTop w:val="0"/>
      <w:marBottom w:val="0"/>
      <w:divBdr>
        <w:top w:val="none" w:sz="0" w:space="0" w:color="auto"/>
        <w:left w:val="none" w:sz="0" w:space="0" w:color="auto"/>
        <w:bottom w:val="none" w:sz="0" w:space="0" w:color="auto"/>
        <w:right w:val="none" w:sz="0" w:space="0" w:color="auto"/>
      </w:divBdr>
    </w:div>
    <w:div w:id="1995797470">
      <w:bodyDiv w:val="1"/>
      <w:marLeft w:val="0"/>
      <w:marRight w:val="0"/>
      <w:marTop w:val="0"/>
      <w:marBottom w:val="0"/>
      <w:divBdr>
        <w:top w:val="none" w:sz="0" w:space="0" w:color="auto"/>
        <w:left w:val="none" w:sz="0" w:space="0" w:color="auto"/>
        <w:bottom w:val="none" w:sz="0" w:space="0" w:color="auto"/>
        <w:right w:val="none" w:sz="0" w:space="0" w:color="auto"/>
      </w:divBdr>
      <w:divsChild>
        <w:div w:id="1702392229">
          <w:marLeft w:val="0"/>
          <w:marRight w:val="0"/>
          <w:marTop w:val="0"/>
          <w:marBottom w:val="0"/>
          <w:divBdr>
            <w:top w:val="none" w:sz="0" w:space="0" w:color="auto"/>
            <w:left w:val="none" w:sz="0" w:space="0" w:color="auto"/>
            <w:bottom w:val="none" w:sz="0" w:space="0" w:color="auto"/>
            <w:right w:val="none" w:sz="0" w:space="0" w:color="auto"/>
          </w:divBdr>
          <w:divsChild>
            <w:div w:id="19509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1346">
      <w:bodyDiv w:val="1"/>
      <w:marLeft w:val="0"/>
      <w:marRight w:val="0"/>
      <w:marTop w:val="0"/>
      <w:marBottom w:val="0"/>
      <w:divBdr>
        <w:top w:val="none" w:sz="0" w:space="0" w:color="auto"/>
        <w:left w:val="none" w:sz="0" w:space="0" w:color="auto"/>
        <w:bottom w:val="none" w:sz="0" w:space="0" w:color="auto"/>
        <w:right w:val="none" w:sz="0" w:space="0" w:color="auto"/>
      </w:divBdr>
    </w:div>
    <w:div w:id="2092894964">
      <w:bodyDiv w:val="1"/>
      <w:marLeft w:val="0"/>
      <w:marRight w:val="0"/>
      <w:marTop w:val="0"/>
      <w:marBottom w:val="0"/>
      <w:divBdr>
        <w:top w:val="none" w:sz="0" w:space="0" w:color="auto"/>
        <w:left w:val="none" w:sz="0" w:space="0" w:color="auto"/>
        <w:bottom w:val="none" w:sz="0" w:space="0" w:color="auto"/>
        <w:right w:val="none" w:sz="0" w:space="0" w:color="auto"/>
      </w:divBdr>
    </w:div>
    <w:div w:id="21417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fu.hu/doc/361" TargetMode="External"/><Relationship Id="rId18" Type="http://schemas.openxmlformats.org/officeDocument/2006/relationships/hyperlink" Target="http://www.nfu.hu/doc/367" TargetMode="External"/><Relationship Id="rId26" Type="http://schemas.openxmlformats.org/officeDocument/2006/relationships/image" Target="media/image2.png"/><Relationship Id="rId39" Type="http://schemas.openxmlformats.org/officeDocument/2006/relationships/image" Target="media/image15.png"/><Relationship Id="rId21" Type="http://schemas.openxmlformats.org/officeDocument/2006/relationships/hyperlink" Target="http://www.nfu.hu/doc/360" TargetMode="External"/><Relationship Id="rId34" Type="http://schemas.openxmlformats.org/officeDocument/2006/relationships/image" Target="media/image10.png"/><Relationship Id="rId42" Type="http://schemas.openxmlformats.org/officeDocument/2006/relationships/chart" Target="charts/chart1.xml"/><Relationship Id="rId47" Type="http://schemas.openxmlformats.org/officeDocument/2006/relationships/chart" Target="charts/chart6.xml"/><Relationship Id="rId50" Type="http://schemas.openxmlformats.org/officeDocument/2006/relationships/chart" Target="charts/chart9.xml"/><Relationship Id="rId55" Type="http://schemas.openxmlformats.org/officeDocument/2006/relationships/chart" Target="charts/chart14.xml"/><Relationship Id="rId63" Type="http://schemas.openxmlformats.org/officeDocument/2006/relationships/hyperlink" Target="http://www.fvm.hu/main.php?folderID=1337" TargetMode="External"/><Relationship Id="rId68" Type="http://schemas.openxmlformats.org/officeDocument/2006/relationships/hyperlink" Target="http://www.terport.hu/main.php?folderID=2679&amp;articleID=7030&amp;ctag=articlelist&amp;iid=1" TargetMode="External"/><Relationship Id="rId7" Type="http://schemas.openxmlformats.org/officeDocument/2006/relationships/endnotes" Target="endnotes.xml"/><Relationship Id="rId71" Type="http://schemas.openxmlformats.org/officeDocument/2006/relationships/hyperlink" Target="http://hu.wikipedia.org/wiki/K%C3%B6z%C3%B6s_agr%C3%A1rpolitika" TargetMode="External"/><Relationship Id="rId2" Type="http://schemas.openxmlformats.org/officeDocument/2006/relationships/numbering" Target="numbering.xml"/><Relationship Id="rId16" Type="http://schemas.openxmlformats.org/officeDocument/2006/relationships/hyperlink" Target="http://www.nfu.hu/doc/364" TargetMode="External"/><Relationship Id="rId29" Type="http://schemas.openxmlformats.org/officeDocument/2006/relationships/image" Target="media/image5.png"/><Relationship Id="rId11" Type="http://schemas.openxmlformats.org/officeDocument/2006/relationships/hyperlink" Target="http://www.nfu.hu/doc/358" TargetMode="External"/><Relationship Id="rId24" Type="http://schemas.openxmlformats.org/officeDocument/2006/relationships/hyperlink" Target="http://gtr2.uw.hu/50per2008.htm"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chart" Target="charts/chart4.xml"/><Relationship Id="rId53" Type="http://schemas.openxmlformats.org/officeDocument/2006/relationships/chart" Target="charts/chart12.xml"/><Relationship Id="rId58" Type="http://schemas.openxmlformats.org/officeDocument/2006/relationships/hyperlink" Target="http://kap.hu/" TargetMode="External"/><Relationship Id="rId66" Type="http://schemas.openxmlformats.org/officeDocument/2006/relationships/hyperlink" Target="http://www.nfu.hu/umft_operativ_programok"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fu.hu/doc/368" TargetMode="External"/><Relationship Id="rId23" Type="http://schemas.openxmlformats.org/officeDocument/2006/relationships/hyperlink" Target="http://www.nfu.hu/doc/369" TargetMode="Externa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chart" Target="charts/chart8.xml"/><Relationship Id="rId57" Type="http://schemas.openxmlformats.org/officeDocument/2006/relationships/hyperlink" Target="http://gtr2.uw.hu/50per2008.htm" TargetMode="External"/><Relationship Id="rId61" Type="http://schemas.openxmlformats.org/officeDocument/2006/relationships/hyperlink" Target="http://www.emva.hu" TargetMode="External"/><Relationship Id="rId10" Type="http://schemas.openxmlformats.org/officeDocument/2006/relationships/hyperlink" Target="http://www.nfu.hu/doc/356" TargetMode="External"/><Relationship Id="rId19" Type="http://schemas.openxmlformats.org/officeDocument/2006/relationships/hyperlink" Target="http://www.nfu.hu/doc/365" TargetMode="External"/><Relationship Id="rId31" Type="http://schemas.openxmlformats.org/officeDocument/2006/relationships/image" Target="media/image7.png"/><Relationship Id="rId44" Type="http://schemas.openxmlformats.org/officeDocument/2006/relationships/chart" Target="charts/chart3.xml"/><Relationship Id="rId52" Type="http://schemas.openxmlformats.org/officeDocument/2006/relationships/chart" Target="charts/chart11.xml"/><Relationship Id="rId60" Type="http://schemas.openxmlformats.org/officeDocument/2006/relationships/hyperlink" Target="http://www.edenkert.hu/vilagos-zold/zold-biznisz/tobblabonallas-megteremtese-a-falusi-turizmussal/367/" TargetMode="External"/><Relationship Id="rId65" Type="http://schemas.openxmlformats.org/officeDocument/2006/relationships/hyperlink" Target="http://www.nfu.hu/uj_magyarorszag_fejlesztesi_terv_2"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fu.hu/nft" TargetMode="External"/><Relationship Id="rId14" Type="http://schemas.openxmlformats.org/officeDocument/2006/relationships/hyperlink" Target="http://www.nfu.hu/doc/363" TargetMode="External"/><Relationship Id="rId22" Type="http://schemas.openxmlformats.org/officeDocument/2006/relationships/hyperlink" Target="http://www.nfu.hu/doc/357"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chart" Target="charts/chart2.xml"/><Relationship Id="rId48" Type="http://schemas.openxmlformats.org/officeDocument/2006/relationships/chart" Target="charts/chart7.xml"/><Relationship Id="rId56" Type="http://schemas.openxmlformats.org/officeDocument/2006/relationships/chart" Target="charts/chart15.xml"/><Relationship Id="rId64" Type="http://schemas.openxmlformats.org/officeDocument/2006/relationships/hyperlink" Target="http://www.nfu.hu/nft" TargetMode="External"/><Relationship Id="rId69" Type="http://schemas.openxmlformats.org/officeDocument/2006/relationships/hyperlink" Target="http://www.videkfejlesztes.net/tudomany/marketing/agrartermekek-kozvetlen-ertekesitese-direkt-marketing-es-videki-tersegfejlesztes.html" TargetMode="External"/><Relationship Id="rId8" Type="http://schemas.openxmlformats.org/officeDocument/2006/relationships/hyperlink" Target="http://www.terport.hu" TargetMode="External"/><Relationship Id="rId51" Type="http://schemas.openxmlformats.org/officeDocument/2006/relationships/chart" Target="charts/chart10.xm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nfu.hu/doc/359" TargetMode="External"/><Relationship Id="rId17" Type="http://schemas.openxmlformats.org/officeDocument/2006/relationships/hyperlink" Target="http://www.nfu.hu/doc/366" TargetMode="External"/><Relationship Id="rId25" Type="http://schemas.openxmlformats.org/officeDocument/2006/relationships/image" Target="media/image1.png"/><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chart" Target="charts/chart5.xml"/><Relationship Id="rId59" Type="http://schemas.openxmlformats.org/officeDocument/2006/relationships/hyperlink" Target="http://www.magyarcegek.hu/defaultHUNall.htm" TargetMode="External"/><Relationship Id="rId67" Type="http://schemas.openxmlformats.org/officeDocument/2006/relationships/hyperlink" Target="http://www.standard-team.hu/emva.html" TargetMode="External"/><Relationship Id="rId20" Type="http://schemas.openxmlformats.org/officeDocument/2006/relationships/hyperlink" Target="http://www.nfu.hu/doc/362" TargetMode="External"/><Relationship Id="rId41" Type="http://schemas.openxmlformats.org/officeDocument/2006/relationships/image" Target="media/image17.png"/><Relationship Id="rId54" Type="http://schemas.openxmlformats.org/officeDocument/2006/relationships/chart" Target="charts/chart13.xml"/><Relationship Id="rId62" Type="http://schemas.openxmlformats.org/officeDocument/2006/relationships/hyperlink" Target="http://www.fvm.hu/main.php?folderID=1389&amp;articleID=3858&amp;ctag=articlelist&amp;iid=1" TargetMode="External"/><Relationship Id="rId70" Type="http://schemas.openxmlformats.org/officeDocument/2006/relationships/hyperlink" Target="http://www.vm.gov.hu/main.php?folderID=1374&amp;articleID=3851&amp;ctag=articlelist&amp;iid=1"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D:\Edina\Diploma\p&#233;nz&#252;gyi%20mutat&#243;k.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Edina\Diploma\p&#233;nz&#252;gyi%20mutat&#243;k.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Edina\Diploma\p&#233;nz&#252;gyi%20mutat&#243;k.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Edina\Diploma\p&#233;nz&#252;gyi%20mutat&#243;k.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Edina\Diploma\p&#233;nz&#252;gyi%20mutat&#243;k.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Edina\Diploma\p&#233;nz&#252;gyi%20mutat&#243;k.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Edina\Diploma\IT\veszpr&#233;m(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dina\Diploma\p&#233;nz&#252;gyi%20mutat&#243;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Edina\Diploma\p&#233;nz&#252;gyi%20mutat&#243;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Edina\Diploma\p&#233;nz&#252;gyi%20mutat&#243;k.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Edina\Diploma\p&#233;nz&#252;gyi%20mutat&#243;k.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Edina\Diploma\p&#233;nz&#252;gyi%20mutat&#243;k.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Edina\Diploma\p&#233;nz&#252;gyi%20mutat&#243;k.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Edina\Diploma\p&#233;nz&#252;gyi%20mutat&#243;k.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Edina\Diploma\p&#233;nz&#252;gyi%20mutat&#243;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chart>
    <c:title/>
    <c:view3D>
      <c:perspective val="30"/>
    </c:view3D>
    <c:plotArea>
      <c:layout>
        <c:manualLayout>
          <c:layoutTarget val="inner"/>
          <c:xMode val="edge"/>
          <c:yMode val="edge"/>
          <c:x val="0.1436360154551497"/>
          <c:y val="0.20108749847129387"/>
          <c:w val="0.8248904509253957"/>
          <c:h val="0.63314951222495253"/>
        </c:manualLayout>
      </c:layout>
      <c:bar3DChart>
        <c:barDir val="col"/>
        <c:grouping val="clustered"/>
        <c:ser>
          <c:idx val="1"/>
          <c:order val="0"/>
          <c:tx>
            <c:v>Árbevétel arányos nyereség</c:v>
          </c:tx>
          <c:spPr>
            <a:solidFill>
              <a:srgbClr val="4F81BD"/>
            </a:solidFill>
            <a:ln>
              <a:solidFill>
                <a:srgbClr val="4F81BD"/>
              </a:solidFill>
            </a:ln>
            <a:scene3d>
              <a:camera prst="orthographicFront"/>
              <a:lightRig rig="threePt" dir="t"/>
            </a:scene3d>
            <a:sp3d prstMaterial="dkEdge">
              <a:bevelT prst="angle"/>
              <a:bevelB prst="angle"/>
              <a:contourClr>
                <a:srgbClr val="000000"/>
              </a:contourClr>
            </a:sp3d>
          </c:spPr>
          <c:dPt>
            <c:idx val="2"/>
            <c:spPr>
              <a:solidFill>
                <a:srgbClr val="4F81BD"/>
              </a:solidFill>
              <a:ln>
                <a:solidFill>
                  <a:srgbClr val="4F81BD"/>
                </a:solidFill>
              </a:ln>
              <a:scene3d>
                <a:camera prst="orthographicFront"/>
                <a:lightRig rig="threePt" dir="t"/>
              </a:scene3d>
              <a:sp3d prstMaterial="dkEdge">
                <a:bevelT w="165100" prst="coolSlant"/>
                <a:contourClr>
                  <a:srgbClr val="000000"/>
                </a:contourClr>
              </a:sp3d>
            </c:spPr>
          </c:dPt>
          <c:dLbls>
            <c:showVal val="1"/>
          </c:dLbls>
          <c:cat>
            <c:numRef>
              <c:f>Munka1!$B$1:$F$1</c:f>
              <c:numCache>
                <c:formatCode>General</c:formatCode>
                <c:ptCount val="5"/>
                <c:pt idx="0">
                  <c:v>2006</c:v>
                </c:pt>
                <c:pt idx="1">
                  <c:v>2007</c:v>
                </c:pt>
                <c:pt idx="2">
                  <c:v>2008</c:v>
                </c:pt>
                <c:pt idx="3">
                  <c:v>2009</c:v>
                </c:pt>
                <c:pt idx="4">
                  <c:v>2010</c:v>
                </c:pt>
              </c:numCache>
            </c:numRef>
          </c:cat>
          <c:val>
            <c:numRef>
              <c:f>Munka1!$B$20:$F$20</c:f>
              <c:numCache>
                <c:formatCode>0.00%</c:formatCode>
                <c:ptCount val="5"/>
                <c:pt idx="0">
                  <c:v>0.3209842627386873</c:v>
                </c:pt>
                <c:pt idx="1">
                  <c:v>0.53037173702406015</c:v>
                </c:pt>
                <c:pt idx="2">
                  <c:v>0.41579494726897998</c:v>
                </c:pt>
                <c:pt idx="3">
                  <c:v>0.50692227191692896</c:v>
                </c:pt>
                <c:pt idx="4">
                  <c:v>0.48470219317705038</c:v>
                </c:pt>
              </c:numCache>
            </c:numRef>
          </c:val>
        </c:ser>
        <c:shape val="box"/>
        <c:axId val="83953536"/>
        <c:axId val="84150144"/>
        <c:axId val="0"/>
      </c:bar3DChart>
      <c:catAx>
        <c:axId val="83953536"/>
        <c:scaling>
          <c:orientation val="minMax"/>
        </c:scaling>
        <c:axPos val="b"/>
        <c:title>
          <c:tx>
            <c:rich>
              <a:bodyPr/>
              <a:lstStyle/>
              <a:p>
                <a:pPr>
                  <a:defRPr/>
                </a:pPr>
                <a:r>
                  <a:rPr lang="hu-HU"/>
                  <a:t>Év</a:t>
                </a:r>
              </a:p>
            </c:rich>
          </c:tx>
          <c:layout>
            <c:manualLayout>
              <c:xMode val="edge"/>
              <c:yMode val="edge"/>
              <c:x val="0.84940660767919662"/>
              <c:y val="0.77716554247923364"/>
            </c:manualLayout>
          </c:layout>
        </c:title>
        <c:numFmt formatCode="General" sourceLinked="1"/>
        <c:tickLblPos val="nextTo"/>
        <c:crossAx val="84150144"/>
        <c:crosses val="autoZero"/>
        <c:auto val="1"/>
        <c:lblAlgn val="ctr"/>
        <c:lblOffset val="100"/>
      </c:catAx>
      <c:valAx>
        <c:axId val="84150144"/>
        <c:scaling>
          <c:orientation val="minMax"/>
        </c:scaling>
        <c:axPos val="l"/>
        <c:majorGridlines/>
        <c:title>
          <c:tx>
            <c:rich>
              <a:bodyPr rot="0" vert="horz"/>
              <a:lstStyle/>
              <a:p>
                <a:pPr>
                  <a:defRPr/>
                </a:pPr>
                <a:r>
                  <a:rPr lang="hu-HU"/>
                  <a:t>Érték</a:t>
                </a:r>
              </a:p>
            </c:rich>
          </c:tx>
          <c:layout>
            <c:manualLayout>
              <c:xMode val="edge"/>
              <c:yMode val="edge"/>
              <c:x val="0.24580169746822891"/>
              <c:y val="0.14604502394189994"/>
            </c:manualLayout>
          </c:layout>
        </c:title>
        <c:numFmt formatCode="0.00%" sourceLinked="1"/>
        <c:tickLblPos val="nextTo"/>
        <c:crossAx val="83953536"/>
        <c:crosses val="autoZero"/>
        <c:crossBetween val="between"/>
      </c:valAx>
    </c:plotArea>
    <c:plotVisOnly val="1"/>
    <c:dispBlanksAs val="zero"/>
  </c:chart>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shape">
        <a:fillToRect l="50000" t="50000" r="50000" b="50000"/>
      </a:path>
      <a:tileRect/>
    </a:gradFill>
    <a:ln w="25400" cap="rnd" cmpd="thinThick">
      <a:solidFill>
        <a:srgbClr val="4F81BD"/>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pPr>
            <a:r>
              <a:rPr lang="hu-HU"/>
              <a:t>Élőmunka</a:t>
            </a:r>
            <a:r>
              <a:rPr lang="hu-HU" baseline="0"/>
              <a:t> hatékonysága</a:t>
            </a:r>
            <a:endParaRPr lang="hu-HU"/>
          </a:p>
        </c:rich>
      </c:tx>
    </c:title>
    <c:view3D>
      <c:perspective val="30"/>
    </c:view3D>
    <c:plotArea>
      <c:layout>
        <c:manualLayout>
          <c:layoutTarget val="inner"/>
          <c:xMode val="edge"/>
          <c:yMode val="edge"/>
          <c:x val="0.16644272106949884"/>
          <c:y val="0.17759854202201086"/>
          <c:w val="0.64141314285171958"/>
          <c:h val="0.64747977379116273"/>
        </c:manualLayout>
      </c:layout>
      <c:bar3DChart>
        <c:barDir val="col"/>
        <c:grouping val="clustered"/>
        <c:ser>
          <c:idx val="0"/>
          <c:order val="0"/>
          <c:tx>
            <c:v>1 főre jutó nettó árbevétel</c:v>
          </c:tx>
          <c:spPr>
            <a:solidFill>
              <a:srgbClr val="4F81BD"/>
            </a:solidFill>
            <a:ln>
              <a:solidFill>
                <a:srgbClr val="4F81BD"/>
              </a:solidFill>
            </a:ln>
            <a:scene3d>
              <a:camera prst="orthographicFront"/>
              <a:lightRig rig="threePt" dir="t"/>
            </a:scene3d>
            <a:sp3d>
              <a:bevelT w="165100" prst="coolSlant"/>
              <a:contourClr>
                <a:srgbClr val="000000"/>
              </a:contourClr>
            </a:sp3d>
          </c:spPr>
          <c:cat>
            <c:numRef>
              <c:f>Munka1!$B$1:$F$1</c:f>
              <c:numCache>
                <c:formatCode>General</c:formatCode>
                <c:ptCount val="5"/>
                <c:pt idx="0">
                  <c:v>2006</c:v>
                </c:pt>
                <c:pt idx="1">
                  <c:v>2007</c:v>
                </c:pt>
                <c:pt idx="2">
                  <c:v>2008</c:v>
                </c:pt>
                <c:pt idx="3">
                  <c:v>2009</c:v>
                </c:pt>
                <c:pt idx="4">
                  <c:v>2010</c:v>
                </c:pt>
              </c:numCache>
            </c:numRef>
          </c:cat>
          <c:val>
            <c:numRef>
              <c:f>Munka1!$B$30:$F$30</c:f>
              <c:numCache>
                <c:formatCode>#,##0</c:formatCode>
                <c:ptCount val="5"/>
                <c:pt idx="0">
                  <c:v>3980807</c:v>
                </c:pt>
                <c:pt idx="1">
                  <c:v>3570115.2</c:v>
                </c:pt>
                <c:pt idx="2">
                  <c:v>3991995.6</c:v>
                </c:pt>
                <c:pt idx="3">
                  <c:v>4846212.4000000004</c:v>
                </c:pt>
                <c:pt idx="4">
                  <c:v>6745967</c:v>
                </c:pt>
              </c:numCache>
            </c:numRef>
          </c:val>
        </c:ser>
        <c:ser>
          <c:idx val="1"/>
          <c:order val="1"/>
          <c:tx>
            <c:v>1 főre jutó bruttó termelési érték</c:v>
          </c:tx>
          <c:spPr>
            <a:solidFill>
              <a:schemeClr val="tx2">
                <a:lumMod val="75000"/>
              </a:schemeClr>
            </a:solidFill>
            <a:scene3d>
              <a:camera prst="orthographicFront"/>
              <a:lightRig rig="threePt" dir="t"/>
            </a:scene3d>
            <a:sp3d>
              <a:bevelT w="139700" prst="cross"/>
            </a:sp3d>
          </c:spPr>
          <c:cat>
            <c:numRef>
              <c:f>Munka1!$B$1:$F$1</c:f>
              <c:numCache>
                <c:formatCode>General</c:formatCode>
                <c:ptCount val="5"/>
                <c:pt idx="0">
                  <c:v>2006</c:v>
                </c:pt>
                <c:pt idx="1">
                  <c:v>2007</c:v>
                </c:pt>
                <c:pt idx="2">
                  <c:v>2008</c:v>
                </c:pt>
                <c:pt idx="3">
                  <c:v>2009</c:v>
                </c:pt>
                <c:pt idx="4">
                  <c:v>2010</c:v>
                </c:pt>
              </c:numCache>
            </c:numRef>
          </c:cat>
          <c:val>
            <c:numRef>
              <c:f>Munka1!$B$31:$F$31</c:f>
              <c:numCache>
                <c:formatCode>#,##0</c:formatCode>
                <c:ptCount val="5"/>
                <c:pt idx="0">
                  <c:v>4954785.6000000006</c:v>
                </c:pt>
                <c:pt idx="1">
                  <c:v>6891512.6000000006</c:v>
                </c:pt>
                <c:pt idx="2">
                  <c:v>8953029.599999981</c:v>
                </c:pt>
                <c:pt idx="3">
                  <c:v>6238856.8000000007</c:v>
                </c:pt>
                <c:pt idx="4">
                  <c:v>8645721.599999981</c:v>
                </c:pt>
              </c:numCache>
            </c:numRef>
          </c:val>
        </c:ser>
        <c:ser>
          <c:idx val="2"/>
          <c:order val="2"/>
          <c:tx>
            <c:v>1 főre jutó hozzáadott érték</c:v>
          </c:tx>
          <c:spPr>
            <a:scene3d>
              <a:camera prst="orthographicFront"/>
              <a:lightRig rig="threePt" dir="t"/>
            </a:scene3d>
            <a:sp3d>
              <a:bevelT w="165100" prst="coolSlant"/>
            </a:sp3d>
          </c:spPr>
          <c:cat>
            <c:numRef>
              <c:f>Munka1!$B$1:$F$1</c:f>
              <c:numCache>
                <c:formatCode>General</c:formatCode>
                <c:ptCount val="5"/>
                <c:pt idx="0">
                  <c:v>2006</c:v>
                </c:pt>
                <c:pt idx="1">
                  <c:v>2007</c:v>
                </c:pt>
                <c:pt idx="2">
                  <c:v>2008</c:v>
                </c:pt>
                <c:pt idx="3">
                  <c:v>2009</c:v>
                </c:pt>
                <c:pt idx="4">
                  <c:v>2010</c:v>
                </c:pt>
              </c:numCache>
            </c:numRef>
          </c:cat>
          <c:val>
            <c:numRef>
              <c:f>Munka1!$B$32:$F$32</c:f>
              <c:numCache>
                <c:formatCode>#,##0</c:formatCode>
                <c:ptCount val="5"/>
                <c:pt idx="0">
                  <c:v>3555657.4</c:v>
                </c:pt>
                <c:pt idx="1">
                  <c:v>5415249.8000000007</c:v>
                </c:pt>
                <c:pt idx="2">
                  <c:v>7035359</c:v>
                </c:pt>
                <c:pt idx="3">
                  <c:v>4460520.8</c:v>
                </c:pt>
                <c:pt idx="4">
                  <c:v>6536042.6000000006</c:v>
                </c:pt>
              </c:numCache>
            </c:numRef>
          </c:val>
        </c:ser>
        <c:ser>
          <c:idx val="3"/>
          <c:order val="3"/>
          <c:tx>
            <c:v>1 főre jutó nettó termelési érték</c:v>
          </c:tx>
          <c:spPr>
            <a:scene3d>
              <a:camera prst="orthographicFront"/>
              <a:lightRig rig="threePt" dir="t"/>
            </a:scene3d>
            <a:sp3d>
              <a:bevelT w="165100" prst="coolSlant"/>
            </a:sp3d>
          </c:spPr>
          <c:cat>
            <c:numRef>
              <c:f>Munka1!$B$1:$F$1</c:f>
              <c:numCache>
                <c:formatCode>General</c:formatCode>
                <c:ptCount val="5"/>
                <c:pt idx="0">
                  <c:v>2006</c:v>
                </c:pt>
                <c:pt idx="1">
                  <c:v>2007</c:v>
                </c:pt>
                <c:pt idx="2">
                  <c:v>2008</c:v>
                </c:pt>
                <c:pt idx="3">
                  <c:v>2009</c:v>
                </c:pt>
                <c:pt idx="4">
                  <c:v>2010</c:v>
                </c:pt>
              </c:numCache>
            </c:numRef>
          </c:cat>
          <c:val>
            <c:numRef>
              <c:f>Munka1!$B$33:$F$33</c:f>
              <c:numCache>
                <c:formatCode>#,##0</c:formatCode>
                <c:ptCount val="5"/>
                <c:pt idx="0">
                  <c:v>2827117.4</c:v>
                </c:pt>
                <c:pt idx="1">
                  <c:v>4469089.8</c:v>
                </c:pt>
                <c:pt idx="2">
                  <c:v>5184659</c:v>
                </c:pt>
                <c:pt idx="3">
                  <c:v>1893820.8</c:v>
                </c:pt>
                <c:pt idx="4">
                  <c:v>4333612.6000000006</c:v>
                </c:pt>
              </c:numCache>
            </c:numRef>
          </c:val>
        </c:ser>
        <c:shape val="box"/>
        <c:axId val="85435136"/>
        <c:axId val="85437056"/>
        <c:axId val="0"/>
      </c:bar3DChart>
      <c:catAx>
        <c:axId val="85435136"/>
        <c:scaling>
          <c:orientation val="minMax"/>
        </c:scaling>
        <c:axPos val="b"/>
        <c:title>
          <c:tx>
            <c:rich>
              <a:bodyPr/>
              <a:lstStyle/>
              <a:p>
                <a:pPr>
                  <a:defRPr/>
                </a:pPr>
                <a:r>
                  <a:rPr lang="hu-HU"/>
                  <a:t>Év</a:t>
                </a:r>
              </a:p>
            </c:rich>
          </c:tx>
          <c:layout>
            <c:manualLayout>
              <c:xMode val="edge"/>
              <c:yMode val="edge"/>
              <c:x val="0.76630123595825561"/>
              <c:y val="0.77286540962795081"/>
            </c:manualLayout>
          </c:layout>
        </c:title>
        <c:numFmt formatCode="General" sourceLinked="1"/>
        <c:tickLblPos val="nextTo"/>
        <c:crossAx val="85437056"/>
        <c:crosses val="autoZero"/>
        <c:auto val="1"/>
        <c:lblAlgn val="ctr"/>
        <c:lblOffset val="100"/>
      </c:catAx>
      <c:valAx>
        <c:axId val="85437056"/>
        <c:scaling>
          <c:orientation val="minMax"/>
        </c:scaling>
        <c:axPos val="l"/>
        <c:majorGridlines/>
        <c:title>
          <c:tx>
            <c:rich>
              <a:bodyPr rot="0" vert="horz"/>
              <a:lstStyle/>
              <a:p>
                <a:pPr>
                  <a:defRPr/>
                </a:pPr>
                <a:r>
                  <a:rPr lang="hu-HU"/>
                  <a:t>Ft/fő</a:t>
                </a:r>
              </a:p>
            </c:rich>
          </c:tx>
          <c:layout>
            <c:manualLayout>
              <c:xMode val="edge"/>
              <c:yMode val="edge"/>
              <c:x val="0.14306169351904871"/>
              <c:y val="9.8256812853883893E-2"/>
            </c:manualLayout>
          </c:layout>
        </c:title>
        <c:numFmt formatCode="#,##0" sourceLinked="1"/>
        <c:tickLblPos val="nextTo"/>
        <c:crossAx val="85435136"/>
        <c:crosses val="autoZero"/>
        <c:crossBetween val="between"/>
      </c:valAx>
    </c:plotArea>
    <c:legend>
      <c:legendPos val="r"/>
      <c:layout>
        <c:manualLayout>
          <c:xMode val="edge"/>
          <c:yMode val="edge"/>
          <c:x val="0.7455263269663045"/>
          <c:y val="0.27949887707335797"/>
          <c:w val="0.25447367303369745"/>
          <c:h val="0.42382011526910079"/>
        </c:manualLayout>
      </c:layout>
    </c:legend>
    <c:plotVisOnly val="1"/>
    <c:dispBlanksAs val="zero"/>
  </c:chart>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shape">
        <a:fillToRect l="50000" t="50000" r="50000" b="50000"/>
      </a:path>
      <a:tileRect/>
    </a:gradFill>
    <a:ln w="25400" cap="rnd" cmpd="thinThick">
      <a:solidFill>
        <a:srgbClr val="4F81BD"/>
      </a:solid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hu-HU"/>
  <c:chart>
    <c:title/>
    <c:view3D>
      <c:perspective val="30"/>
    </c:view3D>
    <c:plotArea>
      <c:layout>
        <c:manualLayout>
          <c:layoutTarget val="inner"/>
          <c:xMode val="edge"/>
          <c:yMode val="edge"/>
          <c:x val="0.14041832399816048"/>
          <c:y val="0.24409825115946601"/>
          <c:w val="0.79603483041015022"/>
          <c:h val="0.62359156718313569"/>
        </c:manualLayout>
      </c:layout>
      <c:bar3DChart>
        <c:barDir val="col"/>
        <c:grouping val="clustered"/>
        <c:ser>
          <c:idx val="1"/>
          <c:order val="0"/>
          <c:tx>
            <c:v>1 főre jutó nettó árbevétel</c:v>
          </c:tx>
          <c:spPr>
            <a:solidFill>
              <a:srgbClr val="4F81BD"/>
            </a:solidFill>
            <a:ln>
              <a:solidFill>
                <a:srgbClr val="4F81BD"/>
              </a:solidFill>
            </a:ln>
            <a:scene3d>
              <a:camera prst="orthographicFront"/>
              <a:lightRig rig="threePt" dir="t"/>
            </a:scene3d>
            <a:sp3d prstMaterial="dkEdge">
              <a:bevelT prst="angle"/>
              <a:bevelB prst="angle"/>
              <a:contourClr>
                <a:srgbClr val="000000"/>
              </a:contourClr>
            </a:sp3d>
          </c:spPr>
          <c:dLbls>
            <c:dLbl>
              <c:idx val="1"/>
              <c:layout>
                <c:manualLayout>
                  <c:x val="2.8612303290414891E-3"/>
                  <c:y val="1.4336917562723896E-2"/>
                </c:manualLayout>
              </c:layout>
              <c:showVal val="1"/>
            </c:dLbl>
            <c:dLbl>
              <c:idx val="2"/>
              <c:layout>
                <c:manualLayout>
                  <c:x val="1.43061516452076E-2"/>
                  <c:y val="-4.7789725209080114E-3"/>
                </c:manualLayout>
              </c:layout>
              <c:showVal val="1"/>
            </c:dLbl>
            <c:dLbl>
              <c:idx val="3"/>
              <c:layout>
                <c:manualLayout>
                  <c:x val="1.43061516452076E-2"/>
                  <c:y val="-1.4337293859772816E-2"/>
                </c:manualLayout>
              </c:layout>
              <c:showVal val="1"/>
            </c:dLbl>
            <c:dLbl>
              <c:idx val="4"/>
              <c:layout>
                <c:manualLayout>
                  <c:x val="2.5751072961373658E-2"/>
                  <c:y val="1.9115890083632132E-2"/>
                </c:manualLayout>
              </c:layout>
              <c:showVal val="1"/>
            </c:dLbl>
            <c:showVal val="1"/>
          </c:dLbls>
          <c:cat>
            <c:numRef>
              <c:f>Munka1!$B$1:$F$1</c:f>
              <c:numCache>
                <c:formatCode>General</c:formatCode>
                <c:ptCount val="5"/>
                <c:pt idx="0">
                  <c:v>2006</c:v>
                </c:pt>
                <c:pt idx="1">
                  <c:v>2007</c:v>
                </c:pt>
                <c:pt idx="2">
                  <c:v>2008</c:v>
                </c:pt>
                <c:pt idx="3">
                  <c:v>2009</c:v>
                </c:pt>
                <c:pt idx="4">
                  <c:v>2010</c:v>
                </c:pt>
              </c:numCache>
            </c:numRef>
          </c:cat>
          <c:val>
            <c:numRef>
              <c:f>Munka1!$B$30:$F$30</c:f>
              <c:numCache>
                <c:formatCode>#,##0</c:formatCode>
                <c:ptCount val="5"/>
                <c:pt idx="0">
                  <c:v>3980807</c:v>
                </c:pt>
                <c:pt idx="1">
                  <c:v>3570115.2</c:v>
                </c:pt>
                <c:pt idx="2">
                  <c:v>3991995.6</c:v>
                </c:pt>
                <c:pt idx="3">
                  <c:v>4846212.4000000004</c:v>
                </c:pt>
                <c:pt idx="4">
                  <c:v>6745967</c:v>
                </c:pt>
              </c:numCache>
            </c:numRef>
          </c:val>
        </c:ser>
        <c:shape val="box"/>
        <c:axId val="85458304"/>
        <c:axId val="87918080"/>
        <c:axId val="0"/>
      </c:bar3DChart>
      <c:catAx>
        <c:axId val="85458304"/>
        <c:scaling>
          <c:orientation val="minMax"/>
        </c:scaling>
        <c:axPos val="b"/>
        <c:title>
          <c:tx>
            <c:rich>
              <a:bodyPr/>
              <a:lstStyle/>
              <a:p>
                <a:pPr>
                  <a:defRPr/>
                </a:pPr>
                <a:r>
                  <a:rPr lang="hu-HU"/>
                  <a:t>Év</a:t>
                </a:r>
              </a:p>
            </c:rich>
          </c:tx>
          <c:layout>
            <c:manualLayout>
              <c:xMode val="edge"/>
              <c:yMode val="edge"/>
              <c:x val="0.82477888717518799"/>
              <c:y val="0.78284612272928245"/>
            </c:manualLayout>
          </c:layout>
        </c:title>
        <c:numFmt formatCode="General" sourceLinked="1"/>
        <c:tickLblPos val="nextTo"/>
        <c:crossAx val="87918080"/>
        <c:crosses val="autoZero"/>
        <c:auto val="1"/>
        <c:lblAlgn val="ctr"/>
        <c:lblOffset val="100"/>
      </c:catAx>
      <c:valAx>
        <c:axId val="87918080"/>
        <c:scaling>
          <c:orientation val="minMax"/>
        </c:scaling>
        <c:axPos val="l"/>
        <c:majorGridlines/>
        <c:title>
          <c:tx>
            <c:rich>
              <a:bodyPr rot="0" vert="horz"/>
              <a:lstStyle/>
              <a:p>
                <a:pPr>
                  <a:defRPr/>
                </a:pPr>
                <a:r>
                  <a:rPr lang="hu-HU"/>
                  <a:t>Ft/fő</a:t>
                </a:r>
              </a:p>
            </c:rich>
          </c:tx>
          <c:layout>
            <c:manualLayout>
              <c:xMode val="edge"/>
              <c:yMode val="edge"/>
              <c:x val="0.22524303018823727"/>
              <c:y val="0.18941024845012738"/>
            </c:manualLayout>
          </c:layout>
        </c:title>
        <c:numFmt formatCode="#,##0" sourceLinked="1"/>
        <c:tickLblPos val="nextTo"/>
        <c:crossAx val="85458304"/>
        <c:crosses val="autoZero"/>
        <c:crossBetween val="between"/>
      </c:valAx>
    </c:plotArea>
    <c:plotVisOnly val="1"/>
    <c:dispBlanksAs val="zero"/>
  </c:chart>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shape">
        <a:fillToRect l="50000" t="50000" r="50000" b="50000"/>
      </a:path>
      <a:tileRect/>
    </a:gradFill>
    <a:ln w="25400" cap="rnd" cmpd="thinThick">
      <a:solidFill>
        <a:srgbClr val="4F81BD"/>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hu-HU"/>
  <c:chart>
    <c:title/>
    <c:view3D>
      <c:perspective val="30"/>
    </c:view3D>
    <c:plotArea>
      <c:layout>
        <c:manualLayout>
          <c:layoutTarget val="inner"/>
          <c:xMode val="edge"/>
          <c:yMode val="edge"/>
          <c:x val="0.15848109430007301"/>
          <c:y val="0.22498236107583341"/>
          <c:w val="0.74178590337152495"/>
          <c:h val="0.64368733478207762"/>
        </c:manualLayout>
      </c:layout>
      <c:bar3DChart>
        <c:barDir val="col"/>
        <c:grouping val="clustered"/>
        <c:ser>
          <c:idx val="1"/>
          <c:order val="0"/>
          <c:tx>
            <c:v>1 főre jutó bruttó termelési érték</c:v>
          </c:tx>
          <c:spPr>
            <a:solidFill>
              <a:srgbClr val="4F81BD"/>
            </a:solidFill>
            <a:ln>
              <a:solidFill>
                <a:srgbClr val="4F81BD"/>
              </a:solidFill>
            </a:ln>
            <a:scene3d>
              <a:camera prst="orthographicFront"/>
              <a:lightRig rig="threePt" dir="t"/>
            </a:scene3d>
            <a:sp3d prstMaterial="dkEdge">
              <a:bevelT prst="angle"/>
              <a:bevelB prst="angle"/>
              <a:contourClr>
                <a:srgbClr val="000000"/>
              </a:contourClr>
            </a:sp3d>
          </c:spPr>
          <c:dLbls>
            <c:dLbl>
              <c:idx val="0"/>
              <c:layout>
                <c:manualLayout>
                  <c:x val="5.7224606580829774E-3"/>
                  <c:y val="1.9115890083632143E-2"/>
                </c:manualLayout>
              </c:layout>
              <c:showVal val="1"/>
            </c:dLbl>
            <c:dLbl>
              <c:idx val="1"/>
              <c:layout>
                <c:manualLayout>
                  <c:x val="5.7224606580829774E-3"/>
                  <c:y val="1.433691756272394E-2"/>
                </c:manualLayout>
              </c:layout>
              <c:showVal val="1"/>
            </c:dLbl>
            <c:dLbl>
              <c:idx val="2"/>
              <c:layout>
                <c:manualLayout>
                  <c:x val="8.5836909871245207E-3"/>
                  <c:y val="1.4336917562723884E-2"/>
                </c:manualLayout>
              </c:layout>
              <c:showVal val="1"/>
            </c:dLbl>
            <c:dLbl>
              <c:idx val="3"/>
              <c:layout>
                <c:manualLayout>
                  <c:x val="1.4306151645207614E-2"/>
                  <c:y val="4.3806742049102531E-17"/>
                </c:manualLayout>
              </c:layout>
              <c:showVal val="1"/>
            </c:dLbl>
            <c:showVal val="1"/>
          </c:dLbls>
          <c:cat>
            <c:numRef>
              <c:f>Munka1!$B$1:$F$1</c:f>
              <c:numCache>
                <c:formatCode>General</c:formatCode>
                <c:ptCount val="5"/>
                <c:pt idx="0">
                  <c:v>2006</c:v>
                </c:pt>
                <c:pt idx="1">
                  <c:v>2007</c:v>
                </c:pt>
                <c:pt idx="2">
                  <c:v>2008</c:v>
                </c:pt>
                <c:pt idx="3">
                  <c:v>2009</c:v>
                </c:pt>
                <c:pt idx="4">
                  <c:v>2010</c:v>
                </c:pt>
              </c:numCache>
            </c:numRef>
          </c:cat>
          <c:val>
            <c:numRef>
              <c:f>Munka1!$B$31:$F$31</c:f>
              <c:numCache>
                <c:formatCode>#,##0</c:formatCode>
                <c:ptCount val="5"/>
                <c:pt idx="0">
                  <c:v>4954785.6000000006</c:v>
                </c:pt>
                <c:pt idx="1">
                  <c:v>6891512.6000000006</c:v>
                </c:pt>
                <c:pt idx="2">
                  <c:v>8953029.599999981</c:v>
                </c:pt>
                <c:pt idx="3">
                  <c:v>6238856.8000000007</c:v>
                </c:pt>
                <c:pt idx="4">
                  <c:v>8645721.599999981</c:v>
                </c:pt>
              </c:numCache>
            </c:numRef>
          </c:val>
        </c:ser>
        <c:shape val="box"/>
        <c:axId val="87934848"/>
        <c:axId val="87941120"/>
        <c:axId val="0"/>
      </c:bar3DChart>
      <c:catAx>
        <c:axId val="87934848"/>
        <c:scaling>
          <c:orientation val="minMax"/>
        </c:scaling>
        <c:axPos val="b"/>
        <c:title>
          <c:tx>
            <c:rich>
              <a:bodyPr/>
              <a:lstStyle/>
              <a:p>
                <a:pPr>
                  <a:defRPr/>
                </a:pPr>
                <a:r>
                  <a:rPr lang="hu-HU"/>
                  <a:t>Év</a:t>
                </a:r>
              </a:p>
            </c:rich>
          </c:tx>
          <c:layout>
            <c:manualLayout>
              <c:xMode val="edge"/>
              <c:yMode val="edge"/>
              <c:x val="0.80799028960970365"/>
              <c:y val="0.78653232862021105"/>
            </c:manualLayout>
          </c:layout>
        </c:title>
        <c:numFmt formatCode="General" sourceLinked="1"/>
        <c:tickLblPos val="nextTo"/>
        <c:crossAx val="87941120"/>
        <c:crosses val="autoZero"/>
        <c:auto val="1"/>
        <c:lblAlgn val="ctr"/>
        <c:lblOffset val="100"/>
      </c:catAx>
      <c:valAx>
        <c:axId val="87941120"/>
        <c:scaling>
          <c:orientation val="minMax"/>
        </c:scaling>
        <c:axPos val="l"/>
        <c:majorGridlines/>
        <c:title>
          <c:tx>
            <c:rich>
              <a:bodyPr rot="0" vert="horz"/>
              <a:lstStyle/>
              <a:p>
                <a:pPr>
                  <a:defRPr/>
                </a:pPr>
                <a:r>
                  <a:rPr lang="hu-HU"/>
                  <a:t>Ft/fő</a:t>
                </a:r>
              </a:p>
            </c:rich>
          </c:tx>
          <c:layout>
            <c:manualLayout>
              <c:xMode val="edge"/>
              <c:yMode val="edge"/>
              <c:x val="0.23094747968790644"/>
              <c:y val="0.17177772133322045"/>
            </c:manualLayout>
          </c:layout>
        </c:title>
        <c:numFmt formatCode="#,##0" sourceLinked="1"/>
        <c:tickLblPos val="nextTo"/>
        <c:crossAx val="87934848"/>
        <c:crosses val="autoZero"/>
        <c:crossBetween val="between"/>
      </c:valAx>
    </c:plotArea>
    <c:plotVisOnly val="1"/>
    <c:dispBlanksAs val="zero"/>
  </c:chart>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shape">
        <a:fillToRect l="50000" t="50000" r="50000" b="50000"/>
      </a:path>
      <a:tileRect/>
    </a:gradFill>
    <a:ln w="25400" cap="rnd" cmpd="thinThick">
      <a:solidFill>
        <a:srgbClr val="4F81BD"/>
      </a:solid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hu-HU"/>
  <c:chart>
    <c:title/>
    <c:view3D>
      <c:perspective val="30"/>
    </c:view3D>
    <c:plotArea>
      <c:layout>
        <c:manualLayout>
          <c:layoutTarget val="inner"/>
          <c:xMode val="edge"/>
          <c:yMode val="edge"/>
          <c:x val="0.16248204823453669"/>
          <c:y val="0.22498219321097873"/>
          <c:w val="0.66584405937251234"/>
          <c:h val="0.64368733478207762"/>
        </c:manualLayout>
      </c:layout>
      <c:bar3DChart>
        <c:barDir val="col"/>
        <c:grouping val="clustered"/>
        <c:ser>
          <c:idx val="1"/>
          <c:order val="0"/>
          <c:tx>
            <c:v>1 főre jutó hozzáadott érték</c:v>
          </c:tx>
          <c:spPr>
            <a:solidFill>
              <a:srgbClr val="4F81BD"/>
            </a:solidFill>
            <a:ln>
              <a:solidFill>
                <a:srgbClr val="4F81BD"/>
              </a:solidFill>
            </a:ln>
            <a:scene3d>
              <a:camera prst="orthographicFront"/>
              <a:lightRig rig="threePt" dir="t"/>
            </a:scene3d>
            <a:sp3d prstMaterial="dkEdge">
              <a:bevelT prst="angle"/>
              <a:bevelB prst="angle"/>
              <a:contourClr>
                <a:srgbClr val="000000"/>
              </a:contourClr>
            </a:sp3d>
          </c:spPr>
          <c:dLbls>
            <c:dLbl>
              <c:idx val="0"/>
              <c:layout>
                <c:manualLayout>
                  <c:x val="1.4306151645207614E-2"/>
                  <c:y val="1.4336917562723884E-2"/>
                </c:manualLayout>
              </c:layout>
              <c:showVal val="1"/>
            </c:dLbl>
            <c:dLbl>
              <c:idx val="1"/>
              <c:layout>
                <c:manualLayout>
                  <c:x val="5.7224606580829774E-3"/>
                  <c:y val="1.433691756272394E-2"/>
                </c:manualLayout>
              </c:layout>
              <c:showVal val="1"/>
            </c:dLbl>
            <c:dLbl>
              <c:idx val="2"/>
              <c:layout>
                <c:manualLayout>
                  <c:x val="8.5836909871245207E-3"/>
                  <c:y val="1.4336917562723884E-2"/>
                </c:manualLayout>
              </c:layout>
              <c:showVal val="1"/>
            </c:dLbl>
            <c:dLbl>
              <c:idx val="3"/>
              <c:layout>
                <c:manualLayout>
                  <c:x val="1.4306151645207614E-2"/>
                  <c:y val="4.3806742049102531E-17"/>
                </c:manualLayout>
              </c:layout>
              <c:showVal val="1"/>
            </c:dLbl>
            <c:showVal val="1"/>
          </c:dLbls>
          <c:cat>
            <c:numRef>
              <c:f>Munka1!$B$1:$F$1</c:f>
              <c:numCache>
                <c:formatCode>General</c:formatCode>
                <c:ptCount val="5"/>
                <c:pt idx="0">
                  <c:v>2006</c:v>
                </c:pt>
                <c:pt idx="1">
                  <c:v>2007</c:v>
                </c:pt>
                <c:pt idx="2">
                  <c:v>2008</c:v>
                </c:pt>
                <c:pt idx="3">
                  <c:v>2009</c:v>
                </c:pt>
                <c:pt idx="4">
                  <c:v>2010</c:v>
                </c:pt>
              </c:numCache>
            </c:numRef>
          </c:cat>
          <c:val>
            <c:numRef>
              <c:f>Munka1!$B$32:$F$32</c:f>
              <c:numCache>
                <c:formatCode>#,##0</c:formatCode>
                <c:ptCount val="5"/>
                <c:pt idx="0">
                  <c:v>3555657.4</c:v>
                </c:pt>
                <c:pt idx="1">
                  <c:v>5415249.8000000007</c:v>
                </c:pt>
                <c:pt idx="2">
                  <c:v>7035359</c:v>
                </c:pt>
                <c:pt idx="3">
                  <c:v>4460520.8</c:v>
                </c:pt>
                <c:pt idx="4">
                  <c:v>6536042.6000000006</c:v>
                </c:pt>
              </c:numCache>
            </c:numRef>
          </c:val>
        </c:ser>
        <c:shape val="box"/>
        <c:axId val="87978368"/>
        <c:axId val="87980288"/>
        <c:axId val="0"/>
      </c:bar3DChart>
      <c:catAx>
        <c:axId val="87978368"/>
        <c:scaling>
          <c:orientation val="minMax"/>
        </c:scaling>
        <c:axPos val="b"/>
        <c:title>
          <c:tx>
            <c:rich>
              <a:bodyPr/>
              <a:lstStyle/>
              <a:p>
                <a:pPr>
                  <a:defRPr/>
                </a:pPr>
                <a:r>
                  <a:rPr lang="hu-HU"/>
                  <a:t>Év</a:t>
                </a:r>
              </a:p>
            </c:rich>
          </c:tx>
          <c:layout>
            <c:manualLayout>
              <c:xMode val="edge"/>
              <c:yMode val="edge"/>
              <c:x val="0.75286395375535153"/>
              <c:y val="0.78730985764326078"/>
            </c:manualLayout>
          </c:layout>
        </c:title>
        <c:numFmt formatCode="General" sourceLinked="1"/>
        <c:tickLblPos val="nextTo"/>
        <c:crossAx val="87980288"/>
        <c:crosses val="autoZero"/>
        <c:auto val="1"/>
        <c:lblAlgn val="ctr"/>
        <c:lblOffset val="100"/>
      </c:catAx>
      <c:valAx>
        <c:axId val="87980288"/>
        <c:scaling>
          <c:orientation val="minMax"/>
        </c:scaling>
        <c:axPos val="l"/>
        <c:majorGridlines/>
        <c:title>
          <c:tx>
            <c:rich>
              <a:bodyPr rot="0" vert="horz"/>
              <a:lstStyle/>
              <a:p>
                <a:pPr>
                  <a:defRPr/>
                </a:pPr>
                <a:r>
                  <a:rPr lang="hu-HU"/>
                  <a:t>Ft/fő</a:t>
                </a:r>
              </a:p>
            </c:rich>
          </c:tx>
          <c:layout>
            <c:manualLayout>
              <c:xMode val="edge"/>
              <c:yMode val="edge"/>
              <c:x val="0.21924573321988294"/>
              <c:y val="0.16761252427089735"/>
            </c:manualLayout>
          </c:layout>
        </c:title>
        <c:numFmt formatCode="#,##0" sourceLinked="1"/>
        <c:tickLblPos val="nextTo"/>
        <c:crossAx val="87978368"/>
        <c:crosses val="autoZero"/>
        <c:crossBetween val="between"/>
      </c:valAx>
    </c:plotArea>
    <c:plotVisOnly val="1"/>
    <c:dispBlanksAs val="zero"/>
  </c:chart>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shape">
        <a:fillToRect l="50000" t="50000" r="50000" b="50000"/>
      </a:path>
      <a:tileRect/>
    </a:gradFill>
    <a:ln w="25400" cap="rnd" cmpd="thinThick">
      <a:solidFill>
        <a:srgbClr val="4F81BD"/>
      </a:solid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hu-HU"/>
  <c:chart>
    <c:title/>
    <c:view3D>
      <c:perspective val="30"/>
    </c:view3D>
    <c:plotArea>
      <c:layout>
        <c:manualLayout>
          <c:layoutTarget val="inner"/>
          <c:xMode val="edge"/>
          <c:yMode val="edge"/>
          <c:x val="0.16073197931803587"/>
          <c:y val="0.25365619620128127"/>
          <c:w val="0.72768003784934665"/>
          <c:h val="0.55668595189042225"/>
        </c:manualLayout>
      </c:layout>
      <c:bar3DChart>
        <c:barDir val="col"/>
        <c:grouping val="clustered"/>
        <c:ser>
          <c:idx val="1"/>
          <c:order val="0"/>
          <c:tx>
            <c:v>1 főre jutó nettó termelési érték</c:v>
          </c:tx>
          <c:spPr>
            <a:solidFill>
              <a:srgbClr val="4F81BD"/>
            </a:solidFill>
            <a:ln>
              <a:solidFill>
                <a:srgbClr val="4F81BD"/>
              </a:solidFill>
            </a:ln>
            <a:scene3d>
              <a:camera prst="orthographicFront"/>
              <a:lightRig rig="threePt" dir="t"/>
            </a:scene3d>
            <a:sp3d prstMaterial="dkEdge">
              <a:bevelT prst="angle"/>
              <a:bevelB prst="angle"/>
              <a:contourClr>
                <a:srgbClr val="000000"/>
              </a:contourClr>
            </a:sp3d>
          </c:spPr>
          <c:dLbls>
            <c:dLbl>
              <c:idx val="0"/>
              <c:layout>
                <c:manualLayout>
                  <c:x val="5.7224606580829774E-3"/>
                  <c:y val="1.9115890083632143E-2"/>
                </c:manualLayout>
              </c:layout>
              <c:showVal val="1"/>
            </c:dLbl>
            <c:dLbl>
              <c:idx val="1"/>
              <c:layout>
                <c:manualLayout>
                  <c:x val="5.7224606580829774E-3"/>
                  <c:y val="1.433691756272394E-2"/>
                </c:manualLayout>
              </c:layout>
              <c:showVal val="1"/>
            </c:dLbl>
            <c:dLbl>
              <c:idx val="2"/>
              <c:layout>
                <c:manualLayout>
                  <c:x val="8.5836909871245207E-3"/>
                  <c:y val="1.4336917562723884E-2"/>
                </c:manualLayout>
              </c:layout>
              <c:showVal val="1"/>
            </c:dLbl>
            <c:dLbl>
              <c:idx val="3"/>
              <c:layout>
                <c:manualLayout>
                  <c:x val="1.4306151645207614E-2"/>
                  <c:y val="-1.9115890083632143E-2"/>
                </c:manualLayout>
              </c:layout>
              <c:showVal val="1"/>
            </c:dLbl>
            <c:showVal val="1"/>
          </c:dLbls>
          <c:cat>
            <c:numRef>
              <c:f>Munka1!$B$1:$F$1</c:f>
              <c:numCache>
                <c:formatCode>General</c:formatCode>
                <c:ptCount val="5"/>
                <c:pt idx="0">
                  <c:v>2006</c:v>
                </c:pt>
                <c:pt idx="1">
                  <c:v>2007</c:v>
                </c:pt>
                <c:pt idx="2">
                  <c:v>2008</c:v>
                </c:pt>
                <c:pt idx="3">
                  <c:v>2009</c:v>
                </c:pt>
                <c:pt idx="4">
                  <c:v>2010</c:v>
                </c:pt>
              </c:numCache>
            </c:numRef>
          </c:cat>
          <c:val>
            <c:numRef>
              <c:f>Munka1!$B$33:$F$33</c:f>
              <c:numCache>
                <c:formatCode>#,##0</c:formatCode>
                <c:ptCount val="5"/>
                <c:pt idx="0">
                  <c:v>2827117.4</c:v>
                </c:pt>
                <c:pt idx="1">
                  <c:v>4469089.8</c:v>
                </c:pt>
                <c:pt idx="2">
                  <c:v>5184659</c:v>
                </c:pt>
                <c:pt idx="3">
                  <c:v>1893820.8</c:v>
                </c:pt>
                <c:pt idx="4">
                  <c:v>4333612.6000000006</c:v>
                </c:pt>
              </c:numCache>
            </c:numRef>
          </c:val>
        </c:ser>
        <c:shape val="box"/>
        <c:axId val="88005248"/>
        <c:axId val="88085248"/>
        <c:axId val="0"/>
      </c:bar3DChart>
      <c:catAx>
        <c:axId val="88005248"/>
        <c:scaling>
          <c:orientation val="minMax"/>
        </c:scaling>
        <c:axPos val="b"/>
        <c:title>
          <c:tx>
            <c:rich>
              <a:bodyPr/>
              <a:lstStyle/>
              <a:p>
                <a:pPr>
                  <a:defRPr/>
                </a:pPr>
                <a:r>
                  <a:rPr lang="hu-HU"/>
                  <a:t>Év</a:t>
                </a:r>
              </a:p>
            </c:rich>
          </c:tx>
          <c:layout>
            <c:manualLayout>
              <c:xMode val="edge"/>
              <c:yMode val="edge"/>
              <c:x val="0.81071857434129768"/>
              <c:y val="0.74461434256201864"/>
            </c:manualLayout>
          </c:layout>
        </c:title>
        <c:numFmt formatCode="General" sourceLinked="1"/>
        <c:tickLblPos val="nextTo"/>
        <c:crossAx val="88085248"/>
        <c:crosses val="autoZero"/>
        <c:auto val="1"/>
        <c:lblAlgn val="ctr"/>
        <c:lblOffset val="100"/>
      </c:catAx>
      <c:valAx>
        <c:axId val="88085248"/>
        <c:scaling>
          <c:orientation val="minMax"/>
        </c:scaling>
        <c:axPos val="l"/>
        <c:majorGridlines/>
        <c:title>
          <c:tx>
            <c:rich>
              <a:bodyPr rot="0" vert="horz"/>
              <a:lstStyle/>
              <a:p>
                <a:pPr>
                  <a:defRPr/>
                </a:pPr>
                <a:r>
                  <a:rPr lang="hu-HU"/>
                  <a:t>Ft/fő</a:t>
                </a:r>
              </a:p>
            </c:rich>
          </c:tx>
          <c:layout>
            <c:manualLayout>
              <c:xMode val="edge"/>
              <c:yMode val="edge"/>
              <c:x val="0.21817061493922688"/>
              <c:y val="0.19454068241469821"/>
            </c:manualLayout>
          </c:layout>
        </c:title>
        <c:numFmt formatCode="#,##0" sourceLinked="1"/>
        <c:tickLblPos val="nextTo"/>
        <c:crossAx val="88005248"/>
        <c:crosses val="autoZero"/>
        <c:crossBetween val="between"/>
      </c:valAx>
    </c:plotArea>
    <c:plotVisOnly val="1"/>
    <c:dispBlanksAs val="zero"/>
  </c:chart>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shape">
        <a:fillToRect l="50000" t="50000" r="50000" b="50000"/>
      </a:path>
      <a:tileRect/>
    </a:gradFill>
    <a:ln w="25400" cap="rnd" cmpd="thinThick">
      <a:solidFill>
        <a:srgbClr val="4F81BD"/>
      </a:solid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pPr>
            <a:r>
              <a:rPr lang="en-US" baseline="0">
                <a:solidFill>
                  <a:schemeClr val="tx1">
                    <a:lumMod val="65000"/>
                    <a:lumOff val="35000"/>
                  </a:schemeClr>
                </a:solidFill>
                <a:latin typeface="Times New Roman" pitchFamily="18" charset="0"/>
              </a:rPr>
              <a:t>Gazdaságok megoszlása</a:t>
            </a:r>
          </a:p>
        </c:rich>
      </c:tx>
      <c:layout>
        <c:manualLayout>
          <c:xMode val="edge"/>
          <c:yMode val="edge"/>
          <c:x val="5.9566496076088889E-2"/>
          <c:y val="3.8231751394273601E-2"/>
        </c:manualLayout>
      </c:layout>
    </c:title>
    <c:view3D>
      <c:rotX val="30"/>
      <c:perspective val="30"/>
    </c:view3D>
    <c:plotArea>
      <c:layout>
        <c:manualLayout>
          <c:layoutTarget val="inner"/>
          <c:xMode val="edge"/>
          <c:yMode val="edge"/>
          <c:x val="2.7777777777778099E-2"/>
          <c:y val="5.0925925925925923E-2"/>
          <c:w val="0.59507086614173232"/>
          <c:h val="0.89814814814814814"/>
        </c:manualLayout>
      </c:layout>
      <c:pie3DChart>
        <c:varyColors val="1"/>
        <c:ser>
          <c:idx val="0"/>
          <c:order val="0"/>
          <c:tx>
            <c:v>Gazdaságok megoszlása</c:v>
          </c:tx>
          <c:dPt>
            <c:idx val="0"/>
            <c:spPr>
              <a:solidFill>
                <a:srgbClr val="FFFF00"/>
              </a:solidFill>
            </c:spPr>
          </c:dPt>
          <c:dPt>
            <c:idx val="1"/>
            <c:spPr>
              <a:solidFill>
                <a:srgbClr val="FFC000"/>
              </a:solidFill>
            </c:spPr>
          </c:dPt>
          <c:dPt>
            <c:idx val="2"/>
            <c:spPr>
              <a:solidFill>
                <a:srgbClr val="FF0000"/>
              </a:solidFill>
            </c:spPr>
          </c:dPt>
          <c:dPt>
            <c:idx val="3"/>
            <c:spPr>
              <a:solidFill>
                <a:srgbClr val="C00000"/>
              </a:solidFill>
            </c:spPr>
          </c:dPt>
          <c:dPt>
            <c:idx val="4"/>
            <c:spPr>
              <a:solidFill>
                <a:schemeClr val="accent3">
                  <a:lumMod val="75000"/>
                </a:schemeClr>
              </a:solidFill>
            </c:spPr>
          </c:dPt>
          <c:dPt>
            <c:idx val="5"/>
            <c:spPr>
              <a:solidFill>
                <a:schemeClr val="accent4">
                  <a:lumMod val="75000"/>
                </a:schemeClr>
              </a:solidFill>
            </c:spPr>
          </c:dPt>
          <c:dPt>
            <c:idx val="6"/>
            <c:spPr>
              <a:solidFill>
                <a:srgbClr val="00B0F0"/>
              </a:solidFill>
            </c:spPr>
          </c:dPt>
          <c:dPt>
            <c:idx val="7"/>
            <c:spPr>
              <a:solidFill>
                <a:srgbClr val="00B050"/>
              </a:solidFill>
            </c:spPr>
          </c:dPt>
          <c:dPt>
            <c:idx val="8"/>
            <c:spPr>
              <a:solidFill>
                <a:schemeClr val="bg1">
                  <a:lumMod val="65000"/>
                </a:schemeClr>
              </a:solidFill>
            </c:spPr>
          </c:dPt>
          <c:dLbls>
            <c:dLbl>
              <c:idx val="2"/>
              <c:layout>
                <c:manualLayout>
                  <c:x val="-0.11005675423561102"/>
                  <c:y val="-0.10119250857702626"/>
                </c:manualLayout>
              </c:layout>
              <c:showVal val="1"/>
            </c:dLbl>
            <c:showVal val="1"/>
            <c:showLeaderLines val="1"/>
          </c:dLbls>
          <c:cat>
            <c:strRef>
              <c:f>y0_183!$K$740:$O$748</c:f>
              <c:strCache>
                <c:ptCount val="9"/>
                <c:pt idx="0">
                  <c:v>előnyösből előnytelenné válik</c:v>
                </c:pt>
                <c:pt idx="1">
                  <c:v>előnytelenből előnyössé válik</c:v>
                </c:pt>
                <c:pt idx="2">
                  <c:v>csökkenő előnytelenség</c:v>
                </c:pt>
                <c:pt idx="3">
                  <c:v>csökkenő előnyösség</c:v>
                </c:pt>
                <c:pt idx="4">
                  <c:v>előnytelenség növekedése</c:v>
                </c:pt>
                <c:pt idx="5">
                  <c:v>stabil előnyösség</c:v>
                </c:pt>
                <c:pt idx="6">
                  <c:v>kiugró évhatás (le/fel)</c:v>
                </c:pt>
                <c:pt idx="7">
                  <c:v>stagnálás</c:v>
                </c:pt>
                <c:pt idx="8">
                  <c:v>atipikus helyzet</c:v>
                </c:pt>
              </c:strCache>
            </c:strRef>
          </c:cat>
          <c:val>
            <c:numRef>
              <c:f>y0_183!$Q$740:$Q$748</c:f>
              <c:numCache>
                <c:formatCode>0.00%</c:formatCode>
                <c:ptCount val="9"/>
                <c:pt idx="0">
                  <c:v>0.1475409836065574</c:v>
                </c:pt>
                <c:pt idx="1">
                  <c:v>9.8360655737704944E-2</c:v>
                </c:pt>
                <c:pt idx="2">
                  <c:v>4.9180327868852472E-2</c:v>
                </c:pt>
                <c:pt idx="3">
                  <c:v>6.5573770491803282E-2</c:v>
                </c:pt>
                <c:pt idx="4">
                  <c:v>0.13114754098360637</c:v>
                </c:pt>
                <c:pt idx="5">
                  <c:v>0.1475409836065574</c:v>
                </c:pt>
                <c:pt idx="6">
                  <c:v>8.1967213114754051E-2</c:v>
                </c:pt>
                <c:pt idx="7">
                  <c:v>0.11475409836065574</c:v>
                </c:pt>
                <c:pt idx="8">
                  <c:v>0.16393442622950818</c:v>
                </c:pt>
              </c:numCache>
            </c:numRef>
          </c:val>
        </c:ser>
      </c:pie3DChart>
    </c:plotArea>
    <c:legend>
      <c:legendPos val="r"/>
      <c:layout>
        <c:manualLayout>
          <c:xMode val="edge"/>
          <c:yMode val="edge"/>
          <c:x val="0.64811809386854735"/>
          <c:y val="4.4666946103324494E-2"/>
          <c:w val="0.32345263033480176"/>
          <c:h val="0.93582333053104361"/>
        </c:manualLayout>
      </c:layout>
      <c:txPr>
        <a:bodyPr/>
        <a:lstStyle/>
        <a:p>
          <a:pPr rtl="0">
            <a:defRPr baseline="0">
              <a:latin typeface="+mn-lt"/>
            </a:defRPr>
          </a:pPr>
          <a:endParaRPr lang="hu-HU"/>
        </a:p>
      </c:txPr>
    </c:legend>
    <c:plotVisOnly val="1"/>
  </c:chart>
  <c:spPr>
    <a:solidFill>
      <a:srgbClr val="F8FEAC"/>
    </a:solidFill>
    <a:ln w="50800" cmpd="thinThick">
      <a:solidFill>
        <a:schemeClr val="tx1">
          <a:lumMod val="75000"/>
          <a:lumOff val="25000"/>
        </a:schemeClr>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u-HU"/>
  <c:chart>
    <c:title/>
    <c:view3D>
      <c:perspective val="30"/>
    </c:view3D>
    <c:plotArea>
      <c:layout>
        <c:manualLayout>
          <c:layoutTarget val="inner"/>
          <c:xMode val="edge"/>
          <c:yMode val="edge"/>
          <c:x val="0.11661042369703788"/>
          <c:y val="0.23454030611764962"/>
          <c:w val="0.85783789221469475"/>
          <c:h val="0.63314951222495253"/>
        </c:manualLayout>
      </c:layout>
      <c:bar3DChart>
        <c:barDir val="col"/>
        <c:grouping val="clustered"/>
        <c:ser>
          <c:idx val="1"/>
          <c:order val="0"/>
          <c:tx>
            <c:v>Tőkearányos eredmény (ROE)</c:v>
          </c:tx>
          <c:spPr>
            <a:solidFill>
              <a:srgbClr val="4F81BD"/>
            </a:solidFill>
            <a:ln>
              <a:solidFill>
                <a:srgbClr val="4F81BD"/>
              </a:solidFill>
            </a:ln>
            <a:scene3d>
              <a:camera prst="orthographicFront"/>
              <a:lightRig rig="threePt" dir="t"/>
            </a:scene3d>
            <a:sp3d prstMaterial="dkEdge">
              <a:bevelT prst="angle"/>
              <a:bevelB prst="angle"/>
              <a:contourClr>
                <a:srgbClr val="000000"/>
              </a:contourClr>
            </a:sp3d>
          </c:spPr>
          <c:dPt>
            <c:idx val="2"/>
            <c:spPr>
              <a:solidFill>
                <a:srgbClr val="4F81BD"/>
              </a:solidFill>
              <a:ln>
                <a:solidFill>
                  <a:srgbClr val="4F81BD"/>
                </a:solidFill>
              </a:ln>
              <a:scene3d>
                <a:camera prst="orthographicFront"/>
                <a:lightRig rig="threePt" dir="t"/>
              </a:scene3d>
              <a:sp3d prstMaterial="dkEdge">
                <a:bevelT w="165100" prst="coolSlant"/>
                <a:contourClr>
                  <a:srgbClr val="000000"/>
                </a:contourClr>
              </a:sp3d>
            </c:spPr>
          </c:dPt>
          <c:dLbls>
            <c:showVal val="1"/>
          </c:dLbls>
          <c:cat>
            <c:numRef>
              <c:f>Munka1!$B$1:$F$1</c:f>
              <c:numCache>
                <c:formatCode>General</c:formatCode>
                <c:ptCount val="5"/>
                <c:pt idx="0">
                  <c:v>2006</c:v>
                </c:pt>
                <c:pt idx="1">
                  <c:v>2007</c:v>
                </c:pt>
                <c:pt idx="2">
                  <c:v>2008</c:v>
                </c:pt>
                <c:pt idx="3">
                  <c:v>2009</c:v>
                </c:pt>
                <c:pt idx="4">
                  <c:v>2010</c:v>
                </c:pt>
              </c:numCache>
            </c:numRef>
          </c:cat>
          <c:val>
            <c:numRef>
              <c:f>Munka1!$B$21:$F$21</c:f>
              <c:numCache>
                <c:formatCode>0.00%</c:formatCode>
                <c:ptCount val="5"/>
                <c:pt idx="0">
                  <c:v>6.4383537210566347E-2</c:v>
                </c:pt>
                <c:pt idx="1">
                  <c:v>3.6557171485976314E-2</c:v>
                </c:pt>
                <c:pt idx="2">
                  <c:v>0.12551960413135346</c:v>
                </c:pt>
                <c:pt idx="3">
                  <c:v>0.15533247979918224</c:v>
                </c:pt>
                <c:pt idx="4">
                  <c:v>0.16870803770527137</c:v>
                </c:pt>
              </c:numCache>
            </c:numRef>
          </c:val>
        </c:ser>
        <c:shape val="box"/>
        <c:axId val="105753984"/>
        <c:axId val="105773312"/>
        <c:axId val="0"/>
      </c:bar3DChart>
      <c:catAx>
        <c:axId val="105753984"/>
        <c:scaling>
          <c:orientation val="minMax"/>
        </c:scaling>
        <c:axPos val="b"/>
        <c:title>
          <c:tx>
            <c:rich>
              <a:bodyPr/>
              <a:lstStyle/>
              <a:p>
                <a:pPr>
                  <a:defRPr/>
                </a:pPr>
                <a:r>
                  <a:rPr lang="hu-HU"/>
                  <a:t>Év</a:t>
                </a:r>
              </a:p>
            </c:rich>
          </c:tx>
          <c:layout>
            <c:manualLayout>
              <c:xMode val="edge"/>
              <c:yMode val="edge"/>
              <c:x val="0.85684399206196782"/>
              <c:y val="0.80175994129766037"/>
            </c:manualLayout>
          </c:layout>
        </c:title>
        <c:numFmt formatCode="General" sourceLinked="1"/>
        <c:tickLblPos val="nextTo"/>
        <c:crossAx val="105773312"/>
        <c:crosses val="autoZero"/>
        <c:auto val="1"/>
        <c:lblAlgn val="ctr"/>
        <c:lblOffset val="100"/>
      </c:catAx>
      <c:valAx>
        <c:axId val="105773312"/>
        <c:scaling>
          <c:orientation val="minMax"/>
        </c:scaling>
        <c:axPos val="l"/>
        <c:majorGridlines/>
        <c:title>
          <c:tx>
            <c:rich>
              <a:bodyPr rot="0" vert="horz"/>
              <a:lstStyle/>
              <a:p>
                <a:pPr>
                  <a:defRPr/>
                </a:pPr>
                <a:r>
                  <a:rPr lang="hu-HU"/>
                  <a:t>Érték</a:t>
                </a:r>
              </a:p>
            </c:rich>
          </c:tx>
          <c:layout>
            <c:manualLayout>
              <c:xMode val="edge"/>
              <c:yMode val="edge"/>
              <c:x val="0.21158751497526224"/>
              <c:y val="0.16419383060988338"/>
            </c:manualLayout>
          </c:layout>
        </c:title>
        <c:numFmt formatCode="0.00%" sourceLinked="1"/>
        <c:tickLblPos val="nextTo"/>
        <c:crossAx val="105753984"/>
        <c:crosses val="autoZero"/>
        <c:crossBetween val="between"/>
      </c:valAx>
    </c:plotArea>
    <c:plotVisOnly val="1"/>
    <c:dispBlanksAs val="zero"/>
  </c:chart>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shape">
        <a:fillToRect l="50000" t="50000" r="50000" b="50000"/>
      </a:path>
      <a:tileRect/>
    </a:gradFill>
    <a:ln w="25400" cap="rnd" cmpd="thinThick">
      <a:solidFill>
        <a:srgbClr val="4F81BD"/>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u-HU"/>
  <c:chart>
    <c:title/>
    <c:view3D>
      <c:perspective val="30"/>
    </c:view3D>
    <c:plotArea>
      <c:layout>
        <c:manualLayout>
          <c:layoutTarget val="inner"/>
          <c:xMode val="edge"/>
          <c:yMode val="edge"/>
          <c:x val="0.11580343114550128"/>
          <c:y val="0.19152955342947722"/>
          <c:w val="0.85882171302981869"/>
          <c:h val="0.67714014242843557"/>
        </c:manualLayout>
      </c:layout>
      <c:bar3DChart>
        <c:barDir val="col"/>
        <c:grouping val="clustered"/>
        <c:ser>
          <c:idx val="1"/>
          <c:order val="0"/>
          <c:tx>
            <c:v>Eszközök jövedelemtermelő képessége (ROA)</c:v>
          </c:tx>
          <c:spPr>
            <a:solidFill>
              <a:srgbClr val="4F81BD"/>
            </a:solidFill>
            <a:ln>
              <a:solidFill>
                <a:srgbClr val="4F81BD"/>
              </a:solidFill>
            </a:ln>
            <a:scene3d>
              <a:camera prst="orthographicFront"/>
              <a:lightRig rig="threePt" dir="t"/>
            </a:scene3d>
            <a:sp3d prstMaterial="dkEdge">
              <a:bevelT w="165100" prst="coolSlant"/>
              <a:contourClr>
                <a:srgbClr val="000000"/>
              </a:contourClr>
            </a:sp3d>
          </c:spPr>
          <c:dLbls>
            <c:showVal val="1"/>
          </c:dLbls>
          <c:cat>
            <c:numRef>
              <c:f>Munka1!$B$1:$F$1</c:f>
              <c:numCache>
                <c:formatCode>General</c:formatCode>
                <c:ptCount val="5"/>
                <c:pt idx="0">
                  <c:v>2006</c:v>
                </c:pt>
                <c:pt idx="1">
                  <c:v>2007</c:v>
                </c:pt>
                <c:pt idx="2">
                  <c:v>2008</c:v>
                </c:pt>
                <c:pt idx="3">
                  <c:v>2009</c:v>
                </c:pt>
                <c:pt idx="4">
                  <c:v>2010</c:v>
                </c:pt>
              </c:numCache>
            </c:numRef>
          </c:cat>
          <c:val>
            <c:numRef>
              <c:f>Munka1!$B$22:$F$22</c:f>
              <c:numCache>
                <c:formatCode>0.00%</c:formatCode>
                <c:ptCount val="5"/>
                <c:pt idx="0">
                  <c:v>3.4088075938494354E-2</c:v>
                </c:pt>
                <c:pt idx="1">
                  <c:v>1.8223791210557685E-2</c:v>
                </c:pt>
                <c:pt idx="2">
                  <c:v>8.1376989463758681E-2</c:v>
                </c:pt>
                <c:pt idx="3">
                  <c:v>8.4187639049180779E-2</c:v>
                </c:pt>
                <c:pt idx="4">
                  <c:v>7.9847961048592139E-2</c:v>
                </c:pt>
              </c:numCache>
            </c:numRef>
          </c:val>
        </c:ser>
        <c:shape val="box"/>
        <c:axId val="105934208"/>
        <c:axId val="105965440"/>
        <c:axId val="0"/>
      </c:bar3DChart>
      <c:catAx>
        <c:axId val="105934208"/>
        <c:scaling>
          <c:orientation val="minMax"/>
        </c:scaling>
        <c:axPos val="b"/>
        <c:title>
          <c:tx>
            <c:rich>
              <a:bodyPr/>
              <a:lstStyle/>
              <a:p>
                <a:pPr>
                  <a:defRPr/>
                </a:pPr>
                <a:r>
                  <a:rPr lang="hu-HU"/>
                  <a:t>Év</a:t>
                </a:r>
              </a:p>
            </c:rich>
          </c:tx>
          <c:layout>
            <c:manualLayout>
              <c:xMode val="edge"/>
              <c:yMode val="edge"/>
              <c:x val="0.8545820959231305"/>
              <c:y val="0.77686864410765866"/>
            </c:manualLayout>
          </c:layout>
        </c:title>
        <c:numFmt formatCode="General" sourceLinked="1"/>
        <c:tickLblPos val="nextTo"/>
        <c:crossAx val="105965440"/>
        <c:crosses val="autoZero"/>
        <c:auto val="1"/>
        <c:lblAlgn val="ctr"/>
        <c:lblOffset val="100"/>
      </c:catAx>
      <c:valAx>
        <c:axId val="105965440"/>
        <c:scaling>
          <c:orientation val="minMax"/>
        </c:scaling>
        <c:axPos val="l"/>
        <c:majorGridlines/>
        <c:title>
          <c:tx>
            <c:rich>
              <a:bodyPr rot="0" vert="horz"/>
              <a:lstStyle/>
              <a:p>
                <a:pPr>
                  <a:defRPr/>
                </a:pPr>
                <a:r>
                  <a:rPr lang="hu-HU"/>
                  <a:t>Érték</a:t>
                </a:r>
              </a:p>
            </c:rich>
          </c:tx>
          <c:layout>
            <c:manualLayout>
              <c:xMode val="edge"/>
              <c:yMode val="edge"/>
              <c:x val="0.20122787419738641"/>
              <c:y val="0.14154074826668175"/>
            </c:manualLayout>
          </c:layout>
        </c:title>
        <c:numFmt formatCode="0.00%" sourceLinked="1"/>
        <c:tickLblPos val="nextTo"/>
        <c:crossAx val="105934208"/>
        <c:crosses val="autoZero"/>
        <c:crossBetween val="between"/>
      </c:valAx>
    </c:plotArea>
    <c:plotVisOnly val="1"/>
    <c:dispBlanksAs val="zero"/>
  </c:chart>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shape">
        <a:fillToRect l="50000" t="50000" r="50000" b="50000"/>
      </a:path>
      <a:tileRect/>
    </a:gradFill>
    <a:ln w="25400" cap="rnd" cmpd="thinThick">
      <a:solidFill>
        <a:srgbClr val="4F81BD"/>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hu-HU"/>
  <c:chart>
    <c:title/>
    <c:view3D>
      <c:perspective val="30"/>
    </c:view3D>
    <c:plotArea>
      <c:layout>
        <c:manualLayout>
          <c:layoutTarget val="inner"/>
          <c:xMode val="edge"/>
          <c:yMode val="edge"/>
          <c:x val="0.11576462268641327"/>
          <c:y val="0.22498236107583341"/>
          <c:w val="0.84739024202285662"/>
          <c:h val="0.62620093799750465"/>
        </c:manualLayout>
      </c:layout>
      <c:bar3DChart>
        <c:barDir val="col"/>
        <c:grouping val="clustered"/>
        <c:ser>
          <c:idx val="1"/>
          <c:order val="0"/>
          <c:tx>
            <c:v>Árbevétel arányos pénzjövedelem</c:v>
          </c:tx>
          <c:spPr>
            <a:solidFill>
              <a:srgbClr val="4F81BD"/>
            </a:solidFill>
            <a:ln>
              <a:solidFill>
                <a:srgbClr val="4F81BD"/>
              </a:solidFill>
            </a:ln>
            <a:scene3d>
              <a:camera prst="orthographicFront"/>
              <a:lightRig rig="threePt" dir="t"/>
            </a:scene3d>
            <a:sp3d prstMaterial="dkEdge">
              <a:bevelT w="165100" prst="coolSlant"/>
              <a:contourClr>
                <a:srgbClr val="000000"/>
              </a:contourClr>
            </a:sp3d>
          </c:spPr>
          <c:dLbls>
            <c:showVal val="1"/>
          </c:dLbls>
          <c:cat>
            <c:numRef>
              <c:f>Munka1!$B$1:$F$1</c:f>
              <c:numCache>
                <c:formatCode>General</c:formatCode>
                <c:ptCount val="5"/>
                <c:pt idx="0">
                  <c:v>2006</c:v>
                </c:pt>
                <c:pt idx="1">
                  <c:v>2007</c:v>
                </c:pt>
                <c:pt idx="2">
                  <c:v>2008</c:v>
                </c:pt>
                <c:pt idx="3">
                  <c:v>2009</c:v>
                </c:pt>
                <c:pt idx="4">
                  <c:v>2010</c:v>
                </c:pt>
              </c:numCache>
            </c:numRef>
          </c:cat>
          <c:val>
            <c:numRef>
              <c:f>Munka1!$B$23:$F$23</c:f>
              <c:numCache>
                <c:formatCode>0.00%</c:formatCode>
                <c:ptCount val="5"/>
                <c:pt idx="0">
                  <c:v>0.29531534083415922</c:v>
                </c:pt>
                <c:pt idx="1">
                  <c:v>0.34070085357469698</c:v>
                </c:pt>
                <c:pt idx="2">
                  <c:v>0.74090604308281305</c:v>
                </c:pt>
                <c:pt idx="3">
                  <c:v>0.86429303841491112</c:v>
                </c:pt>
                <c:pt idx="4">
                  <c:v>0.62816085521912957</c:v>
                </c:pt>
              </c:numCache>
            </c:numRef>
          </c:val>
        </c:ser>
        <c:shape val="box"/>
        <c:axId val="106676224"/>
        <c:axId val="106935040"/>
        <c:axId val="0"/>
      </c:bar3DChart>
      <c:catAx>
        <c:axId val="106676224"/>
        <c:scaling>
          <c:orientation val="minMax"/>
        </c:scaling>
        <c:axPos val="b"/>
        <c:title>
          <c:tx>
            <c:rich>
              <a:bodyPr/>
              <a:lstStyle/>
              <a:p>
                <a:pPr>
                  <a:defRPr/>
                </a:pPr>
                <a:r>
                  <a:rPr lang="hu-HU"/>
                  <a:t>Év</a:t>
                </a:r>
              </a:p>
            </c:rich>
          </c:tx>
          <c:layout>
            <c:manualLayout>
              <c:xMode val="edge"/>
              <c:yMode val="edge"/>
              <c:x val="0.84546475731984283"/>
              <c:y val="0.79121534539365357"/>
            </c:manualLayout>
          </c:layout>
        </c:title>
        <c:numFmt formatCode="General" sourceLinked="1"/>
        <c:tickLblPos val="nextTo"/>
        <c:crossAx val="106935040"/>
        <c:crosses val="autoZero"/>
        <c:auto val="1"/>
        <c:lblAlgn val="ctr"/>
        <c:lblOffset val="100"/>
      </c:catAx>
      <c:valAx>
        <c:axId val="106935040"/>
        <c:scaling>
          <c:orientation val="minMax"/>
        </c:scaling>
        <c:axPos val="l"/>
        <c:majorGridlines/>
        <c:title>
          <c:tx>
            <c:rich>
              <a:bodyPr rot="0" vert="horz"/>
              <a:lstStyle/>
              <a:p>
                <a:pPr>
                  <a:defRPr/>
                </a:pPr>
                <a:r>
                  <a:rPr lang="hu-HU"/>
                  <a:t>Érték</a:t>
                </a:r>
              </a:p>
            </c:rich>
          </c:tx>
          <c:layout>
            <c:manualLayout>
              <c:xMode val="edge"/>
              <c:yMode val="edge"/>
              <c:x val="0.2122771182099647"/>
              <c:y val="0.1788697918136577"/>
            </c:manualLayout>
          </c:layout>
        </c:title>
        <c:numFmt formatCode="0.00%" sourceLinked="1"/>
        <c:tickLblPos val="nextTo"/>
        <c:crossAx val="106676224"/>
        <c:crosses val="autoZero"/>
        <c:crossBetween val="between"/>
      </c:valAx>
    </c:plotArea>
    <c:plotVisOnly val="1"/>
    <c:dispBlanksAs val="zero"/>
  </c:chart>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shape">
        <a:fillToRect l="50000" t="50000" r="50000" b="50000"/>
      </a:path>
      <a:tileRect/>
    </a:gradFill>
    <a:ln w="25400" cap="rnd" cmpd="thinThick">
      <a:solidFill>
        <a:srgbClr val="4F81BD"/>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hu-HU"/>
  <c:chart>
    <c:title/>
    <c:view3D>
      <c:perspective val="30"/>
    </c:view3D>
    <c:plotArea>
      <c:layout>
        <c:manualLayout>
          <c:layoutTarget val="inner"/>
          <c:xMode val="edge"/>
          <c:yMode val="edge"/>
          <c:x val="0.11701815245122354"/>
          <c:y val="0.24848605280806818"/>
          <c:w val="0.85734082190775107"/>
          <c:h val="0.63506429204235904"/>
        </c:manualLayout>
      </c:layout>
      <c:bar3DChart>
        <c:barDir val="col"/>
        <c:grouping val="clustered"/>
        <c:ser>
          <c:idx val="1"/>
          <c:order val="0"/>
          <c:tx>
            <c:v>Tőkearányos pénzjövedelem</c:v>
          </c:tx>
          <c:spPr>
            <a:solidFill>
              <a:srgbClr val="4F81BD"/>
            </a:solidFill>
            <a:ln>
              <a:solidFill>
                <a:srgbClr val="4F81BD"/>
              </a:solidFill>
            </a:ln>
            <a:scene3d>
              <a:camera prst="orthographicFront"/>
              <a:lightRig rig="threePt" dir="t"/>
            </a:scene3d>
            <a:sp3d prstMaterial="dkEdge">
              <a:bevelT w="165100" prst="coolSlant"/>
              <a:contourClr>
                <a:srgbClr val="000000"/>
              </a:contourClr>
            </a:sp3d>
          </c:spPr>
          <c:dPt>
            <c:idx val="0"/>
            <c:spPr>
              <a:solidFill>
                <a:srgbClr val="4F81BD"/>
              </a:solidFill>
              <a:ln>
                <a:solidFill>
                  <a:srgbClr val="4F81BD"/>
                </a:solidFill>
              </a:ln>
              <a:scene3d>
                <a:camera prst="orthographicFront"/>
                <a:lightRig rig="threePt" dir="t"/>
              </a:scene3d>
              <a:sp3d prstMaterial="dkEdge">
                <a:contourClr>
                  <a:srgbClr val="000000"/>
                </a:contourClr>
              </a:sp3d>
            </c:spPr>
          </c:dPt>
          <c:dLbls>
            <c:showVal val="1"/>
          </c:dLbls>
          <c:cat>
            <c:numRef>
              <c:f>Munka1!$B$1:$F$1</c:f>
              <c:numCache>
                <c:formatCode>General</c:formatCode>
                <c:ptCount val="5"/>
                <c:pt idx="0">
                  <c:v>2006</c:v>
                </c:pt>
                <c:pt idx="1">
                  <c:v>2007</c:v>
                </c:pt>
                <c:pt idx="2">
                  <c:v>2008</c:v>
                </c:pt>
                <c:pt idx="3">
                  <c:v>2009</c:v>
                </c:pt>
                <c:pt idx="4">
                  <c:v>2010</c:v>
                </c:pt>
              </c:numCache>
            </c:numRef>
          </c:cat>
          <c:val>
            <c:numRef>
              <c:f>Munka1!$B$24:$F$24</c:f>
              <c:numCache>
                <c:formatCode>0.00%</c:formatCode>
                <c:ptCount val="5"/>
                <c:pt idx="0">
                  <c:v>0.16930609169181321</c:v>
                </c:pt>
                <c:pt idx="1">
                  <c:v>0.16457837015981408</c:v>
                </c:pt>
                <c:pt idx="2">
                  <c:v>0.33536645232966578</c:v>
                </c:pt>
                <c:pt idx="3">
                  <c:v>0.40115820723962436</c:v>
                </c:pt>
                <c:pt idx="4">
                  <c:v>0.35128557873337651</c:v>
                </c:pt>
              </c:numCache>
            </c:numRef>
          </c:val>
        </c:ser>
        <c:shape val="box"/>
        <c:axId val="107445248"/>
        <c:axId val="107645568"/>
        <c:axId val="0"/>
      </c:bar3DChart>
      <c:catAx>
        <c:axId val="107445248"/>
        <c:scaling>
          <c:orientation val="minMax"/>
        </c:scaling>
        <c:axPos val="b"/>
        <c:title>
          <c:tx>
            <c:rich>
              <a:bodyPr/>
              <a:lstStyle/>
              <a:p>
                <a:pPr>
                  <a:defRPr/>
                </a:pPr>
                <a:r>
                  <a:rPr lang="hu-HU"/>
                  <a:t>Év</a:t>
                </a:r>
              </a:p>
            </c:rich>
          </c:tx>
          <c:layout>
            <c:manualLayout>
              <c:xMode val="edge"/>
              <c:yMode val="edge"/>
              <c:x val="0.85744268854505079"/>
              <c:y val="0.70658685014530909"/>
            </c:manualLayout>
          </c:layout>
        </c:title>
        <c:numFmt formatCode="General" sourceLinked="1"/>
        <c:tickLblPos val="nextTo"/>
        <c:crossAx val="107645568"/>
        <c:crosses val="autoZero"/>
        <c:auto val="1"/>
        <c:lblAlgn val="ctr"/>
        <c:lblOffset val="100"/>
      </c:catAx>
      <c:valAx>
        <c:axId val="107645568"/>
        <c:scaling>
          <c:orientation val="minMax"/>
        </c:scaling>
        <c:axPos val="l"/>
        <c:majorGridlines/>
        <c:title>
          <c:tx>
            <c:rich>
              <a:bodyPr rot="0" vert="horz"/>
              <a:lstStyle/>
              <a:p>
                <a:pPr>
                  <a:defRPr/>
                </a:pPr>
                <a:r>
                  <a:rPr lang="hu-HU"/>
                  <a:t>Érték</a:t>
                </a:r>
              </a:p>
            </c:rich>
          </c:tx>
          <c:layout>
            <c:manualLayout>
              <c:xMode val="edge"/>
              <c:yMode val="edge"/>
              <c:x val="0.20510856597470767"/>
              <c:y val="0.19408099224190031"/>
            </c:manualLayout>
          </c:layout>
        </c:title>
        <c:numFmt formatCode="0.00%" sourceLinked="1"/>
        <c:tickLblPos val="nextTo"/>
        <c:crossAx val="107445248"/>
        <c:crosses val="autoZero"/>
        <c:crossBetween val="between"/>
      </c:valAx>
    </c:plotArea>
    <c:plotVisOnly val="1"/>
    <c:dispBlanksAs val="zero"/>
  </c:chart>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shape">
        <a:fillToRect l="50000" t="50000" r="50000" b="50000"/>
      </a:path>
      <a:tileRect/>
    </a:gradFill>
    <a:ln w="25400" cap="rnd" cmpd="thinThick">
      <a:solidFill>
        <a:srgbClr val="4F81BD"/>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hu-HU"/>
  <c:chart>
    <c:title/>
    <c:view3D>
      <c:perspective val="30"/>
    </c:view3D>
    <c:plotArea>
      <c:layout>
        <c:manualLayout>
          <c:layoutTarget val="inner"/>
          <c:xMode val="edge"/>
          <c:yMode val="edge"/>
          <c:x val="0.10319814475245413"/>
          <c:y val="0.26502574582757332"/>
          <c:w val="0.87625391004206654"/>
          <c:h val="0.59407906072809602"/>
        </c:manualLayout>
      </c:layout>
      <c:bar3DChart>
        <c:barDir val="col"/>
        <c:grouping val="clustered"/>
        <c:ser>
          <c:idx val="1"/>
          <c:order val="0"/>
          <c:tx>
            <c:v>Vállalati szintű fedezeti hányad</c:v>
          </c:tx>
          <c:spPr>
            <a:solidFill>
              <a:srgbClr val="4F81BD"/>
            </a:solidFill>
            <a:ln>
              <a:solidFill>
                <a:srgbClr val="4F81BD"/>
              </a:solidFill>
            </a:ln>
            <a:scene3d>
              <a:camera prst="orthographicFront"/>
              <a:lightRig rig="threePt" dir="t"/>
            </a:scene3d>
            <a:sp3d prstMaterial="dkEdge">
              <a:bevelT w="165100" prst="coolSlant"/>
              <a:contourClr>
                <a:srgbClr val="000000"/>
              </a:contourClr>
            </a:sp3d>
          </c:spPr>
          <c:dLbls>
            <c:showVal val="1"/>
          </c:dLbls>
          <c:cat>
            <c:numRef>
              <c:f>Munka1!$B$1:$F$1</c:f>
              <c:numCache>
                <c:formatCode>General</c:formatCode>
                <c:ptCount val="5"/>
                <c:pt idx="0">
                  <c:v>2006</c:v>
                </c:pt>
                <c:pt idx="1">
                  <c:v>2007</c:v>
                </c:pt>
                <c:pt idx="2">
                  <c:v>2008</c:v>
                </c:pt>
                <c:pt idx="3">
                  <c:v>2009</c:v>
                </c:pt>
                <c:pt idx="4">
                  <c:v>2010</c:v>
                </c:pt>
              </c:numCache>
            </c:numRef>
          </c:cat>
          <c:val>
            <c:numRef>
              <c:f>Munka1!$B$25:$F$25</c:f>
              <c:numCache>
                <c:formatCode>0.00%</c:formatCode>
                <c:ptCount val="5"/>
                <c:pt idx="0">
                  <c:v>0.64853151634832362</c:v>
                </c:pt>
                <c:pt idx="1">
                  <c:v>0.58649435177889997</c:v>
                </c:pt>
                <c:pt idx="2">
                  <c:v>0.51962106371059569</c:v>
                </c:pt>
                <c:pt idx="3">
                  <c:v>0.6330462115114952</c:v>
                </c:pt>
                <c:pt idx="4">
                  <c:v>0.68726811145088662</c:v>
                </c:pt>
              </c:numCache>
            </c:numRef>
          </c:val>
        </c:ser>
        <c:shape val="box"/>
        <c:axId val="69427968"/>
        <c:axId val="69429888"/>
        <c:axId val="0"/>
      </c:bar3DChart>
      <c:catAx>
        <c:axId val="69427968"/>
        <c:scaling>
          <c:orientation val="minMax"/>
        </c:scaling>
        <c:axPos val="b"/>
        <c:title>
          <c:tx>
            <c:rich>
              <a:bodyPr/>
              <a:lstStyle/>
              <a:p>
                <a:pPr>
                  <a:defRPr/>
                </a:pPr>
                <a:r>
                  <a:rPr lang="hu-HU"/>
                  <a:t>Év</a:t>
                </a:r>
              </a:p>
            </c:rich>
          </c:tx>
          <c:layout>
            <c:manualLayout>
              <c:xMode val="edge"/>
              <c:yMode val="edge"/>
              <c:x val="0.84365170963218794"/>
              <c:y val="0.76916351104966829"/>
            </c:manualLayout>
          </c:layout>
        </c:title>
        <c:numFmt formatCode="General" sourceLinked="1"/>
        <c:tickLblPos val="nextTo"/>
        <c:crossAx val="69429888"/>
        <c:crosses val="autoZero"/>
        <c:auto val="1"/>
        <c:lblAlgn val="ctr"/>
        <c:lblOffset val="100"/>
      </c:catAx>
      <c:valAx>
        <c:axId val="69429888"/>
        <c:scaling>
          <c:orientation val="minMax"/>
        </c:scaling>
        <c:axPos val="l"/>
        <c:majorGridlines/>
        <c:title>
          <c:tx>
            <c:rich>
              <a:bodyPr rot="0" vert="horz"/>
              <a:lstStyle/>
              <a:p>
                <a:pPr>
                  <a:defRPr/>
                </a:pPr>
                <a:r>
                  <a:rPr lang="hu-HU"/>
                  <a:t>Érték</a:t>
                </a:r>
              </a:p>
            </c:rich>
          </c:tx>
          <c:layout>
            <c:manualLayout>
              <c:xMode val="edge"/>
              <c:yMode val="edge"/>
              <c:x val="0.20919677848488116"/>
              <c:y val="0.1975804932780349"/>
            </c:manualLayout>
          </c:layout>
        </c:title>
        <c:numFmt formatCode="0.00%" sourceLinked="1"/>
        <c:tickLblPos val="nextTo"/>
        <c:crossAx val="69427968"/>
        <c:crosses val="autoZero"/>
        <c:crossBetween val="between"/>
      </c:valAx>
    </c:plotArea>
    <c:plotVisOnly val="1"/>
    <c:dispBlanksAs val="zero"/>
  </c:chart>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shape">
        <a:fillToRect l="50000" t="50000" r="50000" b="50000"/>
      </a:path>
      <a:tileRect/>
    </a:gradFill>
    <a:ln w="25400" cap="rnd" cmpd="thinThick">
      <a:solidFill>
        <a:srgbClr val="4F81BD"/>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hu-HU"/>
  <c:chart>
    <c:title/>
    <c:view3D>
      <c:perspective val="30"/>
    </c:view3D>
    <c:plotArea>
      <c:layout>
        <c:manualLayout>
          <c:layoutTarget val="inner"/>
          <c:xMode val="edge"/>
          <c:yMode val="edge"/>
          <c:x val="0.10596499831984653"/>
          <c:y val="0.21578235412881094"/>
          <c:w val="0.7810015530065666"/>
          <c:h val="0.61764910155461505"/>
        </c:manualLayout>
      </c:layout>
      <c:bar3DChart>
        <c:barDir val="col"/>
        <c:grouping val="clustered"/>
        <c:ser>
          <c:idx val="1"/>
          <c:order val="0"/>
          <c:tx>
            <c:v>Igazgatási-irányítási rezsiköltség hányad</c:v>
          </c:tx>
          <c:spPr>
            <a:solidFill>
              <a:srgbClr val="4F81BD"/>
            </a:solidFill>
            <a:ln>
              <a:solidFill>
                <a:srgbClr val="4F81BD"/>
              </a:solidFill>
            </a:ln>
            <a:scene3d>
              <a:camera prst="orthographicFront"/>
              <a:lightRig rig="threePt" dir="t"/>
            </a:scene3d>
            <a:sp3d prstMaterial="dkEdge">
              <a:bevelT w="165100" prst="coolSlant"/>
              <a:contourClr>
                <a:srgbClr val="000000"/>
              </a:contourClr>
            </a:sp3d>
          </c:spPr>
          <c:dLbls>
            <c:showVal val="1"/>
          </c:dLbls>
          <c:cat>
            <c:numRef>
              <c:f>Munka1!$B$1:$F$1</c:f>
              <c:numCache>
                <c:formatCode>General</c:formatCode>
                <c:ptCount val="5"/>
                <c:pt idx="0">
                  <c:v>2006</c:v>
                </c:pt>
                <c:pt idx="1">
                  <c:v>2007</c:v>
                </c:pt>
                <c:pt idx="2">
                  <c:v>2008</c:v>
                </c:pt>
                <c:pt idx="3">
                  <c:v>2009</c:v>
                </c:pt>
                <c:pt idx="4">
                  <c:v>2010</c:v>
                </c:pt>
              </c:numCache>
            </c:numRef>
          </c:cat>
          <c:val>
            <c:numRef>
              <c:f>Munka1!$B$26:$F$26</c:f>
              <c:numCache>
                <c:formatCode>0.00%</c:formatCode>
                <c:ptCount val="5"/>
                <c:pt idx="0">
                  <c:v>3.4914176949548167E-2</c:v>
                </c:pt>
                <c:pt idx="1">
                  <c:v>4.2963991750182638E-2</c:v>
                </c:pt>
                <c:pt idx="2">
                  <c:v>0.144796351979948</c:v>
                </c:pt>
                <c:pt idx="3">
                  <c:v>0.19229429564416223</c:v>
                </c:pt>
                <c:pt idx="4">
                  <c:v>0.15638739412748581</c:v>
                </c:pt>
              </c:numCache>
            </c:numRef>
          </c:val>
        </c:ser>
        <c:shape val="box"/>
        <c:axId val="69450752"/>
        <c:axId val="69452928"/>
        <c:axId val="0"/>
      </c:bar3DChart>
      <c:catAx>
        <c:axId val="69450752"/>
        <c:scaling>
          <c:orientation val="minMax"/>
        </c:scaling>
        <c:axPos val="b"/>
        <c:title>
          <c:tx>
            <c:rich>
              <a:bodyPr/>
              <a:lstStyle/>
              <a:p>
                <a:pPr>
                  <a:defRPr/>
                </a:pPr>
                <a:r>
                  <a:rPr lang="hu-HU"/>
                  <a:t>Év</a:t>
                </a:r>
              </a:p>
            </c:rich>
          </c:tx>
          <c:layout>
            <c:manualLayout>
              <c:xMode val="edge"/>
              <c:yMode val="edge"/>
              <c:x val="0.77013304997774856"/>
              <c:y val="0.75622693317181633"/>
            </c:manualLayout>
          </c:layout>
        </c:title>
        <c:numFmt formatCode="General" sourceLinked="1"/>
        <c:tickLblPos val="nextTo"/>
        <c:crossAx val="69452928"/>
        <c:crosses val="autoZero"/>
        <c:auto val="1"/>
        <c:lblAlgn val="ctr"/>
        <c:lblOffset val="100"/>
      </c:catAx>
      <c:valAx>
        <c:axId val="69452928"/>
        <c:scaling>
          <c:orientation val="minMax"/>
        </c:scaling>
        <c:axPos val="l"/>
        <c:majorGridlines/>
        <c:title>
          <c:tx>
            <c:rich>
              <a:bodyPr rot="0" vert="horz"/>
              <a:lstStyle/>
              <a:p>
                <a:pPr>
                  <a:defRPr/>
                </a:pPr>
                <a:r>
                  <a:rPr lang="hu-HU"/>
                  <a:t>Érték</a:t>
                </a:r>
              </a:p>
            </c:rich>
          </c:tx>
          <c:layout>
            <c:manualLayout>
              <c:xMode val="edge"/>
              <c:yMode val="edge"/>
              <c:x val="0.18963699606753348"/>
              <c:y val="0.16991479911164986"/>
            </c:manualLayout>
          </c:layout>
        </c:title>
        <c:numFmt formatCode="0.00%" sourceLinked="1"/>
        <c:tickLblPos val="nextTo"/>
        <c:crossAx val="69450752"/>
        <c:crosses val="autoZero"/>
        <c:crossBetween val="between"/>
      </c:valAx>
    </c:plotArea>
    <c:plotVisOnly val="1"/>
    <c:dispBlanksAs val="zero"/>
  </c:chart>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shape">
        <a:fillToRect l="50000" t="50000" r="50000" b="50000"/>
      </a:path>
      <a:tileRect/>
    </a:gradFill>
    <a:ln w="25400" cap="rnd" cmpd="thinThick">
      <a:solidFill>
        <a:srgbClr val="4F81BD"/>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hu-HU"/>
  <c:chart>
    <c:title/>
    <c:view3D>
      <c:perspective val="30"/>
    </c:view3D>
    <c:plotArea>
      <c:layout>
        <c:manualLayout>
          <c:layoutTarget val="inner"/>
          <c:xMode val="edge"/>
          <c:yMode val="edge"/>
          <c:x val="0.10319814475245413"/>
          <c:y val="0.23931927863855718"/>
          <c:w val="0.86027217488224739"/>
          <c:h val="0.62837053970404233"/>
        </c:manualLayout>
      </c:layout>
      <c:bar3DChart>
        <c:barDir val="col"/>
        <c:grouping val="clustered"/>
        <c:ser>
          <c:idx val="1"/>
          <c:order val="0"/>
          <c:tx>
            <c:v>Tőkemegtérülési mutató</c:v>
          </c:tx>
          <c:spPr>
            <a:solidFill>
              <a:srgbClr val="4F81BD"/>
            </a:solidFill>
            <a:ln>
              <a:solidFill>
                <a:srgbClr val="4F81BD"/>
              </a:solidFill>
            </a:ln>
            <a:scene3d>
              <a:camera prst="orthographicFront"/>
              <a:lightRig rig="threePt" dir="t"/>
            </a:scene3d>
            <a:sp3d prstMaterial="dkEdge">
              <a:bevelT w="165100" prst="coolSlant"/>
              <a:contourClr>
                <a:srgbClr val="000000"/>
              </a:contourClr>
            </a:sp3d>
          </c:spPr>
          <c:dLbls>
            <c:dLbl>
              <c:idx val="0"/>
              <c:layout>
                <c:manualLayout>
                  <c:x val="0"/>
                  <c:y val="2.3894862604540046E-2"/>
                </c:manualLayout>
              </c:layout>
              <c:showVal val="1"/>
            </c:dLbl>
            <c:showVal val="1"/>
          </c:dLbls>
          <c:cat>
            <c:numRef>
              <c:f>Munka1!$B$1:$F$1</c:f>
              <c:numCache>
                <c:formatCode>General</c:formatCode>
                <c:ptCount val="5"/>
                <c:pt idx="0">
                  <c:v>2006</c:v>
                </c:pt>
                <c:pt idx="1">
                  <c:v>2007</c:v>
                </c:pt>
                <c:pt idx="2">
                  <c:v>2008</c:v>
                </c:pt>
                <c:pt idx="3">
                  <c:v>2009</c:v>
                </c:pt>
                <c:pt idx="4">
                  <c:v>2010</c:v>
                </c:pt>
              </c:numCache>
            </c:numRef>
          </c:cat>
          <c:val>
            <c:numRef>
              <c:f>Munka1!$B$27:$F$27</c:f>
              <c:numCache>
                <c:formatCode>0.00%</c:formatCode>
                <c:ptCount val="5"/>
                <c:pt idx="0">
                  <c:v>0.57330611817721544</c:v>
                </c:pt>
                <c:pt idx="1">
                  <c:v>0.48305828539326623</c:v>
                </c:pt>
                <c:pt idx="2">
                  <c:v>0.4526436995091101</c:v>
                </c:pt>
                <c:pt idx="3">
                  <c:v>0.46414605858139696</c:v>
                </c:pt>
                <c:pt idx="4">
                  <c:v>0.55922870044303463</c:v>
                </c:pt>
              </c:numCache>
            </c:numRef>
          </c:val>
        </c:ser>
        <c:shape val="box"/>
        <c:axId val="69441024"/>
        <c:axId val="69442944"/>
        <c:axId val="0"/>
      </c:bar3DChart>
      <c:catAx>
        <c:axId val="69441024"/>
        <c:scaling>
          <c:orientation val="minMax"/>
        </c:scaling>
        <c:axPos val="b"/>
        <c:title>
          <c:tx>
            <c:rich>
              <a:bodyPr/>
              <a:lstStyle/>
              <a:p>
                <a:pPr>
                  <a:defRPr/>
                </a:pPr>
                <a:r>
                  <a:rPr lang="hu-HU"/>
                  <a:t>Év</a:t>
                </a:r>
              </a:p>
            </c:rich>
          </c:tx>
          <c:layout>
            <c:manualLayout>
              <c:xMode val="edge"/>
              <c:yMode val="edge"/>
              <c:x val="0.83865045122784365"/>
              <c:y val="0.79696516430069897"/>
            </c:manualLayout>
          </c:layout>
        </c:title>
        <c:numFmt formatCode="General" sourceLinked="1"/>
        <c:tickLblPos val="nextTo"/>
        <c:crossAx val="69442944"/>
        <c:crosses val="autoZero"/>
        <c:auto val="1"/>
        <c:lblAlgn val="ctr"/>
        <c:lblOffset val="100"/>
      </c:catAx>
      <c:valAx>
        <c:axId val="69442944"/>
        <c:scaling>
          <c:orientation val="minMax"/>
        </c:scaling>
        <c:axPos val="l"/>
        <c:majorGridlines/>
        <c:title>
          <c:tx>
            <c:rich>
              <a:bodyPr rot="0" vert="horz"/>
              <a:lstStyle/>
              <a:p>
                <a:pPr>
                  <a:defRPr/>
                </a:pPr>
                <a:r>
                  <a:rPr lang="hu-HU"/>
                  <a:t>Érték</a:t>
                </a:r>
              </a:p>
            </c:rich>
          </c:tx>
          <c:layout>
            <c:manualLayout>
              <c:xMode val="edge"/>
              <c:yMode val="edge"/>
              <c:x val="0.20100330780570241"/>
              <c:y val="0.17538490484388378"/>
            </c:manualLayout>
          </c:layout>
        </c:title>
        <c:numFmt formatCode="0.00%" sourceLinked="1"/>
        <c:tickLblPos val="nextTo"/>
        <c:crossAx val="69441024"/>
        <c:crosses val="autoZero"/>
        <c:crossBetween val="between"/>
      </c:valAx>
    </c:plotArea>
    <c:plotVisOnly val="1"/>
    <c:dispBlanksAs val="zero"/>
  </c:chart>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shape">
        <a:fillToRect l="50000" t="50000" r="50000" b="50000"/>
      </a:path>
      <a:tileRect/>
    </a:gradFill>
    <a:ln w="25400" cap="rnd" cmpd="thinThick">
      <a:solidFill>
        <a:srgbClr val="4F81BD"/>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hu-HU"/>
  <c:chart>
    <c:title/>
    <c:view3D>
      <c:perspective val="30"/>
    </c:view3D>
    <c:plotArea>
      <c:layout>
        <c:manualLayout>
          <c:layoutTarget val="inner"/>
          <c:xMode val="edge"/>
          <c:yMode val="edge"/>
          <c:x val="0.11609305247100554"/>
          <c:y val="0.20923359580052528"/>
          <c:w val="0.7836220472440959"/>
          <c:h val="0.66862922134733305"/>
        </c:manualLayout>
      </c:layout>
      <c:bar3DChart>
        <c:barDir val="col"/>
        <c:grouping val="clustered"/>
        <c:ser>
          <c:idx val="1"/>
          <c:order val="0"/>
          <c:tx>
            <c:v>Eszközök megtérülési mutatója</c:v>
          </c:tx>
          <c:spPr>
            <a:solidFill>
              <a:srgbClr val="4F81BD"/>
            </a:solidFill>
            <a:ln>
              <a:solidFill>
                <a:srgbClr val="4F81BD"/>
              </a:solidFill>
            </a:ln>
            <a:scene3d>
              <a:camera prst="orthographicFront"/>
              <a:lightRig rig="threePt" dir="t"/>
            </a:scene3d>
            <a:sp3d prstMaterial="dkEdge">
              <a:bevelT w="165100" prst="coolSlant"/>
              <a:bevelB prst="angle"/>
              <a:contourClr>
                <a:srgbClr val="000000"/>
              </a:contourClr>
            </a:sp3d>
          </c:spPr>
          <c:dPt>
            <c:idx val="0"/>
            <c:spPr>
              <a:solidFill>
                <a:srgbClr val="4F81BD"/>
              </a:solidFill>
              <a:ln>
                <a:solidFill>
                  <a:srgbClr val="4F81BD"/>
                </a:solidFill>
              </a:ln>
              <a:scene3d>
                <a:camera prst="orthographicFront"/>
                <a:lightRig rig="threePt" dir="t"/>
              </a:scene3d>
              <a:sp3d prstMaterial="dkEdge">
                <a:bevelT w="165100" prst="coolSlant"/>
                <a:contourClr>
                  <a:srgbClr val="000000"/>
                </a:contourClr>
              </a:sp3d>
            </c:spPr>
          </c:dPt>
          <c:dLbls>
            <c:showVal val="1"/>
          </c:dLbls>
          <c:cat>
            <c:numRef>
              <c:f>Munka1!$B$1:$F$1</c:f>
              <c:numCache>
                <c:formatCode>General</c:formatCode>
                <c:ptCount val="5"/>
                <c:pt idx="0">
                  <c:v>2006</c:v>
                </c:pt>
                <c:pt idx="1">
                  <c:v>2007</c:v>
                </c:pt>
                <c:pt idx="2">
                  <c:v>2008</c:v>
                </c:pt>
                <c:pt idx="3">
                  <c:v>2009</c:v>
                </c:pt>
                <c:pt idx="4">
                  <c:v>2010</c:v>
                </c:pt>
              </c:numCache>
            </c:numRef>
          </c:cat>
          <c:val>
            <c:numRef>
              <c:f>Munka1!$B$28:$F$28</c:f>
              <c:numCache>
                <c:formatCode>0.00%</c:formatCode>
                <c:ptCount val="5"/>
                <c:pt idx="0">
                  <c:v>0.30353881347826056</c:v>
                </c:pt>
                <c:pt idx="1">
                  <c:v>0.24080510000380553</c:v>
                </c:pt>
                <c:pt idx="2">
                  <c:v>0.29345839497106074</c:v>
                </c:pt>
                <c:pt idx="3">
                  <c:v>0.25155949931700555</c:v>
                </c:pt>
                <c:pt idx="4">
                  <c:v>0.26467779542453268</c:v>
                </c:pt>
              </c:numCache>
            </c:numRef>
          </c:val>
        </c:ser>
        <c:shape val="box"/>
        <c:axId val="85406080"/>
        <c:axId val="85408000"/>
        <c:axId val="0"/>
      </c:bar3DChart>
      <c:catAx>
        <c:axId val="85406080"/>
        <c:scaling>
          <c:orientation val="minMax"/>
        </c:scaling>
        <c:axPos val="b"/>
        <c:title>
          <c:tx>
            <c:rich>
              <a:bodyPr/>
              <a:lstStyle/>
              <a:p>
                <a:pPr>
                  <a:defRPr/>
                </a:pPr>
                <a:r>
                  <a:rPr lang="hu-HU"/>
                  <a:t>Év</a:t>
                </a:r>
              </a:p>
            </c:rich>
          </c:tx>
          <c:layout>
            <c:manualLayout>
              <c:xMode val="edge"/>
              <c:yMode val="edge"/>
              <c:x val="0.79968755187652829"/>
              <c:y val="0.80075940507436572"/>
            </c:manualLayout>
          </c:layout>
        </c:title>
        <c:numFmt formatCode="General" sourceLinked="1"/>
        <c:tickLblPos val="nextTo"/>
        <c:crossAx val="85408000"/>
        <c:crosses val="autoZero"/>
        <c:auto val="1"/>
        <c:lblAlgn val="ctr"/>
        <c:lblOffset val="100"/>
      </c:catAx>
      <c:valAx>
        <c:axId val="85408000"/>
        <c:scaling>
          <c:orientation val="minMax"/>
        </c:scaling>
        <c:axPos val="l"/>
        <c:majorGridlines/>
        <c:title>
          <c:tx>
            <c:rich>
              <a:bodyPr rot="0" vert="horz"/>
              <a:lstStyle/>
              <a:p>
                <a:pPr>
                  <a:defRPr/>
                </a:pPr>
                <a:r>
                  <a:rPr lang="hu-HU"/>
                  <a:t>Érték</a:t>
                </a:r>
              </a:p>
            </c:rich>
          </c:tx>
          <c:layout>
            <c:manualLayout>
              <c:xMode val="edge"/>
              <c:yMode val="edge"/>
              <c:x val="0.18315454157973843"/>
              <c:y val="0.15356675415573098"/>
            </c:manualLayout>
          </c:layout>
        </c:title>
        <c:numFmt formatCode="0.00%" sourceLinked="1"/>
        <c:tickLblPos val="nextTo"/>
        <c:crossAx val="85406080"/>
        <c:crosses val="autoZero"/>
        <c:crossBetween val="between"/>
      </c:valAx>
    </c:plotArea>
    <c:plotVisOnly val="1"/>
    <c:dispBlanksAs val="zero"/>
  </c:chart>
  <c:spPr>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shape">
        <a:fillToRect l="50000" t="50000" r="50000" b="50000"/>
      </a:path>
      <a:tileRect/>
    </a:gradFill>
    <a:ln w="25400" cap="rnd" cmpd="thinThick">
      <a:solidFill>
        <a:srgbClr val="4F81BD"/>
      </a:solidFill>
    </a:ln>
  </c:spPr>
  <c:externalData r:id="rId1"/>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140E0-4878-44EF-B5D4-F27C284B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15441</Words>
  <Characters>102841</Characters>
  <Application>Microsoft Office Word</Application>
  <DocSecurity>0</DocSecurity>
  <Lines>2448</Lines>
  <Paragraphs>1075</Paragraphs>
  <ScaleCrop>false</ScaleCrop>
  <HeadingPairs>
    <vt:vector size="2" baseType="variant">
      <vt:variant>
        <vt:lpstr>Cím</vt:lpstr>
      </vt:variant>
      <vt:variant>
        <vt:i4>1</vt:i4>
      </vt:variant>
    </vt:vector>
  </HeadingPairs>
  <TitlesOfParts>
    <vt:vector size="1" baseType="lpstr">
      <vt:lpstr>JELÖLÉSEK ÉS RÖVIDÍTÉSEK JEGYZÉKE</vt:lpstr>
    </vt:vector>
  </TitlesOfParts>
  <Company/>
  <LinksUpToDate>false</LinksUpToDate>
  <CharactersWithSpaces>117207</CharactersWithSpaces>
  <SharedDoc>false</SharedDoc>
  <HLinks>
    <vt:vector size="102" baseType="variant">
      <vt:variant>
        <vt:i4>65625</vt:i4>
      </vt:variant>
      <vt:variant>
        <vt:i4>48</vt:i4>
      </vt:variant>
      <vt:variant>
        <vt:i4>0</vt:i4>
      </vt:variant>
      <vt:variant>
        <vt:i4>5</vt:i4>
      </vt:variant>
      <vt:variant>
        <vt:lpwstr>http://www.nfu.hu/doc/369</vt:lpwstr>
      </vt:variant>
      <vt:variant>
        <vt:lpwstr/>
      </vt:variant>
      <vt:variant>
        <vt:i4>131161</vt:i4>
      </vt:variant>
      <vt:variant>
        <vt:i4>45</vt:i4>
      </vt:variant>
      <vt:variant>
        <vt:i4>0</vt:i4>
      </vt:variant>
      <vt:variant>
        <vt:i4>5</vt:i4>
      </vt:variant>
      <vt:variant>
        <vt:lpwstr>http://www.nfu.hu/doc/357</vt:lpwstr>
      </vt:variant>
      <vt:variant>
        <vt:lpwstr/>
      </vt:variant>
      <vt:variant>
        <vt:i4>65625</vt:i4>
      </vt:variant>
      <vt:variant>
        <vt:i4>42</vt:i4>
      </vt:variant>
      <vt:variant>
        <vt:i4>0</vt:i4>
      </vt:variant>
      <vt:variant>
        <vt:i4>5</vt:i4>
      </vt:variant>
      <vt:variant>
        <vt:lpwstr>http://www.nfu.hu/doc/360</vt:lpwstr>
      </vt:variant>
      <vt:variant>
        <vt:lpwstr/>
      </vt:variant>
      <vt:variant>
        <vt:i4>65625</vt:i4>
      </vt:variant>
      <vt:variant>
        <vt:i4>39</vt:i4>
      </vt:variant>
      <vt:variant>
        <vt:i4>0</vt:i4>
      </vt:variant>
      <vt:variant>
        <vt:i4>5</vt:i4>
      </vt:variant>
      <vt:variant>
        <vt:lpwstr>http://www.nfu.hu/doc/362</vt:lpwstr>
      </vt:variant>
      <vt:variant>
        <vt:lpwstr/>
      </vt:variant>
      <vt:variant>
        <vt:i4>65625</vt:i4>
      </vt:variant>
      <vt:variant>
        <vt:i4>36</vt:i4>
      </vt:variant>
      <vt:variant>
        <vt:i4>0</vt:i4>
      </vt:variant>
      <vt:variant>
        <vt:i4>5</vt:i4>
      </vt:variant>
      <vt:variant>
        <vt:lpwstr>http://www.nfu.hu/doc/365</vt:lpwstr>
      </vt:variant>
      <vt:variant>
        <vt:lpwstr/>
      </vt:variant>
      <vt:variant>
        <vt:i4>65625</vt:i4>
      </vt:variant>
      <vt:variant>
        <vt:i4>33</vt:i4>
      </vt:variant>
      <vt:variant>
        <vt:i4>0</vt:i4>
      </vt:variant>
      <vt:variant>
        <vt:i4>5</vt:i4>
      </vt:variant>
      <vt:variant>
        <vt:lpwstr>http://www.nfu.hu/doc/367</vt:lpwstr>
      </vt:variant>
      <vt:variant>
        <vt:lpwstr/>
      </vt:variant>
      <vt:variant>
        <vt:i4>65625</vt:i4>
      </vt:variant>
      <vt:variant>
        <vt:i4>30</vt:i4>
      </vt:variant>
      <vt:variant>
        <vt:i4>0</vt:i4>
      </vt:variant>
      <vt:variant>
        <vt:i4>5</vt:i4>
      </vt:variant>
      <vt:variant>
        <vt:lpwstr>http://www.nfu.hu/doc/366</vt:lpwstr>
      </vt:variant>
      <vt:variant>
        <vt:lpwstr/>
      </vt:variant>
      <vt:variant>
        <vt:i4>65625</vt:i4>
      </vt:variant>
      <vt:variant>
        <vt:i4>27</vt:i4>
      </vt:variant>
      <vt:variant>
        <vt:i4>0</vt:i4>
      </vt:variant>
      <vt:variant>
        <vt:i4>5</vt:i4>
      </vt:variant>
      <vt:variant>
        <vt:lpwstr>http://www.nfu.hu/doc/364</vt:lpwstr>
      </vt:variant>
      <vt:variant>
        <vt:lpwstr/>
      </vt:variant>
      <vt:variant>
        <vt:i4>65625</vt:i4>
      </vt:variant>
      <vt:variant>
        <vt:i4>24</vt:i4>
      </vt:variant>
      <vt:variant>
        <vt:i4>0</vt:i4>
      </vt:variant>
      <vt:variant>
        <vt:i4>5</vt:i4>
      </vt:variant>
      <vt:variant>
        <vt:lpwstr>http://www.nfu.hu/doc/368</vt:lpwstr>
      </vt:variant>
      <vt:variant>
        <vt:lpwstr/>
      </vt:variant>
      <vt:variant>
        <vt:i4>65625</vt:i4>
      </vt:variant>
      <vt:variant>
        <vt:i4>21</vt:i4>
      </vt:variant>
      <vt:variant>
        <vt:i4>0</vt:i4>
      </vt:variant>
      <vt:variant>
        <vt:i4>5</vt:i4>
      </vt:variant>
      <vt:variant>
        <vt:lpwstr>http://www.nfu.hu/doc/363</vt:lpwstr>
      </vt:variant>
      <vt:variant>
        <vt:lpwstr/>
      </vt:variant>
      <vt:variant>
        <vt:i4>65625</vt:i4>
      </vt:variant>
      <vt:variant>
        <vt:i4>18</vt:i4>
      </vt:variant>
      <vt:variant>
        <vt:i4>0</vt:i4>
      </vt:variant>
      <vt:variant>
        <vt:i4>5</vt:i4>
      </vt:variant>
      <vt:variant>
        <vt:lpwstr>http://www.nfu.hu/doc/361</vt:lpwstr>
      </vt:variant>
      <vt:variant>
        <vt:lpwstr/>
      </vt:variant>
      <vt:variant>
        <vt:i4>131161</vt:i4>
      </vt:variant>
      <vt:variant>
        <vt:i4>15</vt:i4>
      </vt:variant>
      <vt:variant>
        <vt:i4>0</vt:i4>
      </vt:variant>
      <vt:variant>
        <vt:i4>5</vt:i4>
      </vt:variant>
      <vt:variant>
        <vt:lpwstr>http://www.nfu.hu/doc/359</vt:lpwstr>
      </vt:variant>
      <vt:variant>
        <vt:lpwstr/>
      </vt:variant>
      <vt:variant>
        <vt:i4>131161</vt:i4>
      </vt:variant>
      <vt:variant>
        <vt:i4>12</vt:i4>
      </vt:variant>
      <vt:variant>
        <vt:i4>0</vt:i4>
      </vt:variant>
      <vt:variant>
        <vt:i4>5</vt:i4>
      </vt:variant>
      <vt:variant>
        <vt:lpwstr>http://www.nfu.hu/doc/358</vt:lpwstr>
      </vt:variant>
      <vt:variant>
        <vt:lpwstr/>
      </vt:variant>
      <vt:variant>
        <vt:i4>131161</vt:i4>
      </vt:variant>
      <vt:variant>
        <vt:i4>9</vt:i4>
      </vt:variant>
      <vt:variant>
        <vt:i4>0</vt:i4>
      </vt:variant>
      <vt:variant>
        <vt:i4>5</vt:i4>
      </vt:variant>
      <vt:variant>
        <vt:lpwstr>http://www.nfu.hu/doc/356</vt:lpwstr>
      </vt:variant>
      <vt:variant>
        <vt:lpwstr/>
      </vt:variant>
      <vt:variant>
        <vt:i4>5701636</vt:i4>
      </vt:variant>
      <vt:variant>
        <vt:i4>6</vt:i4>
      </vt:variant>
      <vt:variant>
        <vt:i4>0</vt:i4>
      </vt:variant>
      <vt:variant>
        <vt:i4>5</vt:i4>
      </vt:variant>
      <vt:variant>
        <vt:lpwstr>http://www.nfu.hu/uj_magyarorszag_fejlesztesi_terv_2</vt:lpwstr>
      </vt:variant>
      <vt:variant>
        <vt:lpwstr/>
      </vt:variant>
      <vt:variant>
        <vt:i4>1114115</vt:i4>
      </vt:variant>
      <vt:variant>
        <vt:i4>3</vt:i4>
      </vt:variant>
      <vt:variant>
        <vt:i4>0</vt:i4>
      </vt:variant>
      <vt:variant>
        <vt:i4>5</vt:i4>
      </vt:variant>
      <vt:variant>
        <vt:lpwstr>http://www.nfu.hu/nft</vt:lpwstr>
      </vt:variant>
      <vt:variant>
        <vt:lpwstr/>
      </vt:variant>
      <vt:variant>
        <vt:i4>7864382</vt:i4>
      </vt:variant>
      <vt:variant>
        <vt:i4>0</vt:i4>
      </vt:variant>
      <vt:variant>
        <vt:i4>0</vt:i4>
      </vt:variant>
      <vt:variant>
        <vt:i4>5</vt:i4>
      </vt:variant>
      <vt:variant>
        <vt:lpwstr>http://www.gvop.hu/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JELÖLÉSEK ÉS RÖVIDÍTÉSEK JEGYZÉKE</dc:title>
  <dc:creator>Dina</dc:creator>
  <cp:lastModifiedBy>User</cp:lastModifiedBy>
  <cp:revision>3</cp:revision>
  <cp:lastPrinted>2011-04-19T10:33:00Z</cp:lastPrinted>
  <dcterms:created xsi:type="dcterms:W3CDTF">2011-04-19T10:36:00Z</dcterms:created>
  <dcterms:modified xsi:type="dcterms:W3CDTF">2011-04-19T10:38:00Z</dcterms:modified>
</cp:coreProperties>
</file>