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1C" w:rsidRDefault="00C52FE2" w:rsidP="0063241C">
      <w:pPr>
        <w:jc w:val="center"/>
        <w:rPr>
          <w:sz w:val="28"/>
        </w:rPr>
      </w:pPr>
      <w:r>
        <w:rPr>
          <w:sz w:val="28"/>
        </w:rPr>
        <w:t>SZIE GTK TDK 2011</w:t>
      </w:r>
      <w:r w:rsidR="0063241C">
        <w:rPr>
          <w:sz w:val="28"/>
        </w:rPr>
        <w:t>.</w:t>
      </w:r>
    </w:p>
    <w:p w:rsidR="0063241C" w:rsidRDefault="0063241C" w:rsidP="0063241C">
      <w:pPr>
        <w:jc w:val="center"/>
        <w:rPr>
          <w:sz w:val="28"/>
        </w:rPr>
      </w:pPr>
    </w:p>
    <w:p w:rsidR="005C41C7" w:rsidRPr="005C41C7" w:rsidRDefault="005C41C7" w:rsidP="005C41C7">
      <w:pPr>
        <w:spacing w:before="120" w:line="360" w:lineRule="auto"/>
        <w:jc w:val="center"/>
        <w:rPr>
          <w:b/>
          <w:szCs w:val="28"/>
        </w:rPr>
      </w:pPr>
      <w:r w:rsidRPr="005C41C7">
        <w:rPr>
          <w:b/>
          <w:szCs w:val="28"/>
        </w:rPr>
        <w:t>ADATTÁRHÁZ-ALAPÚ VEZETŐI INFORMÁCIÓS RENDSZER</w:t>
      </w:r>
      <w:r w:rsidRPr="005C41C7">
        <w:rPr>
          <w:b/>
          <w:szCs w:val="28"/>
        </w:rPr>
        <w:br/>
      </w:r>
      <w:proofErr w:type="gramStart"/>
      <w:r w:rsidRPr="005C41C7">
        <w:rPr>
          <w:b/>
          <w:szCs w:val="28"/>
        </w:rPr>
        <w:t>A</w:t>
      </w:r>
      <w:proofErr w:type="gramEnd"/>
      <w:r w:rsidRPr="005C41C7">
        <w:rPr>
          <w:b/>
          <w:szCs w:val="28"/>
        </w:rPr>
        <w:t xml:space="preserve"> SZENT ISTVÁN EGYETEM PROGRAM-AKKREDITÁCIÓJA KAPCSÁN</w:t>
      </w:r>
      <w:r w:rsidRPr="005C41C7">
        <w:rPr>
          <w:b/>
          <w:szCs w:val="28"/>
        </w:rPr>
        <w:br/>
        <w:t>KÜLÖNÖS TEKINTETEL AZ INFORMATIKUS ÉS SZAKIGAZGATÁSI AGRÁRMÉRNÖK BSC SZAKRA</w:t>
      </w:r>
    </w:p>
    <w:p w:rsidR="0063241C" w:rsidRDefault="0063241C" w:rsidP="0063241C">
      <w:pPr>
        <w:jc w:val="center"/>
        <w:rPr>
          <w:b/>
          <w:sz w:val="28"/>
        </w:rPr>
      </w:pPr>
    </w:p>
    <w:p w:rsidR="0063241C" w:rsidRDefault="00623028" w:rsidP="00623028">
      <w:pPr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 xml:space="preserve">Data </w:t>
      </w:r>
      <w:proofErr w:type="spellStart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>warehouse</w:t>
      </w:r>
      <w:proofErr w:type="spellEnd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>based</w:t>
      </w:r>
      <w:proofErr w:type="spellEnd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 xml:space="preserve"> management </w:t>
      </w:r>
      <w:proofErr w:type="spellStart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>information</w:t>
      </w:r>
      <w:proofErr w:type="spellEnd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>system</w:t>
      </w:r>
      <w:proofErr w:type="spellEnd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>accordance</w:t>
      </w:r>
      <w:proofErr w:type="spellEnd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>with</w:t>
      </w:r>
      <w:proofErr w:type="spellEnd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 xml:space="preserve"> program </w:t>
      </w:r>
      <w:proofErr w:type="spellStart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>accreditation</w:t>
      </w:r>
      <w:proofErr w:type="spellEnd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 xml:space="preserve"> of Szent István University, </w:t>
      </w:r>
      <w:proofErr w:type="spellStart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>with</w:t>
      </w:r>
      <w:proofErr w:type="spellEnd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>special</w:t>
      </w:r>
      <w:proofErr w:type="spellEnd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>attention</w:t>
      </w:r>
      <w:proofErr w:type="spellEnd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>to</w:t>
      </w:r>
      <w:proofErr w:type="spellEnd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>Agricultural</w:t>
      </w:r>
      <w:proofErr w:type="spellEnd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>Information</w:t>
      </w:r>
      <w:proofErr w:type="spellEnd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>Technology</w:t>
      </w:r>
      <w:proofErr w:type="spellEnd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 xml:space="preserve"> and Policy </w:t>
      </w:r>
      <w:proofErr w:type="spellStart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>Administration</w:t>
      </w:r>
      <w:proofErr w:type="spellEnd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>Engineering</w:t>
      </w:r>
      <w:proofErr w:type="spellEnd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3028">
        <w:rPr>
          <w:rStyle w:val="apple-style-span"/>
          <w:color w:val="000000"/>
          <w:sz w:val="28"/>
          <w:szCs w:val="28"/>
          <w:shd w:val="clear" w:color="auto" w:fill="FFFFFF"/>
        </w:rPr>
        <w:t>BSc</w:t>
      </w:r>
      <w:proofErr w:type="spellEnd"/>
    </w:p>
    <w:p w:rsidR="006157A5" w:rsidRPr="00623028" w:rsidRDefault="006157A5" w:rsidP="006157A5">
      <w:pPr>
        <w:rPr>
          <w:i/>
          <w:sz w:val="28"/>
          <w:szCs w:val="28"/>
        </w:rPr>
      </w:pPr>
    </w:p>
    <w:p w:rsidR="0063241C" w:rsidRDefault="0063241C" w:rsidP="0063241C">
      <w:pPr>
        <w:jc w:val="both"/>
        <w:rPr>
          <w:b/>
          <w:i/>
          <w:sz w:val="28"/>
        </w:rPr>
      </w:pPr>
      <w:r>
        <w:rPr>
          <w:sz w:val="28"/>
        </w:rPr>
        <w:t xml:space="preserve">Készítette: </w:t>
      </w:r>
      <w:r w:rsidR="005C41C7">
        <w:rPr>
          <w:b/>
          <w:sz w:val="28"/>
        </w:rPr>
        <w:t>Sápi András</w:t>
      </w:r>
      <w:r>
        <w:rPr>
          <w:b/>
          <w:i/>
          <w:sz w:val="28"/>
        </w:rPr>
        <w:t xml:space="preserve">, </w:t>
      </w:r>
      <w:r w:rsidR="005C41C7">
        <w:rPr>
          <w:sz w:val="28"/>
        </w:rPr>
        <w:t>GTK</w:t>
      </w:r>
      <w:r>
        <w:rPr>
          <w:sz w:val="28"/>
        </w:rPr>
        <w:t>,</w:t>
      </w:r>
      <w:r w:rsidR="000C181B">
        <w:rPr>
          <w:sz w:val="28"/>
        </w:rPr>
        <w:t xml:space="preserve"> </w:t>
      </w:r>
      <w:r w:rsidR="005C41C7">
        <w:rPr>
          <w:sz w:val="28"/>
        </w:rPr>
        <w:t>Vezetés és szervezés</w:t>
      </w:r>
      <w:r w:rsidR="001D0636">
        <w:rPr>
          <w:sz w:val="28"/>
        </w:rPr>
        <w:t xml:space="preserve">, </w:t>
      </w:r>
      <w:proofErr w:type="spellStart"/>
      <w:r w:rsidR="005C41C7">
        <w:rPr>
          <w:sz w:val="28"/>
        </w:rPr>
        <w:t>MSc</w:t>
      </w:r>
      <w:proofErr w:type="spellEnd"/>
      <w:r w:rsidR="000C181B">
        <w:rPr>
          <w:sz w:val="28"/>
        </w:rPr>
        <w:t>,</w:t>
      </w:r>
      <w:r>
        <w:rPr>
          <w:sz w:val="28"/>
        </w:rPr>
        <w:t xml:space="preserve"> </w:t>
      </w:r>
      <w:r w:rsidR="005C41C7">
        <w:rPr>
          <w:sz w:val="28"/>
        </w:rPr>
        <w:t>II. évfolyam</w:t>
      </w:r>
    </w:p>
    <w:p w:rsidR="0063241C" w:rsidRDefault="0063241C" w:rsidP="0063241C">
      <w:pPr>
        <w:jc w:val="both"/>
        <w:rPr>
          <w:i/>
          <w:sz w:val="28"/>
        </w:rPr>
      </w:pPr>
    </w:p>
    <w:p w:rsidR="00C52FE2" w:rsidRDefault="0063241C" w:rsidP="00C52FE2">
      <w:pPr>
        <w:pStyle w:val="Cmsor1"/>
        <w:pBdr>
          <w:bottom w:val="none" w:sz="0" w:space="0" w:color="auto"/>
        </w:pBdr>
        <w:rPr>
          <w:i w:val="0"/>
        </w:rPr>
      </w:pPr>
      <w:r>
        <w:rPr>
          <w:i w:val="0"/>
        </w:rPr>
        <w:t xml:space="preserve">Témavezető: </w:t>
      </w:r>
      <w:r w:rsidR="005C41C7">
        <w:rPr>
          <w:b/>
          <w:i w:val="0"/>
        </w:rPr>
        <w:t>Dr. Pitlik László</w:t>
      </w:r>
      <w:r>
        <w:rPr>
          <w:i w:val="0"/>
        </w:rPr>
        <w:t xml:space="preserve">, </w:t>
      </w:r>
      <w:r w:rsidR="005C41C7">
        <w:rPr>
          <w:i w:val="0"/>
        </w:rPr>
        <w:t>egyetemi docens</w:t>
      </w:r>
      <w:r w:rsidR="004F1C95">
        <w:rPr>
          <w:i w:val="0"/>
        </w:rPr>
        <w:t xml:space="preserve">, </w:t>
      </w:r>
      <w:r w:rsidR="005C41C7">
        <w:rPr>
          <w:i w:val="0"/>
        </w:rPr>
        <w:t>TKI</w:t>
      </w:r>
      <w:r w:rsidR="000C181B">
        <w:rPr>
          <w:i w:val="0"/>
        </w:rPr>
        <w:t xml:space="preserve">, </w:t>
      </w:r>
    </w:p>
    <w:p w:rsidR="0063241C" w:rsidRDefault="0063241C" w:rsidP="0063241C">
      <w:pPr>
        <w:jc w:val="both"/>
        <w:rPr>
          <w:i/>
          <w:sz w:val="28"/>
        </w:rPr>
      </w:pPr>
    </w:p>
    <w:p w:rsidR="005C41C7" w:rsidRPr="006E0EAE" w:rsidRDefault="005C41C7" w:rsidP="006E0EAE">
      <w:pPr>
        <w:jc w:val="center"/>
        <w:rPr>
          <w:sz w:val="28"/>
        </w:rPr>
      </w:pPr>
      <w:r w:rsidRPr="006E0EAE">
        <w:rPr>
          <w:sz w:val="28"/>
        </w:rPr>
        <w:t>„Kiváló…”, „Jelentős…”, „Több…”, „Korszerű…”,</w:t>
      </w:r>
    </w:p>
    <w:p w:rsidR="005C41C7" w:rsidRPr="006E0EAE" w:rsidRDefault="005C41C7" w:rsidP="006E0EAE">
      <w:pPr>
        <w:jc w:val="center"/>
        <w:rPr>
          <w:sz w:val="28"/>
        </w:rPr>
      </w:pPr>
      <w:r w:rsidRPr="006E0EAE">
        <w:rPr>
          <w:sz w:val="28"/>
        </w:rPr>
        <w:t>„Csökkenő…”, „Előnyös…”</w:t>
      </w:r>
    </w:p>
    <w:p w:rsidR="005C41C7" w:rsidRPr="006E0EAE" w:rsidRDefault="005C41C7" w:rsidP="005C41C7">
      <w:pPr>
        <w:jc w:val="both"/>
        <w:rPr>
          <w:sz w:val="28"/>
        </w:rPr>
      </w:pPr>
      <w:r w:rsidRPr="006E0EAE">
        <w:rPr>
          <w:sz w:val="28"/>
        </w:rPr>
        <w:t xml:space="preserve">Bizonyára a fenti jelzők ismerősek lehetnek azok számára, akik találkoztak életük során valamely formában is az akkreditációs önértékeléssel, ill. </w:t>
      </w:r>
      <w:proofErr w:type="gramStart"/>
      <w:r w:rsidRPr="006E0EAE">
        <w:rPr>
          <w:sz w:val="28"/>
        </w:rPr>
        <w:t>a</w:t>
      </w:r>
      <w:proofErr w:type="gramEnd"/>
      <w:r w:rsidRPr="006E0EAE">
        <w:rPr>
          <w:sz w:val="28"/>
        </w:rPr>
        <w:t xml:space="preserve"> SWOT analízissel, mely a stratégiai tervezés, illetve a diagnosztizálás egyik eszköze. A SWOT elemzés eddig ismert változata nem igényel különösebb fajta virtuozitást, kizárólag az várható el, hogy egy minimális szintű területi ismerettel rendelkezzen az elemző. És amennyiben ez az </w:t>
      </w:r>
      <w:proofErr w:type="gramStart"/>
      <w:r w:rsidRPr="006E0EAE">
        <w:rPr>
          <w:sz w:val="28"/>
        </w:rPr>
        <w:t>ismeret rendelkezésre</w:t>
      </w:r>
      <w:proofErr w:type="gramEnd"/>
      <w:r w:rsidRPr="006E0EAE">
        <w:rPr>
          <w:sz w:val="28"/>
        </w:rPr>
        <w:t xml:space="preserve"> áll, akkor szabadon, SZUBJEKTÍV módon gyárthatók az ALÁTÁMASZTÁS, BIZONYÍTÁS NÉLKÜLI értékítéletek.</w:t>
      </w:r>
    </w:p>
    <w:p w:rsidR="005C41C7" w:rsidRPr="006E0EAE" w:rsidRDefault="005C41C7" w:rsidP="005C41C7">
      <w:pPr>
        <w:jc w:val="both"/>
        <w:rPr>
          <w:sz w:val="28"/>
        </w:rPr>
      </w:pPr>
      <w:r w:rsidRPr="006E0EAE">
        <w:rPr>
          <w:sz w:val="28"/>
        </w:rPr>
        <w:t>A</w:t>
      </w:r>
      <w:r w:rsidR="006E0EAE">
        <w:rPr>
          <w:sz w:val="28"/>
        </w:rPr>
        <w:t xml:space="preserve"> dolgozat célja a</w:t>
      </w:r>
      <w:r w:rsidRPr="006E0EAE">
        <w:rPr>
          <w:sz w:val="28"/>
        </w:rPr>
        <w:t xml:space="preserve"> SWOT módszertani megújítása</w:t>
      </w:r>
      <w:r w:rsidR="006E0EAE">
        <w:rPr>
          <w:sz w:val="28"/>
        </w:rPr>
        <w:t>, oly módon, hogy</w:t>
      </w:r>
      <w:r w:rsidRPr="006E0EAE">
        <w:rPr>
          <w:sz w:val="28"/>
        </w:rPr>
        <w:t xml:space="preserve"> minden egyes jelző, határozószó, ige, objektív, matematikai-statisztikai módszerekkel</w:t>
      </w:r>
      <w:r w:rsidR="006E0EAE">
        <w:rPr>
          <w:sz w:val="28"/>
        </w:rPr>
        <w:t xml:space="preserve"> háttérben alátámasztásra kerüljön</w:t>
      </w:r>
      <w:r w:rsidRPr="006E0EAE">
        <w:rPr>
          <w:sz w:val="28"/>
        </w:rPr>
        <w:t>, mely módszereknek az alapelve, a tényezők</w:t>
      </w:r>
      <w:r w:rsidR="006E0EAE">
        <w:rPr>
          <w:sz w:val="28"/>
        </w:rPr>
        <w:t xml:space="preserve"> egymással történő összevetése, amely </w:t>
      </w:r>
      <w:r w:rsidRPr="006E0EAE">
        <w:rPr>
          <w:sz w:val="28"/>
        </w:rPr>
        <w:t xml:space="preserve">tényezők származhatnak közhasznú, illetve terület-specifikus adatvagyonokból. </w:t>
      </w:r>
      <w:r w:rsidR="006E0EAE">
        <w:rPr>
          <w:sz w:val="28"/>
        </w:rPr>
        <w:t xml:space="preserve">Az eljárás új alapokra történő helyezésén túl egy vállalkozási </w:t>
      </w:r>
      <w:proofErr w:type="spellStart"/>
      <w:r w:rsidR="006E0EAE">
        <w:rPr>
          <w:sz w:val="28"/>
        </w:rPr>
        <w:t>core</w:t>
      </w:r>
      <w:proofErr w:type="spellEnd"/>
      <w:r w:rsidR="006E0EAE">
        <w:rPr>
          <w:sz w:val="28"/>
        </w:rPr>
        <w:t xml:space="preserve"> business megteremtése is cél a SWOT innovatív eljárásával.</w:t>
      </w:r>
    </w:p>
    <w:p w:rsidR="006E0EAE" w:rsidRDefault="006E0EAE" w:rsidP="005C41C7">
      <w:pPr>
        <w:jc w:val="both"/>
        <w:rPr>
          <w:sz w:val="28"/>
        </w:rPr>
      </w:pPr>
      <w:r>
        <w:rPr>
          <w:sz w:val="28"/>
        </w:rPr>
        <w:t>Az innovatív eljárás mentén az alábbi kérdések is megválaszolhatók:</w:t>
      </w:r>
    </w:p>
    <w:p w:rsidR="005C41C7" w:rsidRPr="006E0EAE" w:rsidRDefault="005C41C7" w:rsidP="006E0EAE">
      <w:pPr>
        <w:numPr>
          <w:ilvl w:val="0"/>
          <w:numId w:val="3"/>
        </w:numPr>
        <w:jc w:val="both"/>
        <w:rPr>
          <w:sz w:val="28"/>
        </w:rPr>
      </w:pPr>
      <w:r w:rsidRPr="006E0EAE">
        <w:rPr>
          <w:sz w:val="28"/>
        </w:rPr>
        <w:t xml:space="preserve">Hol lehet további költséget megtakarítani, többlet sikereket elérni? („a másik kevesebb erőforrást használt fel, mint én, mégis nagyobb eredményt ért el – hogyan?” elvet követve)? </w:t>
      </w:r>
    </w:p>
    <w:p w:rsidR="005C41C7" w:rsidRPr="006E0EAE" w:rsidRDefault="005C41C7" w:rsidP="006E0EAE">
      <w:pPr>
        <w:numPr>
          <w:ilvl w:val="0"/>
          <w:numId w:val="3"/>
        </w:numPr>
        <w:jc w:val="both"/>
        <w:rPr>
          <w:sz w:val="28"/>
        </w:rPr>
      </w:pPr>
      <w:r w:rsidRPr="006E0EAE">
        <w:rPr>
          <w:sz w:val="28"/>
        </w:rPr>
        <w:t>Hol kell leépítést, vagy felvételt kezdeményezni? stb.</w:t>
      </w:r>
    </w:p>
    <w:p w:rsidR="00C52FE2" w:rsidRDefault="005C41C7" w:rsidP="005C41C7">
      <w:pPr>
        <w:jc w:val="both"/>
        <w:rPr>
          <w:sz w:val="28"/>
        </w:rPr>
      </w:pPr>
      <w:r w:rsidRPr="006E0EAE">
        <w:rPr>
          <w:sz w:val="28"/>
        </w:rPr>
        <w:t>Operatív akciók ajánlása tényadatokból kiinduló és alátámasztott elemzések felhasználásával.</w:t>
      </w:r>
    </w:p>
    <w:sectPr w:rsidR="00C52FE2" w:rsidSect="006E0EA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1D4"/>
    <w:multiLevelType w:val="hybridMultilevel"/>
    <w:tmpl w:val="1D2807A0"/>
    <w:lvl w:ilvl="0" w:tplc="6372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25CE"/>
    <w:multiLevelType w:val="hybridMultilevel"/>
    <w:tmpl w:val="21BA6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F1A10"/>
    <w:multiLevelType w:val="hybridMultilevel"/>
    <w:tmpl w:val="143A4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F02E9"/>
    <w:multiLevelType w:val="hybridMultilevel"/>
    <w:tmpl w:val="B48861FA"/>
    <w:lvl w:ilvl="0" w:tplc="6372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3241C"/>
    <w:rsid w:val="000C181B"/>
    <w:rsid w:val="001D0636"/>
    <w:rsid w:val="001E7F8E"/>
    <w:rsid w:val="00436301"/>
    <w:rsid w:val="004F1C95"/>
    <w:rsid w:val="005C41C7"/>
    <w:rsid w:val="006157A5"/>
    <w:rsid w:val="00623028"/>
    <w:rsid w:val="0063241C"/>
    <w:rsid w:val="006E0EAE"/>
    <w:rsid w:val="00796D42"/>
    <w:rsid w:val="00923BA6"/>
    <w:rsid w:val="00970943"/>
    <w:rsid w:val="00C52FE2"/>
    <w:rsid w:val="00DC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241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3241C"/>
    <w:pPr>
      <w:keepNext/>
      <w:pBdr>
        <w:bottom w:val="single" w:sz="6" w:space="1" w:color="auto"/>
      </w:pBdr>
      <w:jc w:val="both"/>
      <w:outlineLvl w:val="0"/>
    </w:pPr>
    <w:rPr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3241C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7094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06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636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rsid w:val="00623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A36B-D242-471C-B903-0D476175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SZIE-GTK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mal0996</dc:creator>
  <cp:lastModifiedBy>pl4</cp:lastModifiedBy>
  <cp:revision>2</cp:revision>
  <cp:lastPrinted>2011-08-26T06:53:00Z</cp:lastPrinted>
  <dcterms:created xsi:type="dcterms:W3CDTF">2011-10-11T17:52:00Z</dcterms:created>
  <dcterms:modified xsi:type="dcterms:W3CDTF">2011-10-11T17:52:00Z</dcterms:modified>
</cp:coreProperties>
</file>