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F68" w:rsidRPr="00D7052D" w:rsidRDefault="00CB196B" w:rsidP="00CB196B">
      <w:pPr>
        <w:spacing w:before="4560"/>
        <w:jc w:val="center"/>
        <w:rPr>
          <w:rFonts w:asciiTheme="majorHAnsi" w:hAnsiTheme="majorHAnsi" w:cstheme="minorHAnsi"/>
          <w:b/>
          <w:caps/>
          <w:sz w:val="44"/>
          <w:szCs w:val="44"/>
          <w:lang w:val="hu-HU"/>
        </w:rPr>
      </w:pPr>
      <w:r w:rsidRPr="00D7052D">
        <w:rPr>
          <w:rFonts w:asciiTheme="majorHAnsi" w:hAnsiTheme="majorHAnsi" w:cs="Times New Roman"/>
          <w:b/>
          <w:caps/>
          <w:sz w:val="36"/>
          <w:szCs w:val="36"/>
          <w:lang w:val="hu-HU"/>
        </w:rPr>
        <w:t>Szakdolgozat</w:t>
      </w:r>
    </w:p>
    <w:p w:rsidR="00CB196B" w:rsidRPr="00D7052D" w:rsidRDefault="00CB196B" w:rsidP="00CB196B">
      <w:pPr>
        <w:spacing w:before="8040"/>
        <w:jc w:val="right"/>
        <w:rPr>
          <w:rFonts w:asciiTheme="majorHAnsi" w:hAnsiTheme="majorHAnsi" w:cstheme="minorHAnsi"/>
          <w:b/>
          <w:caps/>
          <w:sz w:val="32"/>
          <w:szCs w:val="32"/>
          <w:lang w:val="hu-HU"/>
        </w:rPr>
      </w:pPr>
      <w:r w:rsidRPr="00D7052D">
        <w:rPr>
          <w:rFonts w:asciiTheme="majorHAnsi" w:hAnsiTheme="majorHAnsi" w:cstheme="minorHAnsi"/>
          <w:b/>
          <w:caps/>
          <w:sz w:val="32"/>
          <w:szCs w:val="32"/>
          <w:lang w:val="hu-HU"/>
        </w:rPr>
        <w:t>Mihálka Benedek</w:t>
      </w:r>
    </w:p>
    <w:p w:rsidR="00E12911" w:rsidRPr="00D7052D" w:rsidRDefault="00E12911" w:rsidP="00CB196B">
      <w:pPr>
        <w:jc w:val="right"/>
        <w:rPr>
          <w:rFonts w:asciiTheme="majorHAnsi" w:hAnsiTheme="majorHAnsi" w:cstheme="minorHAnsi"/>
          <w:b/>
          <w:caps/>
          <w:sz w:val="32"/>
          <w:szCs w:val="32"/>
          <w:lang w:val="hu-HU"/>
        </w:rPr>
        <w:sectPr w:rsidR="00E12911" w:rsidRPr="00D7052D" w:rsidSect="00E12911">
          <w:footerReference w:type="default" r:id="rId9"/>
          <w:pgSz w:w="11906" w:h="16838"/>
          <w:pgMar w:top="1418" w:right="1418" w:bottom="1418" w:left="1418" w:header="709" w:footer="709" w:gutter="284"/>
          <w:pgNumType w:start="0"/>
          <w:cols w:space="708"/>
          <w:titlePg/>
          <w:docGrid w:linePitch="381"/>
        </w:sectPr>
      </w:pPr>
      <w:r w:rsidRPr="00D7052D">
        <w:rPr>
          <w:rFonts w:asciiTheme="majorHAnsi" w:hAnsiTheme="majorHAnsi" w:cstheme="minorHAnsi"/>
          <w:b/>
          <w:caps/>
          <w:sz w:val="32"/>
          <w:szCs w:val="32"/>
          <w:lang w:val="hu-HU"/>
        </w:rPr>
        <w:t>2014.</w:t>
      </w:r>
    </w:p>
    <w:p w:rsidR="00CB196B" w:rsidRPr="00D7052D" w:rsidRDefault="00CB196B" w:rsidP="00CB196B">
      <w:pPr>
        <w:jc w:val="center"/>
        <w:rPr>
          <w:rFonts w:asciiTheme="majorHAnsi" w:hAnsiTheme="majorHAnsi" w:cstheme="minorHAnsi"/>
          <w:b/>
          <w:caps/>
          <w:sz w:val="32"/>
          <w:szCs w:val="32"/>
          <w:lang w:val="hu-HU"/>
        </w:rPr>
      </w:pPr>
      <w:r w:rsidRPr="00D7052D">
        <w:rPr>
          <w:rFonts w:asciiTheme="majorHAnsi" w:hAnsiTheme="majorHAnsi" w:cstheme="minorHAnsi"/>
          <w:b/>
          <w:caps/>
          <w:sz w:val="32"/>
          <w:szCs w:val="32"/>
          <w:lang w:val="hu-HU"/>
        </w:rPr>
        <w:lastRenderedPageBreak/>
        <w:t>Szent István Egyetem</w:t>
      </w:r>
    </w:p>
    <w:p w:rsidR="009E5EE2" w:rsidRPr="009E5EE2" w:rsidRDefault="009E5EE2" w:rsidP="009E5EE2">
      <w:pPr>
        <w:jc w:val="center"/>
        <w:rPr>
          <w:rFonts w:asciiTheme="majorHAnsi" w:hAnsiTheme="majorHAnsi" w:cstheme="minorHAnsi"/>
          <w:b/>
          <w:caps/>
          <w:sz w:val="32"/>
          <w:szCs w:val="32"/>
          <w:lang w:val="hu-HU"/>
        </w:rPr>
      </w:pPr>
      <w:r w:rsidRPr="009E5EE2">
        <w:rPr>
          <w:rFonts w:asciiTheme="majorHAnsi" w:hAnsiTheme="majorHAnsi" w:cstheme="minorHAnsi"/>
          <w:b/>
          <w:caps/>
          <w:sz w:val="32"/>
          <w:szCs w:val="32"/>
          <w:lang w:val="hu-HU"/>
        </w:rPr>
        <w:t>Gazdaság- és Társadalomtudományi kar</w:t>
      </w:r>
    </w:p>
    <w:p w:rsidR="00CB196B" w:rsidRDefault="00CB196B" w:rsidP="00CB196B">
      <w:pPr>
        <w:jc w:val="center"/>
        <w:rPr>
          <w:rFonts w:cstheme="minorHAnsi"/>
          <w:b/>
          <w:szCs w:val="28"/>
          <w:lang w:val="hu-HU"/>
        </w:rPr>
      </w:pPr>
      <w:r w:rsidRPr="00EA558B">
        <w:rPr>
          <w:rFonts w:cstheme="minorHAnsi"/>
          <w:b/>
          <w:szCs w:val="28"/>
          <w:lang w:val="hu-HU"/>
        </w:rPr>
        <w:t xml:space="preserve">Regionális </w:t>
      </w:r>
      <w:r w:rsidR="002B3137" w:rsidRPr="00EA558B">
        <w:rPr>
          <w:rFonts w:cstheme="minorHAnsi"/>
          <w:b/>
          <w:szCs w:val="28"/>
          <w:lang w:val="hu-HU"/>
        </w:rPr>
        <w:t>G</w:t>
      </w:r>
      <w:r w:rsidRPr="00EA558B">
        <w:rPr>
          <w:rFonts w:cstheme="minorHAnsi"/>
          <w:b/>
          <w:szCs w:val="28"/>
          <w:lang w:val="hu-HU"/>
        </w:rPr>
        <w:t xml:space="preserve">azdaságtani és </w:t>
      </w:r>
      <w:r w:rsidR="002B3137" w:rsidRPr="00EA558B">
        <w:rPr>
          <w:rFonts w:cstheme="minorHAnsi"/>
          <w:b/>
          <w:szCs w:val="28"/>
          <w:lang w:val="hu-HU"/>
        </w:rPr>
        <w:t>V</w:t>
      </w:r>
      <w:r w:rsidRPr="00EA558B">
        <w:rPr>
          <w:rFonts w:cstheme="minorHAnsi"/>
          <w:b/>
          <w:szCs w:val="28"/>
          <w:lang w:val="hu-HU"/>
        </w:rPr>
        <w:t xml:space="preserve">idékfejlesztési </w:t>
      </w:r>
      <w:r w:rsidR="002B3137" w:rsidRPr="00EA558B">
        <w:rPr>
          <w:rFonts w:cstheme="minorHAnsi"/>
          <w:b/>
          <w:szCs w:val="28"/>
          <w:lang w:val="hu-HU"/>
        </w:rPr>
        <w:t>I</w:t>
      </w:r>
      <w:r w:rsidRPr="00EA558B">
        <w:rPr>
          <w:rFonts w:cstheme="minorHAnsi"/>
          <w:b/>
          <w:szCs w:val="28"/>
          <w:lang w:val="hu-HU"/>
        </w:rPr>
        <w:t>ntézet</w:t>
      </w:r>
    </w:p>
    <w:p w:rsidR="002B3137" w:rsidRPr="00D7052D" w:rsidRDefault="00EA558B" w:rsidP="002B3137">
      <w:pPr>
        <w:spacing w:before="2760"/>
        <w:jc w:val="center"/>
        <w:rPr>
          <w:rFonts w:asciiTheme="majorHAnsi" w:hAnsiTheme="majorHAnsi" w:cs="Times New Roman"/>
          <w:b/>
          <w:caps/>
          <w:sz w:val="36"/>
          <w:szCs w:val="36"/>
          <w:lang w:val="hu-HU"/>
        </w:rPr>
      </w:pPr>
      <w:r>
        <w:rPr>
          <w:rFonts w:asciiTheme="majorHAnsi" w:hAnsiTheme="majorHAnsi" w:cs="Times New Roman"/>
          <w:b/>
          <w:caps/>
          <w:sz w:val="36"/>
          <w:szCs w:val="36"/>
          <w:lang w:val="hu-HU"/>
        </w:rPr>
        <w:t>A várossá-nyilvánítás lehetőségei, korlátai Pest megyében</w:t>
      </w:r>
      <w:r w:rsidR="002B3137">
        <w:rPr>
          <w:rFonts w:asciiTheme="majorHAnsi" w:hAnsiTheme="majorHAnsi" w:cs="Times New Roman"/>
          <w:b/>
          <w:caps/>
          <w:sz w:val="36"/>
          <w:szCs w:val="36"/>
          <w:lang w:val="hu-HU"/>
        </w:rPr>
        <w:t xml:space="preserve"> </w:t>
      </w:r>
      <w:r w:rsidR="002B3137">
        <w:rPr>
          <w:rFonts w:asciiTheme="majorHAnsi" w:hAnsiTheme="majorHAnsi" w:cs="Times New Roman"/>
          <w:b/>
          <w:caps/>
          <w:sz w:val="36"/>
          <w:szCs w:val="36"/>
          <w:lang w:val="hu-HU"/>
        </w:rPr>
        <w:br/>
      </w:r>
    </w:p>
    <w:p w:rsidR="0061688A" w:rsidRDefault="0061688A" w:rsidP="0061688A">
      <w:pPr>
        <w:spacing w:before="2760"/>
        <w:jc w:val="center"/>
        <w:rPr>
          <w:rFonts w:cstheme="minorHAnsi"/>
          <w:b/>
          <w:szCs w:val="28"/>
          <w:lang w:val="hu-HU"/>
        </w:rPr>
      </w:pPr>
      <w:r>
        <w:rPr>
          <w:rFonts w:cstheme="minorHAnsi"/>
          <w:b/>
          <w:szCs w:val="28"/>
          <w:lang w:val="hu-HU"/>
        </w:rPr>
        <w:t>Belső konzulens:</w:t>
      </w:r>
    </w:p>
    <w:p w:rsidR="0061688A" w:rsidRDefault="0061688A" w:rsidP="0061688A">
      <w:pPr>
        <w:spacing w:before="120"/>
        <w:jc w:val="center"/>
        <w:rPr>
          <w:rFonts w:cstheme="minorHAnsi"/>
          <w:b/>
          <w:szCs w:val="28"/>
          <w:lang w:val="hu-HU"/>
        </w:rPr>
      </w:pPr>
      <w:r>
        <w:rPr>
          <w:rFonts w:cstheme="minorHAnsi"/>
          <w:b/>
          <w:szCs w:val="28"/>
          <w:lang w:val="hu-HU"/>
        </w:rPr>
        <w:t>Urbánné Malomsoki Mónika, tanszéki mérnök</w:t>
      </w:r>
    </w:p>
    <w:p w:rsidR="0061688A" w:rsidRDefault="0061688A" w:rsidP="0061688A">
      <w:pPr>
        <w:spacing w:before="120"/>
        <w:jc w:val="center"/>
        <w:rPr>
          <w:rFonts w:cstheme="minorHAnsi"/>
          <w:b/>
          <w:szCs w:val="28"/>
          <w:lang w:val="hu-HU"/>
        </w:rPr>
      </w:pPr>
      <w:r>
        <w:rPr>
          <w:rFonts w:cstheme="minorHAnsi"/>
          <w:b/>
          <w:szCs w:val="28"/>
          <w:lang w:val="hu-HU"/>
        </w:rPr>
        <w:t xml:space="preserve">Intézetigazgató: </w:t>
      </w:r>
    </w:p>
    <w:p w:rsidR="0061688A" w:rsidRDefault="0061688A" w:rsidP="0061688A">
      <w:pPr>
        <w:spacing w:before="120"/>
        <w:jc w:val="center"/>
        <w:rPr>
          <w:rFonts w:cstheme="minorHAnsi"/>
          <w:b/>
          <w:szCs w:val="28"/>
          <w:lang w:val="hu-HU"/>
        </w:rPr>
      </w:pPr>
      <w:r>
        <w:rPr>
          <w:rFonts w:cstheme="minorHAnsi"/>
          <w:b/>
          <w:szCs w:val="28"/>
          <w:lang w:val="hu-HU"/>
        </w:rPr>
        <w:t>Dr. Káposzta József CSc, habilitált egyetemi docens</w:t>
      </w:r>
    </w:p>
    <w:p w:rsidR="000A6FC3" w:rsidRDefault="000A6FC3" w:rsidP="0061688A">
      <w:pPr>
        <w:spacing w:before="120"/>
        <w:jc w:val="center"/>
        <w:rPr>
          <w:rFonts w:cstheme="minorHAnsi"/>
          <w:b/>
          <w:szCs w:val="28"/>
          <w:lang w:val="hu-HU"/>
        </w:rPr>
      </w:pPr>
      <w:r>
        <w:rPr>
          <w:rFonts w:cstheme="minorHAnsi"/>
          <w:b/>
          <w:szCs w:val="28"/>
          <w:lang w:val="hu-HU"/>
        </w:rPr>
        <w:t>Külső konzulens:</w:t>
      </w:r>
    </w:p>
    <w:p w:rsidR="000A6FC3" w:rsidRDefault="000A6FC3" w:rsidP="0061688A">
      <w:pPr>
        <w:spacing w:before="120"/>
        <w:jc w:val="center"/>
        <w:rPr>
          <w:rFonts w:cstheme="minorHAnsi"/>
          <w:b/>
          <w:szCs w:val="28"/>
          <w:lang w:val="hu-HU"/>
        </w:rPr>
      </w:pPr>
      <w:r>
        <w:rPr>
          <w:rFonts w:cstheme="minorHAnsi"/>
          <w:b/>
          <w:szCs w:val="28"/>
          <w:lang w:val="hu-HU"/>
        </w:rPr>
        <w:t>Dr. Pitlik László, egyetemi docens</w:t>
      </w:r>
    </w:p>
    <w:p w:rsidR="0061688A" w:rsidRDefault="0061688A" w:rsidP="0061688A">
      <w:pPr>
        <w:spacing w:before="120"/>
        <w:jc w:val="center"/>
        <w:rPr>
          <w:rFonts w:cstheme="minorHAnsi"/>
          <w:b/>
          <w:szCs w:val="28"/>
          <w:lang w:val="hu-HU"/>
        </w:rPr>
      </w:pPr>
      <w:r>
        <w:rPr>
          <w:rFonts w:cstheme="minorHAnsi"/>
          <w:b/>
          <w:szCs w:val="28"/>
          <w:lang w:val="hu-HU"/>
        </w:rPr>
        <w:t>Szerző neve:</w:t>
      </w:r>
    </w:p>
    <w:p w:rsidR="0061688A" w:rsidRDefault="0061688A" w:rsidP="0061688A">
      <w:pPr>
        <w:spacing w:before="120"/>
        <w:jc w:val="center"/>
        <w:rPr>
          <w:rFonts w:cstheme="minorHAnsi"/>
          <w:b/>
          <w:szCs w:val="28"/>
          <w:lang w:val="hu-HU"/>
        </w:rPr>
      </w:pPr>
      <w:r>
        <w:rPr>
          <w:rFonts w:cstheme="minorHAnsi"/>
          <w:b/>
          <w:szCs w:val="28"/>
          <w:lang w:val="hu-HU"/>
        </w:rPr>
        <w:t>Mihálka Benedek</w:t>
      </w:r>
    </w:p>
    <w:p w:rsidR="000A6FC3" w:rsidRDefault="000A6FC3" w:rsidP="000A6FC3">
      <w:pPr>
        <w:spacing w:before="1800"/>
        <w:jc w:val="center"/>
        <w:rPr>
          <w:rFonts w:cstheme="minorHAnsi"/>
          <w:b/>
          <w:szCs w:val="28"/>
          <w:lang w:val="hu-HU"/>
        </w:rPr>
        <w:sectPr w:rsidR="000A6FC3" w:rsidSect="00E12911">
          <w:pgSz w:w="11906" w:h="16838"/>
          <w:pgMar w:top="1418" w:right="1418" w:bottom="1418" w:left="1418" w:header="709" w:footer="709" w:gutter="284"/>
          <w:pgNumType w:start="0"/>
          <w:cols w:space="708"/>
          <w:titlePg/>
          <w:docGrid w:linePitch="381"/>
        </w:sectPr>
      </w:pPr>
      <w:r w:rsidRPr="00201CD3">
        <w:rPr>
          <w:rFonts w:cstheme="minorHAnsi"/>
          <w:b/>
          <w:caps/>
          <w:sz w:val="32"/>
          <w:szCs w:val="32"/>
          <w:lang w:val="hu-HU"/>
        </w:rPr>
        <w:t>Gödöllő</w:t>
      </w:r>
      <w:r>
        <w:rPr>
          <w:rFonts w:cstheme="minorHAnsi"/>
          <w:b/>
          <w:szCs w:val="28"/>
          <w:lang w:val="hu-HU"/>
        </w:rPr>
        <w:t>, 2014</w:t>
      </w:r>
    </w:p>
    <w:p w:rsidR="000A6FC3" w:rsidRDefault="000A6FC3" w:rsidP="000A6FC3">
      <w:pPr>
        <w:spacing w:before="120"/>
        <w:rPr>
          <w:rFonts w:cstheme="minorHAnsi"/>
          <w:b/>
          <w:szCs w:val="28"/>
          <w:lang w:val="hu-HU"/>
        </w:rPr>
      </w:pPr>
    </w:p>
    <w:sdt>
      <w:sdtPr>
        <w:rPr>
          <w:rFonts w:ascii="Times New Roman" w:eastAsiaTheme="minorHAnsi" w:hAnsi="Times New Roman" w:cstheme="minorBidi"/>
          <w:b w:val="0"/>
          <w:bCs w:val="0"/>
          <w:color w:val="auto"/>
          <w:szCs w:val="22"/>
          <w:lang w:val="en-US"/>
        </w:rPr>
        <w:id w:val="20050183"/>
        <w:docPartObj>
          <w:docPartGallery w:val="Table of Contents"/>
          <w:docPartUnique/>
        </w:docPartObj>
      </w:sdtPr>
      <w:sdtEndPr/>
      <w:sdtContent>
        <w:p w:rsidR="00050A47" w:rsidRPr="00050A47" w:rsidRDefault="00050A47">
          <w:pPr>
            <w:pStyle w:val="Tartalomjegyzkcmsora"/>
            <w:rPr>
              <w:color w:val="auto"/>
            </w:rPr>
          </w:pPr>
          <w:r w:rsidRPr="00050A47">
            <w:rPr>
              <w:color w:val="auto"/>
            </w:rPr>
            <w:t>Tartalomjegyzék</w:t>
          </w:r>
        </w:p>
        <w:p w:rsidR="009E5EE2" w:rsidRDefault="00DF54A4">
          <w:pPr>
            <w:pStyle w:val="TJ1"/>
            <w:tabs>
              <w:tab w:val="right" w:leader="dot" w:pos="8776"/>
            </w:tabs>
            <w:rPr>
              <w:rFonts w:asciiTheme="minorHAnsi" w:eastAsiaTheme="minorEastAsia" w:hAnsiTheme="minorHAnsi"/>
              <w:noProof/>
              <w:sz w:val="22"/>
              <w:lang w:val="hu-HU" w:eastAsia="hu-HU"/>
            </w:rPr>
          </w:pPr>
          <w:r>
            <w:rPr>
              <w:lang w:val="hu-HU"/>
            </w:rPr>
            <w:fldChar w:fldCharType="begin"/>
          </w:r>
          <w:r w:rsidR="00050A47">
            <w:rPr>
              <w:lang w:val="hu-HU"/>
            </w:rPr>
            <w:instrText xml:space="preserve"> TOC \o "1-3" \h \z \u </w:instrText>
          </w:r>
          <w:r>
            <w:rPr>
              <w:lang w:val="hu-HU"/>
            </w:rPr>
            <w:fldChar w:fldCharType="separate"/>
          </w:r>
          <w:hyperlink w:anchor="_Toc399835544" w:history="1">
            <w:r w:rsidR="009E5EE2" w:rsidRPr="00DA2595">
              <w:rPr>
                <w:rStyle w:val="Hiperhivatkozs"/>
                <w:noProof/>
              </w:rPr>
              <w:t>Bevezetés</w:t>
            </w:r>
            <w:r w:rsidR="009E5EE2">
              <w:rPr>
                <w:noProof/>
                <w:webHidden/>
              </w:rPr>
              <w:tab/>
            </w:r>
            <w:r w:rsidR="009E5EE2">
              <w:rPr>
                <w:noProof/>
                <w:webHidden/>
              </w:rPr>
              <w:fldChar w:fldCharType="begin"/>
            </w:r>
            <w:r w:rsidR="009E5EE2">
              <w:rPr>
                <w:noProof/>
                <w:webHidden/>
              </w:rPr>
              <w:instrText xml:space="preserve"> PAGEREF _Toc399835544 \h </w:instrText>
            </w:r>
            <w:r w:rsidR="009E5EE2">
              <w:rPr>
                <w:noProof/>
                <w:webHidden/>
              </w:rPr>
            </w:r>
            <w:r w:rsidR="009E5EE2">
              <w:rPr>
                <w:noProof/>
                <w:webHidden/>
              </w:rPr>
              <w:fldChar w:fldCharType="separate"/>
            </w:r>
            <w:r w:rsidR="009E5EE2">
              <w:rPr>
                <w:noProof/>
                <w:webHidden/>
              </w:rPr>
              <w:t>1</w:t>
            </w:r>
            <w:r w:rsidR="009E5EE2">
              <w:rPr>
                <w:noProof/>
                <w:webHidden/>
              </w:rPr>
              <w:fldChar w:fldCharType="end"/>
            </w:r>
          </w:hyperlink>
        </w:p>
        <w:p w:rsidR="009E5EE2" w:rsidRDefault="003E0240">
          <w:pPr>
            <w:pStyle w:val="TJ1"/>
            <w:tabs>
              <w:tab w:val="left" w:pos="560"/>
              <w:tab w:val="right" w:leader="dot" w:pos="8776"/>
            </w:tabs>
            <w:rPr>
              <w:rFonts w:asciiTheme="minorHAnsi" w:eastAsiaTheme="minorEastAsia" w:hAnsiTheme="minorHAnsi"/>
              <w:noProof/>
              <w:sz w:val="22"/>
              <w:lang w:val="hu-HU" w:eastAsia="hu-HU"/>
            </w:rPr>
          </w:pPr>
          <w:hyperlink w:anchor="_Toc399835545" w:history="1">
            <w:r w:rsidR="009E5EE2" w:rsidRPr="00DA2595">
              <w:rPr>
                <w:rStyle w:val="Hiperhivatkozs"/>
                <w:noProof/>
              </w:rPr>
              <w:t>1</w:t>
            </w:r>
            <w:r w:rsidR="009E5EE2">
              <w:rPr>
                <w:rFonts w:asciiTheme="minorHAnsi" w:eastAsiaTheme="minorEastAsia" w:hAnsiTheme="minorHAnsi"/>
                <w:noProof/>
                <w:sz w:val="22"/>
                <w:lang w:val="hu-HU" w:eastAsia="hu-HU"/>
              </w:rPr>
              <w:tab/>
            </w:r>
            <w:r w:rsidR="009E5EE2" w:rsidRPr="00DA2595">
              <w:rPr>
                <w:rStyle w:val="Hiperhivatkozs"/>
                <w:noProof/>
              </w:rPr>
              <w:t>A várossá nyilványításról általában, szakirodalmi áttekintés</w:t>
            </w:r>
            <w:r w:rsidR="009E5EE2">
              <w:rPr>
                <w:noProof/>
                <w:webHidden/>
              </w:rPr>
              <w:tab/>
            </w:r>
            <w:r w:rsidR="009E5EE2">
              <w:rPr>
                <w:noProof/>
                <w:webHidden/>
              </w:rPr>
              <w:fldChar w:fldCharType="begin"/>
            </w:r>
            <w:r w:rsidR="009E5EE2">
              <w:rPr>
                <w:noProof/>
                <w:webHidden/>
              </w:rPr>
              <w:instrText xml:space="preserve"> PAGEREF _Toc399835545 \h </w:instrText>
            </w:r>
            <w:r w:rsidR="009E5EE2">
              <w:rPr>
                <w:noProof/>
                <w:webHidden/>
              </w:rPr>
            </w:r>
            <w:r w:rsidR="009E5EE2">
              <w:rPr>
                <w:noProof/>
                <w:webHidden/>
              </w:rPr>
              <w:fldChar w:fldCharType="separate"/>
            </w:r>
            <w:r w:rsidR="009E5EE2">
              <w:rPr>
                <w:noProof/>
                <w:webHidden/>
              </w:rPr>
              <w:t>2</w:t>
            </w:r>
            <w:r w:rsidR="009E5EE2">
              <w:rPr>
                <w:noProof/>
                <w:webHidden/>
              </w:rPr>
              <w:fldChar w:fldCharType="end"/>
            </w:r>
          </w:hyperlink>
        </w:p>
        <w:p w:rsidR="009E5EE2" w:rsidRDefault="003E0240">
          <w:pPr>
            <w:pStyle w:val="TJ2"/>
            <w:tabs>
              <w:tab w:val="left" w:pos="880"/>
              <w:tab w:val="right" w:leader="dot" w:pos="8776"/>
            </w:tabs>
            <w:rPr>
              <w:rFonts w:asciiTheme="minorHAnsi" w:eastAsiaTheme="minorEastAsia" w:hAnsiTheme="minorHAnsi"/>
              <w:noProof/>
              <w:sz w:val="22"/>
              <w:lang w:val="hu-HU" w:eastAsia="hu-HU"/>
            </w:rPr>
          </w:pPr>
          <w:hyperlink w:anchor="_Toc399835546" w:history="1">
            <w:r w:rsidR="009E5EE2" w:rsidRPr="00DA2595">
              <w:rPr>
                <w:rStyle w:val="Hiperhivatkozs"/>
                <w:noProof/>
              </w:rPr>
              <w:t>1.1</w:t>
            </w:r>
            <w:r w:rsidR="009E5EE2">
              <w:rPr>
                <w:rFonts w:asciiTheme="minorHAnsi" w:eastAsiaTheme="minorEastAsia" w:hAnsiTheme="minorHAnsi"/>
                <w:noProof/>
                <w:sz w:val="22"/>
                <w:lang w:val="hu-HU" w:eastAsia="hu-HU"/>
              </w:rPr>
              <w:tab/>
            </w:r>
            <w:r w:rsidR="009E5EE2" w:rsidRPr="00DA2595">
              <w:rPr>
                <w:rStyle w:val="Hiperhivatkozs"/>
                <w:noProof/>
              </w:rPr>
              <w:t>Városok, a várossá nyilvánítás előzményei Magyarországon</w:t>
            </w:r>
            <w:r w:rsidR="009E5EE2">
              <w:rPr>
                <w:noProof/>
                <w:webHidden/>
              </w:rPr>
              <w:tab/>
            </w:r>
            <w:r w:rsidR="009E5EE2">
              <w:rPr>
                <w:noProof/>
                <w:webHidden/>
              </w:rPr>
              <w:fldChar w:fldCharType="begin"/>
            </w:r>
            <w:r w:rsidR="009E5EE2">
              <w:rPr>
                <w:noProof/>
                <w:webHidden/>
              </w:rPr>
              <w:instrText xml:space="preserve"> PAGEREF _Toc399835546 \h </w:instrText>
            </w:r>
            <w:r w:rsidR="009E5EE2">
              <w:rPr>
                <w:noProof/>
                <w:webHidden/>
              </w:rPr>
            </w:r>
            <w:r w:rsidR="009E5EE2">
              <w:rPr>
                <w:noProof/>
                <w:webHidden/>
              </w:rPr>
              <w:fldChar w:fldCharType="separate"/>
            </w:r>
            <w:r w:rsidR="009E5EE2">
              <w:rPr>
                <w:noProof/>
                <w:webHidden/>
              </w:rPr>
              <w:t>2</w:t>
            </w:r>
            <w:r w:rsidR="009E5EE2">
              <w:rPr>
                <w:noProof/>
                <w:webHidden/>
              </w:rPr>
              <w:fldChar w:fldCharType="end"/>
            </w:r>
          </w:hyperlink>
        </w:p>
        <w:p w:rsidR="009E5EE2" w:rsidRDefault="003E0240">
          <w:pPr>
            <w:pStyle w:val="TJ3"/>
            <w:tabs>
              <w:tab w:val="left" w:pos="1540"/>
              <w:tab w:val="right" w:leader="dot" w:pos="8776"/>
            </w:tabs>
            <w:rPr>
              <w:rFonts w:asciiTheme="minorHAnsi" w:eastAsiaTheme="minorEastAsia" w:hAnsiTheme="minorHAnsi"/>
              <w:noProof/>
              <w:sz w:val="22"/>
              <w:lang w:val="hu-HU" w:eastAsia="hu-HU"/>
            </w:rPr>
          </w:pPr>
          <w:hyperlink w:anchor="_Toc399835547" w:history="1">
            <w:r w:rsidR="009E5EE2" w:rsidRPr="00DA2595">
              <w:rPr>
                <w:rStyle w:val="Hiperhivatkozs"/>
                <w:noProof/>
              </w:rPr>
              <w:t>1.1.1</w:t>
            </w:r>
            <w:r w:rsidR="009E5EE2">
              <w:rPr>
                <w:rFonts w:asciiTheme="minorHAnsi" w:eastAsiaTheme="minorEastAsia" w:hAnsiTheme="minorHAnsi"/>
                <w:noProof/>
                <w:sz w:val="22"/>
                <w:lang w:val="hu-HU" w:eastAsia="hu-HU"/>
              </w:rPr>
              <w:tab/>
            </w:r>
            <w:r w:rsidR="009E5EE2" w:rsidRPr="00DA2595">
              <w:rPr>
                <w:rStyle w:val="Hiperhivatkozs"/>
                <w:noProof/>
              </w:rPr>
              <w:t>Városok a polgári átalakulást megelőző korszakban</w:t>
            </w:r>
            <w:r w:rsidR="009E5EE2">
              <w:rPr>
                <w:noProof/>
                <w:webHidden/>
              </w:rPr>
              <w:tab/>
            </w:r>
            <w:r w:rsidR="009E5EE2">
              <w:rPr>
                <w:noProof/>
                <w:webHidden/>
              </w:rPr>
              <w:fldChar w:fldCharType="begin"/>
            </w:r>
            <w:r w:rsidR="009E5EE2">
              <w:rPr>
                <w:noProof/>
                <w:webHidden/>
              </w:rPr>
              <w:instrText xml:space="preserve"> PAGEREF _Toc399835547 \h </w:instrText>
            </w:r>
            <w:r w:rsidR="009E5EE2">
              <w:rPr>
                <w:noProof/>
                <w:webHidden/>
              </w:rPr>
            </w:r>
            <w:r w:rsidR="009E5EE2">
              <w:rPr>
                <w:noProof/>
                <w:webHidden/>
              </w:rPr>
              <w:fldChar w:fldCharType="separate"/>
            </w:r>
            <w:r w:rsidR="009E5EE2">
              <w:rPr>
                <w:noProof/>
                <w:webHidden/>
              </w:rPr>
              <w:t>2</w:t>
            </w:r>
            <w:r w:rsidR="009E5EE2">
              <w:rPr>
                <w:noProof/>
                <w:webHidden/>
              </w:rPr>
              <w:fldChar w:fldCharType="end"/>
            </w:r>
          </w:hyperlink>
        </w:p>
        <w:p w:rsidR="009E5EE2" w:rsidRDefault="003E0240">
          <w:pPr>
            <w:pStyle w:val="TJ3"/>
            <w:tabs>
              <w:tab w:val="left" w:pos="1540"/>
              <w:tab w:val="right" w:leader="dot" w:pos="8776"/>
            </w:tabs>
            <w:rPr>
              <w:rFonts w:asciiTheme="minorHAnsi" w:eastAsiaTheme="minorEastAsia" w:hAnsiTheme="minorHAnsi"/>
              <w:noProof/>
              <w:sz w:val="22"/>
              <w:lang w:val="hu-HU" w:eastAsia="hu-HU"/>
            </w:rPr>
          </w:pPr>
          <w:hyperlink w:anchor="_Toc399835548" w:history="1">
            <w:r w:rsidR="009E5EE2" w:rsidRPr="00DA2595">
              <w:rPr>
                <w:rStyle w:val="Hiperhivatkozs"/>
                <w:noProof/>
              </w:rPr>
              <w:t>1.1.2</w:t>
            </w:r>
            <w:r w:rsidR="009E5EE2">
              <w:rPr>
                <w:rFonts w:asciiTheme="minorHAnsi" w:eastAsiaTheme="minorEastAsia" w:hAnsiTheme="minorHAnsi"/>
                <w:noProof/>
                <w:sz w:val="22"/>
                <w:lang w:val="hu-HU" w:eastAsia="hu-HU"/>
              </w:rPr>
              <w:tab/>
            </w:r>
            <w:r w:rsidR="009E5EE2" w:rsidRPr="00DA2595">
              <w:rPr>
                <w:rStyle w:val="Hiperhivatkozs"/>
                <w:noProof/>
              </w:rPr>
              <w:t>Városok a kiegyezéstől a II. világháborúig</w:t>
            </w:r>
            <w:r w:rsidR="009E5EE2">
              <w:rPr>
                <w:noProof/>
                <w:webHidden/>
              </w:rPr>
              <w:tab/>
            </w:r>
            <w:r w:rsidR="009E5EE2">
              <w:rPr>
                <w:noProof/>
                <w:webHidden/>
              </w:rPr>
              <w:fldChar w:fldCharType="begin"/>
            </w:r>
            <w:r w:rsidR="009E5EE2">
              <w:rPr>
                <w:noProof/>
                <w:webHidden/>
              </w:rPr>
              <w:instrText xml:space="preserve"> PAGEREF _Toc399835548 \h </w:instrText>
            </w:r>
            <w:r w:rsidR="009E5EE2">
              <w:rPr>
                <w:noProof/>
                <w:webHidden/>
              </w:rPr>
            </w:r>
            <w:r w:rsidR="009E5EE2">
              <w:rPr>
                <w:noProof/>
                <w:webHidden/>
              </w:rPr>
              <w:fldChar w:fldCharType="separate"/>
            </w:r>
            <w:r w:rsidR="009E5EE2">
              <w:rPr>
                <w:noProof/>
                <w:webHidden/>
              </w:rPr>
              <w:t>3</w:t>
            </w:r>
            <w:r w:rsidR="009E5EE2">
              <w:rPr>
                <w:noProof/>
                <w:webHidden/>
              </w:rPr>
              <w:fldChar w:fldCharType="end"/>
            </w:r>
          </w:hyperlink>
        </w:p>
        <w:p w:rsidR="009E5EE2" w:rsidRDefault="003E0240">
          <w:pPr>
            <w:pStyle w:val="TJ3"/>
            <w:tabs>
              <w:tab w:val="left" w:pos="1540"/>
              <w:tab w:val="right" w:leader="dot" w:pos="8776"/>
            </w:tabs>
            <w:rPr>
              <w:rFonts w:asciiTheme="minorHAnsi" w:eastAsiaTheme="minorEastAsia" w:hAnsiTheme="minorHAnsi"/>
              <w:noProof/>
              <w:sz w:val="22"/>
              <w:lang w:val="hu-HU" w:eastAsia="hu-HU"/>
            </w:rPr>
          </w:pPr>
          <w:hyperlink w:anchor="_Toc399835549" w:history="1">
            <w:r w:rsidR="009E5EE2" w:rsidRPr="00DA2595">
              <w:rPr>
                <w:rStyle w:val="Hiperhivatkozs"/>
                <w:noProof/>
              </w:rPr>
              <w:t>1.1.3</w:t>
            </w:r>
            <w:r w:rsidR="009E5EE2">
              <w:rPr>
                <w:rFonts w:asciiTheme="minorHAnsi" w:eastAsiaTheme="minorEastAsia" w:hAnsiTheme="minorHAnsi"/>
                <w:noProof/>
                <w:sz w:val="22"/>
                <w:lang w:val="hu-HU" w:eastAsia="hu-HU"/>
              </w:rPr>
              <w:tab/>
            </w:r>
            <w:r w:rsidR="009E5EE2" w:rsidRPr="00DA2595">
              <w:rPr>
                <w:rStyle w:val="Hiperhivatkozs"/>
                <w:noProof/>
              </w:rPr>
              <w:t>Várossá nyilvánítások a II. világháborút követően</w:t>
            </w:r>
            <w:r w:rsidR="009E5EE2">
              <w:rPr>
                <w:noProof/>
                <w:webHidden/>
              </w:rPr>
              <w:tab/>
            </w:r>
            <w:r w:rsidR="009E5EE2">
              <w:rPr>
                <w:noProof/>
                <w:webHidden/>
              </w:rPr>
              <w:fldChar w:fldCharType="begin"/>
            </w:r>
            <w:r w:rsidR="009E5EE2">
              <w:rPr>
                <w:noProof/>
                <w:webHidden/>
              </w:rPr>
              <w:instrText xml:space="preserve"> PAGEREF _Toc399835549 \h </w:instrText>
            </w:r>
            <w:r w:rsidR="009E5EE2">
              <w:rPr>
                <w:noProof/>
                <w:webHidden/>
              </w:rPr>
            </w:r>
            <w:r w:rsidR="009E5EE2">
              <w:rPr>
                <w:noProof/>
                <w:webHidden/>
              </w:rPr>
              <w:fldChar w:fldCharType="separate"/>
            </w:r>
            <w:r w:rsidR="009E5EE2">
              <w:rPr>
                <w:noProof/>
                <w:webHidden/>
              </w:rPr>
              <w:t>5</w:t>
            </w:r>
            <w:r w:rsidR="009E5EE2">
              <w:rPr>
                <w:noProof/>
                <w:webHidden/>
              </w:rPr>
              <w:fldChar w:fldCharType="end"/>
            </w:r>
          </w:hyperlink>
        </w:p>
        <w:p w:rsidR="009E5EE2" w:rsidRDefault="003E0240">
          <w:pPr>
            <w:pStyle w:val="TJ2"/>
            <w:tabs>
              <w:tab w:val="left" w:pos="880"/>
              <w:tab w:val="right" w:leader="dot" w:pos="8776"/>
            </w:tabs>
            <w:rPr>
              <w:rFonts w:asciiTheme="minorHAnsi" w:eastAsiaTheme="minorEastAsia" w:hAnsiTheme="minorHAnsi"/>
              <w:noProof/>
              <w:sz w:val="22"/>
              <w:lang w:val="hu-HU" w:eastAsia="hu-HU"/>
            </w:rPr>
          </w:pPr>
          <w:hyperlink w:anchor="_Toc399835550" w:history="1">
            <w:r w:rsidR="009E5EE2" w:rsidRPr="00DA2595">
              <w:rPr>
                <w:rStyle w:val="Hiperhivatkozs"/>
                <w:noProof/>
              </w:rPr>
              <w:t>1.2</w:t>
            </w:r>
            <w:r w:rsidR="009E5EE2">
              <w:rPr>
                <w:rFonts w:asciiTheme="minorHAnsi" w:eastAsiaTheme="minorEastAsia" w:hAnsiTheme="minorHAnsi"/>
                <w:noProof/>
                <w:sz w:val="22"/>
                <w:lang w:val="hu-HU" w:eastAsia="hu-HU"/>
              </w:rPr>
              <w:tab/>
            </w:r>
            <w:r w:rsidR="009E5EE2" w:rsidRPr="00DA2595">
              <w:rPr>
                <w:rStyle w:val="Hiperhivatkozs"/>
                <w:noProof/>
              </w:rPr>
              <w:t>A városhálózat alakulása a rendszerváltás után</w:t>
            </w:r>
            <w:r w:rsidR="009E5EE2">
              <w:rPr>
                <w:noProof/>
                <w:webHidden/>
              </w:rPr>
              <w:tab/>
            </w:r>
            <w:r w:rsidR="009E5EE2">
              <w:rPr>
                <w:noProof/>
                <w:webHidden/>
              </w:rPr>
              <w:fldChar w:fldCharType="begin"/>
            </w:r>
            <w:r w:rsidR="009E5EE2">
              <w:rPr>
                <w:noProof/>
                <w:webHidden/>
              </w:rPr>
              <w:instrText xml:space="preserve"> PAGEREF _Toc399835550 \h </w:instrText>
            </w:r>
            <w:r w:rsidR="009E5EE2">
              <w:rPr>
                <w:noProof/>
                <w:webHidden/>
              </w:rPr>
            </w:r>
            <w:r w:rsidR="009E5EE2">
              <w:rPr>
                <w:noProof/>
                <w:webHidden/>
              </w:rPr>
              <w:fldChar w:fldCharType="separate"/>
            </w:r>
            <w:r w:rsidR="009E5EE2">
              <w:rPr>
                <w:noProof/>
                <w:webHidden/>
              </w:rPr>
              <w:t>8</w:t>
            </w:r>
            <w:r w:rsidR="009E5EE2">
              <w:rPr>
                <w:noProof/>
                <w:webHidden/>
              </w:rPr>
              <w:fldChar w:fldCharType="end"/>
            </w:r>
          </w:hyperlink>
        </w:p>
        <w:p w:rsidR="009E5EE2" w:rsidRDefault="003E0240">
          <w:pPr>
            <w:pStyle w:val="TJ3"/>
            <w:tabs>
              <w:tab w:val="left" w:pos="1540"/>
              <w:tab w:val="right" w:leader="dot" w:pos="8776"/>
            </w:tabs>
            <w:rPr>
              <w:rFonts w:asciiTheme="minorHAnsi" w:eastAsiaTheme="minorEastAsia" w:hAnsiTheme="minorHAnsi"/>
              <w:noProof/>
              <w:sz w:val="22"/>
              <w:lang w:val="hu-HU" w:eastAsia="hu-HU"/>
            </w:rPr>
          </w:pPr>
          <w:hyperlink w:anchor="_Toc399835551" w:history="1">
            <w:r w:rsidR="009E5EE2" w:rsidRPr="00DA2595">
              <w:rPr>
                <w:rStyle w:val="Hiperhivatkozs"/>
                <w:noProof/>
              </w:rPr>
              <w:t>1.2.1</w:t>
            </w:r>
            <w:r w:rsidR="009E5EE2">
              <w:rPr>
                <w:rFonts w:asciiTheme="minorHAnsi" w:eastAsiaTheme="minorEastAsia" w:hAnsiTheme="minorHAnsi"/>
                <w:noProof/>
                <w:sz w:val="22"/>
                <w:lang w:val="hu-HU" w:eastAsia="hu-HU"/>
              </w:rPr>
              <w:tab/>
            </w:r>
            <w:r w:rsidR="009E5EE2" w:rsidRPr="00DA2595">
              <w:rPr>
                <w:rStyle w:val="Hiperhivatkozs"/>
                <w:noProof/>
              </w:rPr>
              <w:t>A várossá nyilvánítási eljárás jogi kereteinek, szempontrendszerének változása</w:t>
            </w:r>
            <w:r w:rsidR="009E5EE2">
              <w:rPr>
                <w:noProof/>
                <w:webHidden/>
              </w:rPr>
              <w:tab/>
            </w:r>
            <w:r w:rsidR="009E5EE2">
              <w:rPr>
                <w:noProof/>
                <w:webHidden/>
              </w:rPr>
              <w:fldChar w:fldCharType="begin"/>
            </w:r>
            <w:r w:rsidR="009E5EE2">
              <w:rPr>
                <w:noProof/>
                <w:webHidden/>
              </w:rPr>
              <w:instrText xml:space="preserve"> PAGEREF _Toc399835551 \h </w:instrText>
            </w:r>
            <w:r w:rsidR="009E5EE2">
              <w:rPr>
                <w:noProof/>
                <w:webHidden/>
              </w:rPr>
            </w:r>
            <w:r w:rsidR="009E5EE2">
              <w:rPr>
                <w:noProof/>
                <w:webHidden/>
              </w:rPr>
              <w:fldChar w:fldCharType="separate"/>
            </w:r>
            <w:r w:rsidR="009E5EE2">
              <w:rPr>
                <w:noProof/>
                <w:webHidden/>
              </w:rPr>
              <w:t>8</w:t>
            </w:r>
            <w:r w:rsidR="009E5EE2">
              <w:rPr>
                <w:noProof/>
                <w:webHidden/>
              </w:rPr>
              <w:fldChar w:fldCharType="end"/>
            </w:r>
          </w:hyperlink>
        </w:p>
        <w:p w:rsidR="009E5EE2" w:rsidRDefault="003E0240">
          <w:pPr>
            <w:pStyle w:val="TJ3"/>
            <w:tabs>
              <w:tab w:val="left" w:pos="1540"/>
              <w:tab w:val="right" w:leader="dot" w:pos="8776"/>
            </w:tabs>
            <w:rPr>
              <w:rFonts w:asciiTheme="minorHAnsi" w:eastAsiaTheme="minorEastAsia" w:hAnsiTheme="minorHAnsi"/>
              <w:noProof/>
              <w:sz w:val="22"/>
              <w:lang w:val="hu-HU" w:eastAsia="hu-HU"/>
            </w:rPr>
          </w:pPr>
          <w:hyperlink w:anchor="_Toc399835552" w:history="1">
            <w:r w:rsidR="009E5EE2" w:rsidRPr="00DA2595">
              <w:rPr>
                <w:rStyle w:val="Hiperhivatkozs"/>
                <w:noProof/>
              </w:rPr>
              <w:t>1.2.2</w:t>
            </w:r>
            <w:r w:rsidR="009E5EE2">
              <w:rPr>
                <w:rFonts w:asciiTheme="minorHAnsi" w:eastAsiaTheme="minorEastAsia" w:hAnsiTheme="minorHAnsi"/>
                <w:noProof/>
                <w:sz w:val="22"/>
                <w:lang w:val="hu-HU" w:eastAsia="hu-HU"/>
              </w:rPr>
              <w:tab/>
            </w:r>
            <w:r w:rsidR="009E5EE2" w:rsidRPr="00DA2595">
              <w:rPr>
                <w:rStyle w:val="Hiperhivatkozs"/>
                <w:noProof/>
              </w:rPr>
              <w:t>A városi jogállás hatásai a településgazdálkodásban</w:t>
            </w:r>
            <w:r w:rsidR="009E5EE2">
              <w:rPr>
                <w:noProof/>
                <w:webHidden/>
              </w:rPr>
              <w:tab/>
            </w:r>
            <w:r w:rsidR="009E5EE2">
              <w:rPr>
                <w:noProof/>
                <w:webHidden/>
              </w:rPr>
              <w:fldChar w:fldCharType="begin"/>
            </w:r>
            <w:r w:rsidR="009E5EE2">
              <w:rPr>
                <w:noProof/>
                <w:webHidden/>
              </w:rPr>
              <w:instrText xml:space="preserve"> PAGEREF _Toc399835552 \h </w:instrText>
            </w:r>
            <w:r w:rsidR="009E5EE2">
              <w:rPr>
                <w:noProof/>
                <w:webHidden/>
              </w:rPr>
            </w:r>
            <w:r w:rsidR="009E5EE2">
              <w:rPr>
                <w:noProof/>
                <w:webHidden/>
              </w:rPr>
              <w:fldChar w:fldCharType="separate"/>
            </w:r>
            <w:r w:rsidR="009E5EE2">
              <w:rPr>
                <w:noProof/>
                <w:webHidden/>
              </w:rPr>
              <w:t>11</w:t>
            </w:r>
            <w:r w:rsidR="009E5EE2">
              <w:rPr>
                <w:noProof/>
                <w:webHidden/>
              </w:rPr>
              <w:fldChar w:fldCharType="end"/>
            </w:r>
          </w:hyperlink>
        </w:p>
        <w:p w:rsidR="009E5EE2" w:rsidRDefault="003E0240">
          <w:pPr>
            <w:pStyle w:val="TJ3"/>
            <w:tabs>
              <w:tab w:val="left" w:pos="1540"/>
              <w:tab w:val="right" w:leader="dot" w:pos="8776"/>
            </w:tabs>
            <w:rPr>
              <w:rFonts w:asciiTheme="minorHAnsi" w:eastAsiaTheme="minorEastAsia" w:hAnsiTheme="minorHAnsi"/>
              <w:noProof/>
              <w:sz w:val="22"/>
              <w:lang w:val="hu-HU" w:eastAsia="hu-HU"/>
            </w:rPr>
          </w:pPr>
          <w:hyperlink w:anchor="_Toc399835553" w:history="1">
            <w:r w:rsidR="009E5EE2" w:rsidRPr="00DA2595">
              <w:rPr>
                <w:rStyle w:val="Hiperhivatkozs"/>
                <w:noProof/>
              </w:rPr>
              <w:t>1.2.3</w:t>
            </w:r>
            <w:r w:rsidR="009E5EE2">
              <w:rPr>
                <w:rFonts w:asciiTheme="minorHAnsi" w:eastAsiaTheme="minorEastAsia" w:hAnsiTheme="minorHAnsi"/>
                <w:noProof/>
                <w:sz w:val="22"/>
                <w:lang w:val="hu-HU" w:eastAsia="hu-HU"/>
              </w:rPr>
              <w:tab/>
            </w:r>
            <w:r w:rsidR="009E5EE2" w:rsidRPr="00DA2595">
              <w:rPr>
                <w:rStyle w:val="Hiperhivatkozs"/>
                <w:noProof/>
              </w:rPr>
              <w:t>A várossá nyilvánítások alakulása a rendszerváltás után</w:t>
            </w:r>
            <w:r w:rsidR="009E5EE2">
              <w:rPr>
                <w:noProof/>
                <w:webHidden/>
              </w:rPr>
              <w:tab/>
            </w:r>
            <w:r w:rsidR="009E5EE2">
              <w:rPr>
                <w:noProof/>
                <w:webHidden/>
              </w:rPr>
              <w:fldChar w:fldCharType="begin"/>
            </w:r>
            <w:r w:rsidR="009E5EE2">
              <w:rPr>
                <w:noProof/>
                <w:webHidden/>
              </w:rPr>
              <w:instrText xml:space="preserve"> PAGEREF _Toc399835553 \h </w:instrText>
            </w:r>
            <w:r w:rsidR="009E5EE2">
              <w:rPr>
                <w:noProof/>
                <w:webHidden/>
              </w:rPr>
            </w:r>
            <w:r w:rsidR="009E5EE2">
              <w:rPr>
                <w:noProof/>
                <w:webHidden/>
              </w:rPr>
              <w:fldChar w:fldCharType="separate"/>
            </w:r>
            <w:r w:rsidR="009E5EE2">
              <w:rPr>
                <w:noProof/>
                <w:webHidden/>
              </w:rPr>
              <w:t>14</w:t>
            </w:r>
            <w:r w:rsidR="009E5EE2">
              <w:rPr>
                <w:noProof/>
                <w:webHidden/>
              </w:rPr>
              <w:fldChar w:fldCharType="end"/>
            </w:r>
          </w:hyperlink>
        </w:p>
        <w:p w:rsidR="009E5EE2" w:rsidRDefault="003E0240">
          <w:pPr>
            <w:pStyle w:val="TJ2"/>
            <w:tabs>
              <w:tab w:val="left" w:pos="880"/>
              <w:tab w:val="right" w:leader="dot" w:pos="8776"/>
            </w:tabs>
            <w:rPr>
              <w:rFonts w:asciiTheme="minorHAnsi" w:eastAsiaTheme="minorEastAsia" w:hAnsiTheme="minorHAnsi"/>
              <w:noProof/>
              <w:sz w:val="22"/>
              <w:lang w:val="hu-HU" w:eastAsia="hu-HU"/>
            </w:rPr>
          </w:pPr>
          <w:hyperlink w:anchor="_Toc399835554" w:history="1">
            <w:r w:rsidR="009E5EE2" w:rsidRPr="00DA2595">
              <w:rPr>
                <w:rStyle w:val="Hiperhivatkozs"/>
                <w:noProof/>
              </w:rPr>
              <w:t>1.3</w:t>
            </w:r>
            <w:r w:rsidR="009E5EE2">
              <w:rPr>
                <w:rFonts w:asciiTheme="minorHAnsi" w:eastAsiaTheme="minorEastAsia" w:hAnsiTheme="minorHAnsi"/>
                <w:noProof/>
                <w:sz w:val="22"/>
                <w:lang w:val="hu-HU" w:eastAsia="hu-HU"/>
              </w:rPr>
              <w:tab/>
            </w:r>
            <w:r w:rsidR="009E5EE2" w:rsidRPr="00DA2595">
              <w:rPr>
                <w:rStyle w:val="Hiperhivatkozs"/>
                <w:noProof/>
              </w:rPr>
              <w:t>Önkormányzati rendszerek, várossá nyilvánítási gyakorlat Európában</w:t>
            </w:r>
            <w:r w:rsidR="009E5EE2">
              <w:rPr>
                <w:noProof/>
                <w:webHidden/>
              </w:rPr>
              <w:tab/>
            </w:r>
            <w:r w:rsidR="009E5EE2">
              <w:rPr>
                <w:noProof/>
                <w:webHidden/>
              </w:rPr>
              <w:fldChar w:fldCharType="begin"/>
            </w:r>
            <w:r w:rsidR="009E5EE2">
              <w:rPr>
                <w:noProof/>
                <w:webHidden/>
              </w:rPr>
              <w:instrText xml:space="preserve"> PAGEREF _Toc399835554 \h </w:instrText>
            </w:r>
            <w:r w:rsidR="009E5EE2">
              <w:rPr>
                <w:noProof/>
                <w:webHidden/>
              </w:rPr>
            </w:r>
            <w:r w:rsidR="009E5EE2">
              <w:rPr>
                <w:noProof/>
                <w:webHidden/>
              </w:rPr>
              <w:fldChar w:fldCharType="separate"/>
            </w:r>
            <w:r w:rsidR="009E5EE2">
              <w:rPr>
                <w:noProof/>
                <w:webHidden/>
              </w:rPr>
              <w:t>15</w:t>
            </w:r>
            <w:r w:rsidR="009E5EE2">
              <w:rPr>
                <w:noProof/>
                <w:webHidden/>
              </w:rPr>
              <w:fldChar w:fldCharType="end"/>
            </w:r>
          </w:hyperlink>
        </w:p>
        <w:p w:rsidR="009E5EE2" w:rsidRDefault="003E0240">
          <w:pPr>
            <w:pStyle w:val="TJ2"/>
            <w:tabs>
              <w:tab w:val="left" w:pos="880"/>
              <w:tab w:val="right" w:leader="dot" w:pos="8776"/>
            </w:tabs>
            <w:rPr>
              <w:rFonts w:asciiTheme="minorHAnsi" w:eastAsiaTheme="minorEastAsia" w:hAnsiTheme="minorHAnsi"/>
              <w:noProof/>
              <w:sz w:val="22"/>
              <w:lang w:val="hu-HU" w:eastAsia="hu-HU"/>
            </w:rPr>
          </w:pPr>
          <w:hyperlink w:anchor="_Toc399835555" w:history="1">
            <w:r w:rsidR="009E5EE2" w:rsidRPr="00DA2595">
              <w:rPr>
                <w:rStyle w:val="Hiperhivatkozs"/>
                <w:noProof/>
              </w:rPr>
              <w:t>1.4</w:t>
            </w:r>
            <w:r w:rsidR="009E5EE2">
              <w:rPr>
                <w:rFonts w:asciiTheme="minorHAnsi" w:eastAsiaTheme="minorEastAsia" w:hAnsiTheme="minorHAnsi"/>
                <w:noProof/>
                <w:sz w:val="22"/>
                <w:lang w:val="hu-HU" w:eastAsia="hu-HU"/>
              </w:rPr>
              <w:tab/>
            </w:r>
            <w:r w:rsidR="009E5EE2" w:rsidRPr="00DA2595">
              <w:rPr>
                <w:rStyle w:val="Hiperhivatkozs"/>
                <w:noProof/>
              </w:rPr>
              <w:t>Módszerek a városhálózat elemzésére, a magyar városhálózat értékelése a szakirodalomban</w:t>
            </w:r>
            <w:r w:rsidR="009E5EE2">
              <w:rPr>
                <w:noProof/>
                <w:webHidden/>
              </w:rPr>
              <w:tab/>
            </w:r>
            <w:r w:rsidR="009E5EE2">
              <w:rPr>
                <w:noProof/>
                <w:webHidden/>
              </w:rPr>
              <w:fldChar w:fldCharType="begin"/>
            </w:r>
            <w:r w:rsidR="009E5EE2">
              <w:rPr>
                <w:noProof/>
                <w:webHidden/>
              </w:rPr>
              <w:instrText xml:space="preserve"> PAGEREF _Toc399835555 \h </w:instrText>
            </w:r>
            <w:r w:rsidR="009E5EE2">
              <w:rPr>
                <w:noProof/>
                <w:webHidden/>
              </w:rPr>
            </w:r>
            <w:r w:rsidR="009E5EE2">
              <w:rPr>
                <w:noProof/>
                <w:webHidden/>
              </w:rPr>
              <w:fldChar w:fldCharType="separate"/>
            </w:r>
            <w:r w:rsidR="009E5EE2">
              <w:rPr>
                <w:noProof/>
                <w:webHidden/>
              </w:rPr>
              <w:t>16</w:t>
            </w:r>
            <w:r w:rsidR="009E5EE2">
              <w:rPr>
                <w:noProof/>
                <w:webHidden/>
              </w:rPr>
              <w:fldChar w:fldCharType="end"/>
            </w:r>
          </w:hyperlink>
        </w:p>
        <w:p w:rsidR="009E5EE2" w:rsidRDefault="003E0240">
          <w:pPr>
            <w:pStyle w:val="TJ3"/>
            <w:tabs>
              <w:tab w:val="left" w:pos="1540"/>
              <w:tab w:val="right" w:leader="dot" w:pos="8776"/>
            </w:tabs>
            <w:rPr>
              <w:rFonts w:asciiTheme="minorHAnsi" w:eastAsiaTheme="minorEastAsia" w:hAnsiTheme="minorHAnsi"/>
              <w:noProof/>
              <w:sz w:val="22"/>
              <w:lang w:val="hu-HU" w:eastAsia="hu-HU"/>
            </w:rPr>
          </w:pPr>
          <w:hyperlink w:anchor="_Toc399835556" w:history="1">
            <w:r w:rsidR="009E5EE2" w:rsidRPr="00DA2595">
              <w:rPr>
                <w:rStyle w:val="Hiperhivatkozs"/>
                <w:noProof/>
              </w:rPr>
              <w:t>1.4.1</w:t>
            </w:r>
            <w:r w:rsidR="009E5EE2">
              <w:rPr>
                <w:rFonts w:asciiTheme="minorHAnsi" w:eastAsiaTheme="minorEastAsia" w:hAnsiTheme="minorHAnsi"/>
                <w:noProof/>
                <w:sz w:val="22"/>
                <w:lang w:val="hu-HU" w:eastAsia="hu-HU"/>
              </w:rPr>
              <w:tab/>
            </w:r>
            <w:r w:rsidR="009E5EE2" w:rsidRPr="00DA2595">
              <w:rPr>
                <w:rStyle w:val="Hiperhivatkozs"/>
                <w:noProof/>
              </w:rPr>
              <w:t>A magyar településhálózat hierarchikus szintjei</w:t>
            </w:r>
            <w:r w:rsidR="009E5EE2">
              <w:rPr>
                <w:noProof/>
                <w:webHidden/>
              </w:rPr>
              <w:tab/>
            </w:r>
            <w:r w:rsidR="009E5EE2">
              <w:rPr>
                <w:noProof/>
                <w:webHidden/>
              </w:rPr>
              <w:fldChar w:fldCharType="begin"/>
            </w:r>
            <w:r w:rsidR="009E5EE2">
              <w:rPr>
                <w:noProof/>
                <w:webHidden/>
              </w:rPr>
              <w:instrText xml:space="preserve"> PAGEREF _Toc399835556 \h </w:instrText>
            </w:r>
            <w:r w:rsidR="009E5EE2">
              <w:rPr>
                <w:noProof/>
                <w:webHidden/>
              </w:rPr>
            </w:r>
            <w:r w:rsidR="009E5EE2">
              <w:rPr>
                <w:noProof/>
                <w:webHidden/>
              </w:rPr>
              <w:fldChar w:fldCharType="separate"/>
            </w:r>
            <w:r w:rsidR="009E5EE2">
              <w:rPr>
                <w:noProof/>
                <w:webHidden/>
              </w:rPr>
              <w:t>18</w:t>
            </w:r>
            <w:r w:rsidR="009E5EE2">
              <w:rPr>
                <w:noProof/>
                <w:webHidden/>
              </w:rPr>
              <w:fldChar w:fldCharType="end"/>
            </w:r>
          </w:hyperlink>
        </w:p>
        <w:p w:rsidR="009E5EE2" w:rsidRDefault="003E0240">
          <w:pPr>
            <w:pStyle w:val="TJ3"/>
            <w:tabs>
              <w:tab w:val="left" w:pos="1540"/>
              <w:tab w:val="right" w:leader="dot" w:pos="8776"/>
            </w:tabs>
            <w:rPr>
              <w:rFonts w:asciiTheme="minorHAnsi" w:eastAsiaTheme="minorEastAsia" w:hAnsiTheme="minorHAnsi"/>
              <w:noProof/>
              <w:sz w:val="22"/>
              <w:lang w:val="hu-HU" w:eastAsia="hu-HU"/>
            </w:rPr>
          </w:pPr>
          <w:hyperlink w:anchor="_Toc399835557" w:history="1">
            <w:r w:rsidR="009E5EE2" w:rsidRPr="00DA2595">
              <w:rPr>
                <w:rStyle w:val="Hiperhivatkozs"/>
                <w:noProof/>
              </w:rPr>
              <w:t>1.4.2</w:t>
            </w:r>
            <w:r w:rsidR="009E5EE2">
              <w:rPr>
                <w:rFonts w:asciiTheme="minorHAnsi" w:eastAsiaTheme="minorEastAsia" w:hAnsiTheme="minorHAnsi"/>
                <w:noProof/>
                <w:sz w:val="22"/>
                <w:lang w:val="hu-HU" w:eastAsia="hu-HU"/>
              </w:rPr>
              <w:tab/>
            </w:r>
            <w:r w:rsidR="009E5EE2" w:rsidRPr="00DA2595">
              <w:rPr>
                <w:rStyle w:val="Hiperhivatkozs"/>
                <w:noProof/>
              </w:rPr>
              <w:t>A magyar városok alaptípusai</w:t>
            </w:r>
            <w:r w:rsidR="009E5EE2">
              <w:rPr>
                <w:noProof/>
                <w:webHidden/>
              </w:rPr>
              <w:tab/>
            </w:r>
            <w:r w:rsidR="009E5EE2">
              <w:rPr>
                <w:noProof/>
                <w:webHidden/>
              </w:rPr>
              <w:fldChar w:fldCharType="begin"/>
            </w:r>
            <w:r w:rsidR="009E5EE2">
              <w:rPr>
                <w:noProof/>
                <w:webHidden/>
              </w:rPr>
              <w:instrText xml:space="preserve"> PAGEREF _Toc399835557 \h </w:instrText>
            </w:r>
            <w:r w:rsidR="009E5EE2">
              <w:rPr>
                <w:noProof/>
                <w:webHidden/>
              </w:rPr>
            </w:r>
            <w:r w:rsidR="009E5EE2">
              <w:rPr>
                <w:noProof/>
                <w:webHidden/>
              </w:rPr>
              <w:fldChar w:fldCharType="separate"/>
            </w:r>
            <w:r w:rsidR="009E5EE2">
              <w:rPr>
                <w:noProof/>
                <w:webHidden/>
              </w:rPr>
              <w:t>18</w:t>
            </w:r>
            <w:r w:rsidR="009E5EE2">
              <w:rPr>
                <w:noProof/>
                <w:webHidden/>
              </w:rPr>
              <w:fldChar w:fldCharType="end"/>
            </w:r>
          </w:hyperlink>
        </w:p>
        <w:p w:rsidR="009E5EE2" w:rsidRDefault="003E0240">
          <w:pPr>
            <w:pStyle w:val="TJ3"/>
            <w:tabs>
              <w:tab w:val="left" w:pos="1540"/>
              <w:tab w:val="right" w:leader="dot" w:pos="8776"/>
            </w:tabs>
            <w:rPr>
              <w:rFonts w:asciiTheme="minorHAnsi" w:eastAsiaTheme="minorEastAsia" w:hAnsiTheme="minorHAnsi"/>
              <w:noProof/>
              <w:sz w:val="22"/>
              <w:lang w:val="hu-HU" w:eastAsia="hu-HU"/>
            </w:rPr>
          </w:pPr>
          <w:hyperlink w:anchor="_Toc399835558" w:history="1">
            <w:r w:rsidR="009E5EE2" w:rsidRPr="00DA2595">
              <w:rPr>
                <w:rStyle w:val="Hiperhivatkozs"/>
                <w:noProof/>
              </w:rPr>
              <w:t>1.4.3</w:t>
            </w:r>
            <w:r w:rsidR="009E5EE2">
              <w:rPr>
                <w:rFonts w:asciiTheme="minorHAnsi" w:eastAsiaTheme="minorEastAsia" w:hAnsiTheme="minorHAnsi"/>
                <w:noProof/>
                <w:sz w:val="22"/>
                <w:lang w:val="hu-HU" w:eastAsia="hu-HU"/>
              </w:rPr>
              <w:tab/>
            </w:r>
            <w:r w:rsidR="009E5EE2" w:rsidRPr="00DA2595">
              <w:rPr>
                <w:rStyle w:val="Hiperhivatkozs"/>
                <w:noProof/>
              </w:rPr>
              <w:t>A településhálózat térbeli összefüggéseire koncentráló vizsgálatok</w:t>
            </w:r>
            <w:r w:rsidR="009E5EE2">
              <w:rPr>
                <w:noProof/>
                <w:webHidden/>
              </w:rPr>
              <w:tab/>
            </w:r>
            <w:r w:rsidR="009E5EE2">
              <w:rPr>
                <w:noProof/>
                <w:webHidden/>
              </w:rPr>
              <w:fldChar w:fldCharType="begin"/>
            </w:r>
            <w:r w:rsidR="009E5EE2">
              <w:rPr>
                <w:noProof/>
                <w:webHidden/>
              </w:rPr>
              <w:instrText xml:space="preserve"> PAGEREF _Toc399835558 \h </w:instrText>
            </w:r>
            <w:r w:rsidR="009E5EE2">
              <w:rPr>
                <w:noProof/>
                <w:webHidden/>
              </w:rPr>
            </w:r>
            <w:r w:rsidR="009E5EE2">
              <w:rPr>
                <w:noProof/>
                <w:webHidden/>
              </w:rPr>
              <w:fldChar w:fldCharType="separate"/>
            </w:r>
            <w:r w:rsidR="009E5EE2">
              <w:rPr>
                <w:noProof/>
                <w:webHidden/>
              </w:rPr>
              <w:t>19</w:t>
            </w:r>
            <w:r w:rsidR="009E5EE2">
              <w:rPr>
                <w:noProof/>
                <w:webHidden/>
              </w:rPr>
              <w:fldChar w:fldCharType="end"/>
            </w:r>
          </w:hyperlink>
        </w:p>
        <w:p w:rsidR="009E5EE2" w:rsidRDefault="003E0240">
          <w:pPr>
            <w:pStyle w:val="TJ1"/>
            <w:tabs>
              <w:tab w:val="left" w:pos="560"/>
              <w:tab w:val="right" w:leader="dot" w:pos="8776"/>
            </w:tabs>
            <w:rPr>
              <w:rFonts w:asciiTheme="minorHAnsi" w:eastAsiaTheme="minorEastAsia" w:hAnsiTheme="minorHAnsi"/>
              <w:noProof/>
              <w:sz w:val="22"/>
              <w:lang w:val="hu-HU" w:eastAsia="hu-HU"/>
            </w:rPr>
          </w:pPr>
          <w:hyperlink w:anchor="_Toc399835559" w:history="1">
            <w:r w:rsidR="009E5EE2" w:rsidRPr="00DA2595">
              <w:rPr>
                <w:rStyle w:val="Hiperhivatkozs"/>
                <w:noProof/>
              </w:rPr>
              <w:t>2</w:t>
            </w:r>
            <w:r w:rsidR="009E5EE2">
              <w:rPr>
                <w:rFonts w:asciiTheme="minorHAnsi" w:eastAsiaTheme="minorEastAsia" w:hAnsiTheme="minorHAnsi"/>
                <w:noProof/>
                <w:sz w:val="22"/>
                <w:lang w:val="hu-HU" w:eastAsia="hu-HU"/>
              </w:rPr>
              <w:tab/>
            </w:r>
            <w:r w:rsidR="009E5EE2" w:rsidRPr="00DA2595">
              <w:rPr>
                <w:rStyle w:val="Hiperhivatkozs"/>
                <w:noProof/>
              </w:rPr>
              <w:t>Pest megye településeinek elemzése</w:t>
            </w:r>
            <w:r w:rsidR="009E5EE2">
              <w:rPr>
                <w:noProof/>
                <w:webHidden/>
              </w:rPr>
              <w:tab/>
            </w:r>
            <w:r w:rsidR="009E5EE2">
              <w:rPr>
                <w:noProof/>
                <w:webHidden/>
              </w:rPr>
              <w:fldChar w:fldCharType="begin"/>
            </w:r>
            <w:r w:rsidR="009E5EE2">
              <w:rPr>
                <w:noProof/>
                <w:webHidden/>
              </w:rPr>
              <w:instrText xml:space="preserve"> PAGEREF _Toc399835559 \h </w:instrText>
            </w:r>
            <w:r w:rsidR="009E5EE2">
              <w:rPr>
                <w:noProof/>
                <w:webHidden/>
              </w:rPr>
            </w:r>
            <w:r w:rsidR="009E5EE2">
              <w:rPr>
                <w:noProof/>
                <w:webHidden/>
              </w:rPr>
              <w:fldChar w:fldCharType="separate"/>
            </w:r>
            <w:r w:rsidR="009E5EE2">
              <w:rPr>
                <w:noProof/>
                <w:webHidden/>
              </w:rPr>
              <w:t>22</w:t>
            </w:r>
            <w:r w:rsidR="009E5EE2">
              <w:rPr>
                <w:noProof/>
                <w:webHidden/>
              </w:rPr>
              <w:fldChar w:fldCharType="end"/>
            </w:r>
          </w:hyperlink>
        </w:p>
        <w:p w:rsidR="009E5EE2" w:rsidRDefault="003E0240">
          <w:pPr>
            <w:pStyle w:val="TJ2"/>
            <w:tabs>
              <w:tab w:val="left" w:pos="880"/>
              <w:tab w:val="right" w:leader="dot" w:pos="8776"/>
            </w:tabs>
            <w:rPr>
              <w:rFonts w:asciiTheme="minorHAnsi" w:eastAsiaTheme="minorEastAsia" w:hAnsiTheme="minorHAnsi"/>
              <w:noProof/>
              <w:sz w:val="22"/>
              <w:lang w:val="hu-HU" w:eastAsia="hu-HU"/>
            </w:rPr>
          </w:pPr>
          <w:hyperlink w:anchor="_Toc399835560" w:history="1">
            <w:r w:rsidR="009E5EE2" w:rsidRPr="00DA2595">
              <w:rPr>
                <w:rStyle w:val="Hiperhivatkozs"/>
                <w:noProof/>
              </w:rPr>
              <w:t>2.1</w:t>
            </w:r>
            <w:r w:rsidR="009E5EE2">
              <w:rPr>
                <w:rFonts w:asciiTheme="minorHAnsi" w:eastAsiaTheme="minorEastAsia" w:hAnsiTheme="minorHAnsi"/>
                <w:noProof/>
                <w:sz w:val="22"/>
                <w:lang w:val="hu-HU" w:eastAsia="hu-HU"/>
              </w:rPr>
              <w:tab/>
            </w:r>
            <w:r w:rsidR="009E5EE2" w:rsidRPr="00DA2595">
              <w:rPr>
                <w:rStyle w:val="Hiperhivatkozs"/>
                <w:noProof/>
              </w:rPr>
              <w:t>Pest megye bemutatása</w:t>
            </w:r>
            <w:r w:rsidR="009E5EE2">
              <w:rPr>
                <w:noProof/>
                <w:webHidden/>
              </w:rPr>
              <w:tab/>
            </w:r>
            <w:r w:rsidR="009E5EE2">
              <w:rPr>
                <w:noProof/>
                <w:webHidden/>
              </w:rPr>
              <w:fldChar w:fldCharType="begin"/>
            </w:r>
            <w:r w:rsidR="009E5EE2">
              <w:rPr>
                <w:noProof/>
                <w:webHidden/>
              </w:rPr>
              <w:instrText xml:space="preserve"> PAGEREF _Toc399835560 \h </w:instrText>
            </w:r>
            <w:r w:rsidR="009E5EE2">
              <w:rPr>
                <w:noProof/>
                <w:webHidden/>
              </w:rPr>
            </w:r>
            <w:r w:rsidR="009E5EE2">
              <w:rPr>
                <w:noProof/>
                <w:webHidden/>
              </w:rPr>
              <w:fldChar w:fldCharType="separate"/>
            </w:r>
            <w:r w:rsidR="009E5EE2">
              <w:rPr>
                <w:noProof/>
                <w:webHidden/>
              </w:rPr>
              <w:t>23</w:t>
            </w:r>
            <w:r w:rsidR="009E5EE2">
              <w:rPr>
                <w:noProof/>
                <w:webHidden/>
              </w:rPr>
              <w:fldChar w:fldCharType="end"/>
            </w:r>
          </w:hyperlink>
        </w:p>
        <w:p w:rsidR="009E5EE2" w:rsidRDefault="003E0240">
          <w:pPr>
            <w:pStyle w:val="TJ3"/>
            <w:tabs>
              <w:tab w:val="left" w:pos="1540"/>
              <w:tab w:val="right" w:leader="dot" w:pos="8776"/>
            </w:tabs>
            <w:rPr>
              <w:rFonts w:asciiTheme="minorHAnsi" w:eastAsiaTheme="minorEastAsia" w:hAnsiTheme="minorHAnsi"/>
              <w:noProof/>
              <w:sz w:val="22"/>
              <w:lang w:val="hu-HU" w:eastAsia="hu-HU"/>
            </w:rPr>
          </w:pPr>
          <w:hyperlink w:anchor="_Toc399835561" w:history="1">
            <w:r w:rsidR="009E5EE2" w:rsidRPr="00DA2595">
              <w:rPr>
                <w:rStyle w:val="Hiperhivatkozs"/>
                <w:noProof/>
              </w:rPr>
              <w:t>2.1.1</w:t>
            </w:r>
            <w:r w:rsidR="009E5EE2">
              <w:rPr>
                <w:rFonts w:asciiTheme="minorHAnsi" w:eastAsiaTheme="minorEastAsia" w:hAnsiTheme="minorHAnsi"/>
                <w:noProof/>
                <w:sz w:val="22"/>
                <w:lang w:val="hu-HU" w:eastAsia="hu-HU"/>
              </w:rPr>
              <w:tab/>
            </w:r>
            <w:r w:rsidR="009E5EE2" w:rsidRPr="00DA2595">
              <w:rPr>
                <w:rStyle w:val="Hiperhivatkozs"/>
                <w:noProof/>
              </w:rPr>
              <w:t>Várossá válás Pest megyében</w:t>
            </w:r>
            <w:r w:rsidR="009E5EE2">
              <w:rPr>
                <w:noProof/>
                <w:webHidden/>
              </w:rPr>
              <w:tab/>
            </w:r>
            <w:r w:rsidR="009E5EE2">
              <w:rPr>
                <w:noProof/>
                <w:webHidden/>
              </w:rPr>
              <w:fldChar w:fldCharType="begin"/>
            </w:r>
            <w:r w:rsidR="009E5EE2">
              <w:rPr>
                <w:noProof/>
                <w:webHidden/>
              </w:rPr>
              <w:instrText xml:space="preserve"> PAGEREF _Toc399835561 \h </w:instrText>
            </w:r>
            <w:r w:rsidR="009E5EE2">
              <w:rPr>
                <w:noProof/>
                <w:webHidden/>
              </w:rPr>
            </w:r>
            <w:r w:rsidR="009E5EE2">
              <w:rPr>
                <w:noProof/>
                <w:webHidden/>
              </w:rPr>
              <w:fldChar w:fldCharType="separate"/>
            </w:r>
            <w:r w:rsidR="009E5EE2">
              <w:rPr>
                <w:noProof/>
                <w:webHidden/>
              </w:rPr>
              <w:t>24</w:t>
            </w:r>
            <w:r w:rsidR="009E5EE2">
              <w:rPr>
                <w:noProof/>
                <w:webHidden/>
              </w:rPr>
              <w:fldChar w:fldCharType="end"/>
            </w:r>
          </w:hyperlink>
        </w:p>
        <w:p w:rsidR="009E5EE2" w:rsidRDefault="003E0240">
          <w:pPr>
            <w:pStyle w:val="TJ2"/>
            <w:tabs>
              <w:tab w:val="left" w:pos="880"/>
              <w:tab w:val="right" w:leader="dot" w:pos="8776"/>
            </w:tabs>
            <w:rPr>
              <w:rFonts w:asciiTheme="minorHAnsi" w:eastAsiaTheme="minorEastAsia" w:hAnsiTheme="minorHAnsi"/>
              <w:noProof/>
              <w:sz w:val="22"/>
              <w:lang w:val="hu-HU" w:eastAsia="hu-HU"/>
            </w:rPr>
          </w:pPr>
          <w:hyperlink w:anchor="_Toc399835562" w:history="1">
            <w:r w:rsidR="009E5EE2" w:rsidRPr="00DA2595">
              <w:rPr>
                <w:rStyle w:val="Hiperhivatkozs"/>
                <w:noProof/>
              </w:rPr>
              <w:t>2.2</w:t>
            </w:r>
            <w:r w:rsidR="009E5EE2">
              <w:rPr>
                <w:rFonts w:asciiTheme="minorHAnsi" w:eastAsiaTheme="minorEastAsia" w:hAnsiTheme="minorHAnsi"/>
                <w:noProof/>
                <w:sz w:val="22"/>
                <w:lang w:val="hu-HU" w:eastAsia="hu-HU"/>
              </w:rPr>
              <w:tab/>
            </w:r>
            <w:r w:rsidR="009E5EE2" w:rsidRPr="00DA2595">
              <w:rPr>
                <w:rStyle w:val="Hiperhivatkozs"/>
                <w:noProof/>
              </w:rPr>
              <w:t>Felhasznált adatok</w:t>
            </w:r>
            <w:r w:rsidR="009E5EE2">
              <w:rPr>
                <w:noProof/>
                <w:webHidden/>
              </w:rPr>
              <w:tab/>
            </w:r>
            <w:r w:rsidR="009E5EE2">
              <w:rPr>
                <w:noProof/>
                <w:webHidden/>
              </w:rPr>
              <w:fldChar w:fldCharType="begin"/>
            </w:r>
            <w:r w:rsidR="009E5EE2">
              <w:rPr>
                <w:noProof/>
                <w:webHidden/>
              </w:rPr>
              <w:instrText xml:space="preserve"> PAGEREF _Toc399835562 \h </w:instrText>
            </w:r>
            <w:r w:rsidR="009E5EE2">
              <w:rPr>
                <w:noProof/>
                <w:webHidden/>
              </w:rPr>
            </w:r>
            <w:r w:rsidR="009E5EE2">
              <w:rPr>
                <w:noProof/>
                <w:webHidden/>
              </w:rPr>
              <w:fldChar w:fldCharType="separate"/>
            </w:r>
            <w:r w:rsidR="009E5EE2">
              <w:rPr>
                <w:noProof/>
                <w:webHidden/>
              </w:rPr>
              <w:t>24</w:t>
            </w:r>
            <w:r w:rsidR="009E5EE2">
              <w:rPr>
                <w:noProof/>
                <w:webHidden/>
              </w:rPr>
              <w:fldChar w:fldCharType="end"/>
            </w:r>
          </w:hyperlink>
        </w:p>
        <w:p w:rsidR="009E5EE2" w:rsidRDefault="003E0240">
          <w:pPr>
            <w:pStyle w:val="TJ3"/>
            <w:tabs>
              <w:tab w:val="left" w:pos="1540"/>
              <w:tab w:val="right" w:leader="dot" w:pos="8776"/>
            </w:tabs>
            <w:rPr>
              <w:rFonts w:asciiTheme="minorHAnsi" w:eastAsiaTheme="minorEastAsia" w:hAnsiTheme="minorHAnsi"/>
              <w:noProof/>
              <w:sz w:val="22"/>
              <w:lang w:val="hu-HU" w:eastAsia="hu-HU"/>
            </w:rPr>
          </w:pPr>
          <w:hyperlink w:anchor="_Toc399835563" w:history="1">
            <w:r w:rsidR="009E5EE2" w:rsidRPr="00DA2595">
              <w:rPr>
                <w:rStyle w:val="Hiperhivatkozs"/>
                <w:noProof/>
              </w:rPr>
              <w:t>2.2.1</w:t>
            </w:r>
            <w:r w:rsidR="009E5EE2">
              <w:rPr>
                <w:rFonts w:asciiTheme="minorHAnsi" w:eastAsiaTheme="minorEastAsia" w:hAnsiTheme="minorHAnsi"/>
                <w:noProof/>
                <w:sz w:val="22"/>
                <w:lang w:val="hu-HU" w:eastAsia="hu-HU"/>
              </w:rPr>
              <w:tab/>
            </w:r>
            <w:r w:rsidR="009E5EE2" w:rsidRPr="00DA2595">
              <w:rPr>
                <w:rStyle w:val="Hiperhivatkozs"/>
                <w:noProof/>
              </w:rPr>
              <w:t>Az elemzésbe vont települések köre (objektumok)</w:t>
            </w:r>
            <w:r w:rsidR="009E5EE2">
              <w:rPr>
                <w:noProof/>
                <w:webHidden/>
              </w:rPr>
              <w:tab/>
            </w:r>
            <w:r w:rsidR="009E5EE2">
              <w:rPr>
                <w:noProof/>
                <w:webHidden/>
              </w:rPr>
              <w:fldChar w:fldCharType="begin"/>
            </w:r>
            <w:r w:rsidR="009E5EE2">
              <w:rPr>
                <w:noProof/>
                <w:webHidden/>
              </w:rPr>
              <w:instrText xml:space="preserve"> PAGEREF _Toc399835563 \h </w:instrText>
            </w:r>
            <w:r w:rsidR="009E5EE2">
              <w:rPr>
                <w:noProof/>
                <w:webHidden/>
              </w:rPr>
            </w:r>
            <w:r w:rsidR="009E5EE2">
              <w:rPr>
                <w:noProof/>
                <w:webHidden/>
              </w:rPr>
              <w:fldChar w:fldCharType="separate"/>
            </w:r>
            <w:r w:rsidR="009E5EE2">
              <w:rPr>
                <w:noProof/>
                <w:webHidden/>
              </w:rPr>
              <w:t>24</w:t>
            </w:r>
            <w:r w:rsidR="009E5EE2">
              <w:rPr>
                <w:noProof/>
                <w:webHidden/>
              </w:rPr>
              <w:fldChar w:fldCharType="end"/>
            </w:r>
          </w:hyperlink>
        </w:p>
        <w:p w:rsidR="009E5EE2" w:rsidRDefault="003E0240">
          <w:pPr>
            <w:pStyle w:val="TJ3"/>
            <w:tabs>
              <w:tab w:val="left" w:pos="1540"/>
              <w:tab w:val="right" w:leader="dot" w:pos="8776"/>
            </w:tabs>
            <w:rPr>
              <w:rFonts w:asciiTheme="minorHAnsi" w:eastAsiaTheme="minorEastAsia" w:hAnsiTheme="minorHAnsi"/>
              <w:noProof/>
              <w:sz w:val="22"/>
              <w:lang w:val="hu-HU" w:eastAsia="hu-HU"/>
            </w:rPr>
          </w:pPr>
          <w:hyperlink w:anchor="_Toc399835564" w:history="1">
            <w:r w:rsidR="009E5EE2" w:rsidRPr="00DA2595">
              <w:rPr>
                <w:rStyle w:val="Hiperhivatkozs"/>
                <w:noProof/>
              </w:rPr>
              <w:t>2.2.2</w:t>
            </w:r>
            <w:r w:rsidR="009E5EE2">
              <w:rPr>
                <w:rFonts w:asciiTheme="minorHAnsi" w:eastAsiaTheme="minorEastAsia" w:hAnsiTheme="minorHAnsi"/>
                <w:noProof/>
                <w:sz w:val="22"/>
                <w:lang w:val="hu-HU" w:eastAsia="hu-HU"/>
              </w:rPr>
              <w:tab/>
            </w:r>
            <w:r w:rsidR="009E5EE2" w:rsidRPr="00DA2595">
              <w:rPr>
                <w:rStyle w:val="Hiperhivatkozs"/>
                <w:noProof/>
              </w:rPr>
              <w:t>Az elemzés során vizsgált tulajdonságok (attribútumok)</w:t>
            </w:r>
            <w:r w:rsidR="009E5EE2">
              <w:rPr>
                <w:noProof/>
                <w:webHidden/>
              </w:rPr>
              <w:tab/>
            </w:r>
            <w:r w:rsidR="009E5EE2">
              <w:rPr>
                <w:noProof/>
                <w:webHidden/>
              </w:rPr>
              <w:fldChar w:fldCharType="begin"/>
            </w:r>
            <w:r w:rsidR="009E5EE2">
              <w:rPr>
                <w:noProof/>
                <w:webHidden/>
              </w:rPr>
              <w:instrText xml:space="preserve"> PAGEREF _Toc399835564 \h </w:instrText>
            </w:r>
            <w:r w:rsidR="009E5EE2">
              <w:rPr>
                <w:noProof/>
                <w:webHidden/>
              </w:rPr>
            </w:r>
            <w:r w:rsidR="009E5EE2">
              <w:rPr>
                <w:noProof/>
                <w:webHidden/>
              </w:rPr>
              <w:fldChar w:fldCharType="separate"/>
            </w:r>
            <w:r w:rsidR="009E5EE2">
              <w:rPr>
                <w:noProof/>
                <w:webHidden/>
              </w:rPr>
              <w:t>26</w:t>
            </w:r>
            <w:r w:rsidR="009E5EE2">
              <w:rPr>
                <w:noProof/>
                <w:webHidden/>
              </w:rPr>
              <w:fldChar w:fldCharType="end"/>
            </w:r>
          </w:hyperlink>
        </w:p>
        <w:p w:rsidR="009E5EE2" w:rsidRDefault="003E0240">
          <w:pPr>
            <w:pStyle w:val="TJ3"/>
            <w:tabs>
              <w:tab w:val="left" w:pos="1540"/>
              <w:tab w:val="right" w:leader="dot" w:pos="8776"/>
            </w:tabs>
            <w:rPr>
              <w:rFonts w:asciiTheme="minorHAnsi" w:eastAsiaTheme="minorEastAsia" w:hAnsiTheme="minorHAnsi"/>
              <w:noProof/>
              <w:sz w:val="22"/>
              <w:lang w:val="hu-HU" w:eastAsia="hu-HU"/>
            </w:rPr>
          </w:pPr>
          <w:hyperlink w:anchor="_Toc399835565" w:history="1">
            <w:r w:rsidR="009E5EE2" w:rsidRPr="00DA2595">
              <w:rPr>
                <w:rStyle w:val="Hiperhivatkozs"/>
                <w:noProof/>
              </w:rPr>
              <w:t>2.2.3</w:t>
            </w:r>
            <w:r w:rsidR="009E5EE2">
              <w:rPr>
                <w:rFonts w:asciiTheme="minorHAnsi" w:eastAsiaTheme="minorEastAsia" w:hAnsiTheme="minorHAnsi"/>
                <w:noProof/>
                <w:sz w:val="22"/>
                <w:lang w:val="hu-HU" w:eastAsia="hu-HU"/>
              </w:rPr>
              <w:tab/>
            </w:r>
            <w:r w:rsidR="009E5EE2" w:rsidRPr="00DA2595">
              <w:rPr>
                <w:rStyle w:val="Hiperhivatkozs"/>
                <w:noProof/>
              </w:rPr>
              <w:t>Attribútumok az első fázisban</w:t>
            </w:r>
            <w:r w:rsidR="009E5EE2">
              <w:rPr>
                <w:noProof/>
                <w:webHidden/>
              </w:rPr>
              <w:tab/>
            </w:r>
            <w:r w:rsidR="009E5EE2">
              <w:rPr>
                <w:noProof/>
                <w:webHidden/>
              </w:rPr>
              <w:fldChar w:fldCharType="begin"/>
            </w:r>
            <w:r w:rsidR="009E5EE2">
              <w:rPr>
                <w:noProof/>
                <w:webHidden/>
              </w:rPr>
              <w:instrText xml:space="preserve"> PAGEREF _Toc399835565 \h </w:instrText>
            </w:r>
            <w:r w:rsidR="009E5EE2">
              <w:rPr>
                <w:noProof/>
                <w:webHidden/>
              </w:rPr>
            </w:r>
            <w:r w:rsidR="009E5EE2">
              <w:rPr>
                <w:noProof/>
                <w:webHidden/>
              </w:rPr>
              <w:fldChar w:fldCharType="separate"/>
            </w:r>
            <w:r w:rsidR="009E5EE2">
              <w:rPr>
                <w:noProof/>
                <w:webHidden/>
              </w:rPr>
              <w:t>26</w:t>
            </w:r>
            <w:r w:rsidR="009E5EE2">
              <w:rPr>
                <w:noProof/>
                <w:webHidden/>
              </w:rPr>
              <w:fldChar w:fldCharType="end"/>
            </w:r>
          </w:hyperlink>
        </w:p>
        <w:p w:rsidR="009E5EE2" w:rsidRDefault="003E0240">
          <w:pPr>
            <w:pStyle w:val="TJ3"/>
            <w:tabs>
              <w:tab w:val="left" w:pos="1540"/>
              <w:tab w:val="right" w:leader="dot" w:pos="8776"/>
            </w:tabs>
            <w:rPr>
              <w:rFonts w:asciiTheme="minorHAnsi" w:eastAsiaTheme="minorEastAsia" w:hAnsiTheme="minorHAnsi"/>
              <w:noProof/>
              <w:sz w:val="22"/>
              <w:lang w:val="hu-HU" w:eastAsia="hu-HU"/>
            </w:rPr>
          </w:pPr>
          <w:hyperlink w:anchor="_Toc399835566" w:history="1">
            <w:r w:rsidR="009E5EE2" w:rsidRPr="00DA2595">
              <w:rPr>
                <w:rStyle w:val="Hiperhivatkozs"/>
                <w:noProof/>
              </w:rPr>
              <w:t>2.2.4</w:t>
            </w:r>
            <w:r w:rsidR="009E5EE2">
              <w:rPr>
                <w:rFonts w:asciiTheme="minorHAnsi" w:eastAsiaTheme="minorEastAsia" w:hAnsiTheme="minorHAnsi"/>
                <w:noProof/>
                <w:sz w:val="22"/>
                <w:lang w:val="hu-HU" w:eastAsia="hu-HU"/>
              </w:rPr>
              <w:tab/>
            </w:r>
            <w:r w:rsidR="009E5EE2" w:rsidRPr="00DA2595">
              <w:rPr>
                <w:rStyle w:val="Hiperhivatkozs"/>
                <w:noProof/>
              </w:rPr>
              <w:t>Attribútumok a második fázisban</w:t>
            </w:r>
            <w:r w:rsidR="009E5EE2">
              <w:rPr>
                <w:noProof/>
                <w:webHidden/>
              </w:rPr>
              <w:tab/>
            </w:r>
            <w:r w:rsidR="009E5EE2">
              <w:rPr>
                <w:noProof/>
                <w:webHidden/>
              </w:rPr>
              <w:fldChar w:fldCharType="begin"/>
            </w:r>
            <w:r w:rsidR="009E5EE2">
              <w:rPr>
                <w:noProof/>
                <w:webHidden/>
              </w:rPr>
              <w:instrText xml:space="preserve"> PAGEREF _Toc399835566 \h </w:instrText>
            </w:r>
            <w:r w:rsidR="009E5EE2">
              <w:rPr>
                <w:noProof/>
                <w:webHidden/>
              </w:rPr>
            </w:r>
            <w:r w:rsidR="009E5EE2">
              <w:rPr>
                <w:noProof/>
                <w:webHidden/>
              </w:rPr>
              <w:fldChar w:fldCharType="separate"/>
            </w:r>
            <w:r w:rsidR="009E5EE2">
              <w:rPr>
                <w:noProof/>
                <w:webHidden/>
              </w:rPr>
              <w:t>27</w:t>
            </w:r>
            <w:r w:rsidR="009E5EE2">
              <w:rPr>
                <w:noProof/>
                <w:webHidden/>
              </w:rPr>
              <w:fldChar w:fldCharType="end"/>
            </w:r>
          </w:hyperlink>
        </w:p>
        <w:p w:rsidR="009E5EE2" w:rsidRDefault="003E0240">
          <w:pPr>
            <w:pStyle w:val="TJ2"/>
            <w:tabs>
              <w:tab w:val="left" w:pos="880"/>
              <w:tab w:val="right" w:leader="dot" w:pos="8776"/>
            </w:tabs>
            <w:rPr>
              <w:rFonts w:asciiTheme="minorHAnsi" w:eastAsiaTheme="minorEastAsia" w:hAnsiTheme="minorHAnsi"/>
              <w:noProof/>
              <w:sz w:val="22"/>
              <w:lang w:val="hu-HU" w:eastAsia="hu-HU"/>
            </w:rPr>
          </w:pPr>
          <w:hyperlink w:anchor="_Toc399835567" w:history="1">
            <w:r w:rsidR="009E5EE2" w:rsidRPr="00DA2595">
              <w:rPr>
                <w:rStyle w:val="Hiperhivatkozs"/>
                <w:noProof/>
              </w:rPr>
              <w:t>2.3</w:t>
            </w:r>
            <w:r w:rsidR="009E5EE2">
              <w:rPr>
                <w:rFonts w:asciiTheme="minorHAnsi" w:eastAsiaTheme="minorEastAsia" w:hAnsiTheme="minorHAnsi"/>
                <w:noProof/>
                <w:sz w:val="22"/>
                <w:lang w:val="hu-HU" w:eastAsia="hu-HU"/>
              </w:rPr>
              <w:tab/>
            </w:r>
            <w:r w:rsidR="009E5EE2" w:rsidRPr="00DA2595">
              <w:rPr>
                <w:rStyle w:val="Hiperhivatkozs"/>
                <w:noProof/>
              </w:rPr>
              <w:t>Felhasznált módszer</w:t>
            </w:r>
            <w:r w:rsidR="009E5EE2">
              <w:rPr>
                <w:noProof/>
                <w:webHidden/>
              </w:rPr>
              <w:tab/>
            </w:r>
            <w:r w:rsidR="009E5EE2">
              <w:rPr>
                <w:noProof/>
                <w:webHidden/>
              </w:rPr>
              <w:fldChar w:fldCharType="begin"/>
            </w:r>
            <w:r w:rsidR="009E5EE2">
              <w:rPr>
                <w:noProof/>
                <w:webHidden/>
              </w:rPr>
              <w:instrText xml:space="preserve"> PAGEREF _Toc399835567 \h </w:instrText>
            </w:r>
            <w:r w:rsidR="009E5EE2">
              <w:rPr>
                <w:noProof/>
                <w:webHidden/>
              </w:rPr>
            </w:r>
            <w:r w:rsidR="009E5EE2">
              <w:rPr>
                <w:noProof/>
                <w:webHidden/>
              </w:rPr>
              <w:fldChar w:fldCharType="separate"/>
            </w:r>
            <w:r w:rsidR="009E5EE2">
              <w:rPr>
                <w:noProof/>
                <w:webHidden/>
              </w:rPr>
              <w:t>27</w:t>
            </w:r>
            <w:r w:rsidR="009E5EE2">
              <w:rPr>
                <w:noProof/>
                <w:webHidden/>
              </w:rPr>
              <w:fldChar w:fldCharType="end"/>
            </w:r>
          </w:hyperlink>
        </w:p>
        <w:p w:rsidR="009E5EE2" w:rsidRDefault="003E0240">
          <w:pPr>
            <w:pStyle w:val="TJ2"/>
            <w:tabs>
              <w:tab w:val="left" w:pos="880"/>
              <w:tab w:val="right" w:leader="dot" w:pos="8776"/>
            </w:tabs>
            <w:rPr>
              <w:rFonts w:asciiTheme="minorHAnsi" w:eastAsiaTheme="minorEastAsia" w:hAnsiTheme="minorHAnsi"/>
              <w:noProof/>
              <w:sz w:val="22"/>
              <w:lang w:val="hu-HU" w:eastAsia="hu-HU"/>
            </w:rPr>
          </w:pPr>
          <w:hyperlink w:anchor="_Toc399835568" w:history="1">
            <w:r w:rsidR="009E5EE2" w:rsidRPr="00DA2595">
              <w:rPr>
                <w:rStyle w:val="Hiperhivatkozs"/>
                <w:noProof/>
              </w:rPr>
              <w:t>2.4</w:t>
            </w:r>
            <w:r w:rsidR="009E5EE2">
              <w:rPr>
                <w:rFonts w:asciiTheme="minorHAnsi" w:eastAsiaTheme="minorEastAsia" w:hAnsiTheme="minorHAnsi"/>
                <w:noProof/>
                <w:sz w:val="22"/>
                <w:lang w:val="hu-HU" w:eastAsia="hu-HU"/>
              </w:rPr>
              <w:tab/>
            </w:r>
            <w:r w:rsidR="009E5EE2" w:rsidRPr="00DA2595">
              <w:rPr>
                <w:rStyle w:val="Hiperhivatkozs"/>
                <w:noProof/>
              </w:rPr>
              <w:t>Eredmények</w:t>
            </w:r>
            <w:r w:rsidR="009E5EE2">
              <w:rPr>
                <w:noProof/>
                <w:webHidden/>
              </w:rPr>
              <w:tab/>
            </w:r>
            <w:r w:rsidR="009E5EE2">
              <w:rPr>
                <w:noProof/>
                <w:webHidden/>
              </w:rPr>
              <w:fldChar w:fldCharType="begin"/>
            </w:r>
            <w:r w:rsidR="009E5EE2">
              <w:rPr>
                <w:noProof/>
                <w:webHidden/>
              </w:rPr>
              <w:instrText xml:space="preserve"> PAGEREF _Toc399835568 \h </w:instrText>
            </w:r>
            <w:r w:rsidR="009E5EE2">
              <w:rPr>
                <w:noProof/>
                <w:webHidden/>
              </w:rPr>
            </w:r>
            <w:r w:rsidR="009E5EE2">
              <w:rPr>
                <w:noProof/>
                <w:webHidden/>
              </w:rPr>
              <w:fldChar w:fldCharType="separate"/>
            </w:r>
            <w:r w:rsidR="009E5EE2">
              <w:rPr>
                <w:noProof/>
                <w:webHidden/>
              </w:rPr>
              <w:t>29</w:t>
            </w:r>
            <w:r w:rsidR="009E5EE2">
              <w:rPr>
                <w:noProof/>
                <w:webHidden/>
              </w:rPr>
              <w:fldChar w:fldCharType="end"/>
            </w:r>
          </w:hyperlink>
        </w:p>
        <w:p w:rsidR="009E5EE2" w:rsidRDefault="003E0240">
          <w:pPr>
            <w:pStyle w:val="TJ3"/>
            <w:tabs>
              <w:tab w:val="left" w:pos="1540"/>
              <w:tab w:val="right" w:leader="dot" w:pos="8776"/>
            </w:tabs>
            <w:rPr>
              <w:rFonts w:asciiTheme="minorHAnsi" w:eastAsiaTheme="minorEastAsia" w:hAnsiTheme="minorHAnsi"/>
              <w:noProof/>
              <w:sz w:val="22"/>
              <w:lang w:val="hu-HU" w:eastAsia="hu-HU"/>
            </w:rPr>
          </w:pPr>
          <w:hyperlink w:anchor="_Toc399835569" w:history="1">
            <w:r w:rsidR="009E5EE2" w:rsidRPr="00DA2595">
              <w:rPr>
                <w:rStyle w:val="Hiperhivatkozs"/>
                <w:noProof/>
              </w:rPr>
              <w:t>2.4.1</w:t>
            </w:r>
            <w:r w:rsidR="009E5EE2">
              <w:rPr>
                <w:rFonts w:asciiTheme="minorHAnsi" w:eastAsiaTheme="minorEastAsia" w:hAnsiTheme="minorHAnsi"/>
                <w:noProof/>
                <w:sz w:val="22"/>
                <w:lang w:val="hu-HU" w:eastAsia="hu-HU"/>
              </w:rPr>
              <w:tab/>
            </w:r>
            <w:r w:rsidR="009E5EE2" w:rsidRPr="00DA2595">
              <w:rPr>
                <w:rStyle w:val="Hiperhivatkozs"/>
                <w:noProof/>
              </w:rPr>
              <w:t>Standard futtatás eredményei</w:t>
            </w:r>
            <w:r w:rsidR="009E5EE2">
              <w:rPr>
                <w:noProof/>
                <w:webHidden/>
              </w:rPr>
              <w:tab/>
            </w:r>
            <w:r w:rsidR="009E5EE2">
              <w:rPr>
                <w:noProof/>
                <w:webHidden/>
              </w:rPr>
              <w:fldChar w:fldCharType="begin"/>
            </w:r>
            <w:r w:rsidR="009E5EE2">
              <w:rPr>
                <w:noProof/>
                <w:webHidden/>
              </w:rPr>
              <w:instrText xml:space="preserve"> PAGEREF _Toc399835569 \h </w:instrText>
            </w:r>
            <w:r w:rsidR="009E5EE2">
              <w:rPr>
                <w:noProof/>
                <w:webHidden/>
              </w:rPr>
            </w:r>
            <w:r w:rsidR="009E5EE2">
              <w:rPr>
                <w:noProof/>
                <w:webHidden/>
              </w:rPr>
              <w:fldChar w:fldCharType="separate"/>
            </w:r>
            <w:r w:rsidR="009E5EE2">
              <w:rPr>
                <w:noProof/>
                <w:webHidden/>
              </w:rPr>
              <w:t>29</w:t>
            </w:r>
            <w:r w:rsidR="009E5EE2">
              <w:rPr>
                <w:noProof/>
                <w:webHidden/>
              </w:rPr>
              <w:fldChar w:fldCharType="end"/>
            </w:r>
          </w:hyperlink>
        </w:p>
        <w:p w:rsidR="009E5EE2" w:rsidRDefault="003E0240">
          <w:pPr>
            <w:pStyle w:val="TJ3"/>
            <w:tabs>
              <w:tab w:val="left" w:pos="1540"/>
              <w:tab w:val="right" w:leader="dot" w:pos="8776"/>
            </w:tabs>
            <w:rPr>
              <w:rFonts w:asciiTheme="minorHAnsi" w:eastAsiaTheme="minorEastAsia" w:hAnsiTheme="minorHAnsi"/>
              <w:noProof/>
              <w:sz w:val="22"/>
              <w:lang w:val="hu-HU" w:eastAsia="hu-HU"/>
            </w:rPr>
          </w:pPr>
          <w:hyperlink w:anchor="_Toc399835570" w:history="1">
            <w:r w:rsidR="009E5EE2" w:rsidRPr="00DA2595">
              <w:rPr>
                <w:rStyle w:val="Hiperhivatkozs"/>
                <w:noProof/>
              </w:rPr>
              <w:t>2.4.2</w:t>
            </w:r>
            <w:r w:rsidR="009E5EE2">
              <w:rPr>
                <w:rFonts w:asciiTheme="minorHAnsi" w:eastAsiaTheme="minorEastAsia" w:hAnsiTheme="minorHAnsi"/>
                <w:noProof/>
                <w:sz w:val="22"/>
                <w:lang w:val="hu-HU" w:eastAsia="hu-HU"/>
              </w:rPr>
              <w:tab/>
            </w:r>
            <w:r w:rsidR="009E5EE2" w:rsidRPr="00DA2595">
              <w:rPr>
                <w:rStyle w:val="Hiperhivatkozs"/>
                <w:noProof/>
              </w:rPr>
              <w:t>Y0 modell eredményei</w:t>
            </w:r>
            <w:r w:rsidR="009E5EE2">
              <w:rPr>
                <w:noProof/>
                <w:webHidden/>
              </w:rPr>
              <w:tab/>
            </w:r>
            <w:r w:rsidR="009E5EE2">
              <w:rPr>
                <w:noProof/>
                <w:webHidden/>
              </w:rPr>
              <w:fldChar w:fldCharType="begin"/>
            </w:r>
            <w:r w:rsidR="009E5EE2">
              <w:rPr>
                <w:noProof/>
                <w:webHidden/>
              </w:rPr>
              <w:instrText xml:space="preserve"> PAGEREF _Toc399835570 \h </w:instrText>
            </w:r>
            <w:r w:rsidR="009E5EE2">
              <w:rPr>
                <w:noProof/>
                <w:webHidden/>
              </w:rPr>
            </w:r>
            <w:r w:rsidR="009E5EE2">
              <w:rPr>
                <w:noProof/>
                <w:webHidden/>
              </w:rPr>
              <w:fldChar w:fldCharType="separate"/>
            </w:r>
            <w:r w:rsidR="009E5EE2">
              <w:rPr>
                <w:noProof/>
                <w:webHidden/>
              </w:rPr>
              <w:t>31</w:t>
            </w:r>
            <w:r w:rsidR="009E5EE2">
              <w:rPr>
                <w:noProof/>
                <w:webHidden/>
              </w:rPr>
              <w:fldChar w:fldCharType="end"/>
            </w:r>
          </w:hyperlink>
        </w:p>
        <w:p w:rsidR="009E5EE2" w:rsidRDefault="003E0240">
          <w:pPr>
            <w:pStyle w:val="TJ3"/>
            <w:tabs>
              <w:tab w:val="left" w:pos="1540"/>
              <w:tab w:val="right" w:leader="dot" w:pos="8776"/>
            </w:tabs>
            <w:rPr>
              <w:rFonts w:asciiTheme="minorHAnsi" w:eastAsiaTheme="minorEastAsia" w:hAnsiTheme="minorHAnsi"/>
              <w:noProof/>
              <w:sz w:val="22"/>
              <w:lang w:val="hu-HU" w:eastAsia="hu-HU"/>
            </w:rPr>
          </w:pPr>
          <w:hyperlink w:anchor="_Toc399835571" w:history="1">
            <w:r w:rsidR="009E5EE2" w:rsidRPr="00DA2595">
              <w:rPr>
                <w:rStyle w:val="Hiperhivatkozs"/>
                <w:noProof/>
              </w:rPr>
              <w:t>2.4.3</w:t>
            </w:r>
            <w:r w:rsidR="009E5EE2">
              <w:rPr>
                <w:rFonts w:asciiTheme="minorHAnsi" w:eastAsiaTheme="minorEastAsia" w:hAnsiTheme="minorHAnsi"/>
                <w:noProof/>
                <w:sz w:val="22"/>
                <w:lang w:val="hu-HU" w:eastAsia="hu-HU"/>
              </w:rPr>
              <w:tab/>
            </w:r>
            <w:r w:rsidR="009E5EE2" w:rsidRPr="00DA2595">
              <w:rPr>
                <w:rStyle w:val="Hiperhivatkozs"/>
                <w:noProof/>
              </w:rPr>
              <w:t>Összegző futtatás</w:t>
            </w:r>
            <w:r w:rsidR="009E5EE2">
              <w:rPr>
                <w:noProof/>
                <w:webHidden/>
              </w:rPr>
              <w:tab/>
            </w:r>
            <w:r w:rsidR="009E5EE2">
              <w:rPr>
                <w:noProof/>
                <w:webHidden/>
              </w:rPr>
              <w:fldChar w:fldCharType="begin"/>
            </w:r>
            <w:r w:rsidR="009E5EE2">
              <w:rPr>
                <w:noProof/>
                <w:webHidden/>
              </w:rPr>
              <w:instrText xml:space="preserve"> PAGEREF _Toc399835571 \h </w:instrText>
            </w:r>
            <w:r w:rsidR="009E5EE2">
              <w:rPr>
                <w:noProof/>
                <w:webHidden/>
              </w:rPr>
            </w:r>
            <w:r w:rsidR="009E5EE2">
              <w:rPr>
                <w:noProof/>
                <w:webHidden/>
              </w:rPr>
              <w:fldChar w:fldCharType="separate"/>
            </w:r>
            <w:r w:rsidR="009E5EE2">
              <w:rPr>
                <w:noProof/>
                <w:webHidden/>
              </w:rPr>
              <w:t>33</w:t>
            </w:r>
            <w:r w:rsidR="009E5EE2">
              <w:rPr>
                <w:noProof/>
                <w:webHidden/>
              </w:rPr>
              <w:fldChar w:fldCharType="end"/>
            </w:r>
          </w:hyperlink>
        </w:p>
        <w:p w:rsidR="009E5EE2" w:rsidRDefault="003E0240">
          <w:pPr>
            <w:pStyle w:val="TJ2"/>
            <w:tabs>
              <w:tab w:val="left" w:pos="880"/>
              <w:tab w:val="right" w:leader="dot" w:pos="8776"/>
            </w:tabs>
            <w:rPr>
              <w:rFonts w:asciiTheme="minorHAnsi" w:eastAsiaTheme="minorEastAsia" w:hAnsiTheme="minorHAnsi"/>
              <w:noProof/>
              <w:sz w:val="22"/>
              <w:lang w:val="hu-HU" w:eastAsia="hu-HU"/>
            </w:rPr>
          </w:pPr>
          <w:hyperlink w:anchor="_Toc399835572" w:history="1">
            <w:r w:rsidR="009E5EE2" w:rsidRPr="00DA2595">
              <w:rPr>
                <w:rStyle w:val="Hiperhivatkozs"/>
                <w:noProof/>
              </w:rPr>
              <w:t>2.5</w:t>
            </w:r>
            <w:r w:rsidR="009E5EE2">
              <w:rPr>
                <w:rFonts w:asciiTheme="minorHAnsi" w:eastAsiaTheme="minorEastAsia" w:hAnsiTheme="minorHAnsi"/>
                <w:noProof/>
                <w:sz w:val="22"/>
                <w:lang w:val="hu-HU" w:eastAsia="hu-HU"/>
              </w:rPr>
              <w:tab/>
            </w:r>
            <w:r w:rsidR="009E5EE2" w:rsidRPr="00DA2595">
              <w:rPr>
                <w:rStyle w:val="Hiperhivatkozs"/>
                <w:noProof/>
              </w:rPr>
              <w:t>Következtetések</w:t>
            </w:r>
            <w:r w:rsidR="009E5EE2">
              <w:rPr>
                <w:noProof/>
                <w:webHidden/>
              </w:rPr>
              <w:tab/>
            </w:r>
            <w:r w:rsidR="009E5EE2">
              <w:rPr>
                <w:noProof/>
                <w:webHidden/>
              </w:rPr>
              <w:fldChar w:fldCharType="begin"/>
            </w:r>
            <w:r w:rsidR="009E5EE2">
              <w:rPr>
                <w:noProof/>
                <w:webHidden/>
              </w:rPr>
              <w:instrText xml:space="preserve"> PAGEREF _Toc399835572 \h </w:instrText>
            </w:r>
            <w:r w:rsidR="009E5EE2">
              <w:rPr>
                <w:noProof/>
                <w:webHidden/>
              </w:rPr>
            </w:r>
            <w:r w:rsidR="009E5EE2">
              <w:rPr>
                <w:noProof/>
                <w:webHidden/>
              </w:rPr>
              <w:fldChar w:fldCharType="separate"/>
            </w:r>
            <w:r w:rsidR="009E5EE2">
              <w:rPr>
                <w:noProof/>
                <w:webHidden/>
              </w:rPr>
              <w:t>34</w:t>
            </w:r>
            <w:r w:rsidR="009E5EE2">
              <w:rPr>
                <w:noProof/>
                <w:webHidden/>
              </w:rPr>
              <w:fldChar w:fldCharType="end"/>
            </w:r>
          </w:hyperlink>
        </w:p>
        <w:p w:rsidR="009E5EE2" w:rsidRDefault="003E0240">
          <w:pPr>
            <w:pStyle w:val="TJ3"/>
            <w:tabs>
              <w:tab w:val="left" w:pos="1540"/>
              <w:tab w:val="right" w:leader="dot" w:pos="8776"/>
            </w:tabs>
            <w:rPr>
              <w:rFonts w:asciiTheme="minorHAnsi" w:eastAsiaTheme="minorEastAsia" w:hAnsiTheme="minorHAnsi"/>
              <w:noProof/>
              <w:sz w:val="22"/>
              <w:lang w:val="hu-HU" w:eastAsia="hu-HU"/>
            </w:rPr>
          </w:pPr>
          <w:hyperlink w:anchor="_Toc399835573" w:history="1">
            <w:r w:rsidR="009E5EE2" w:rsidRPr="00DA2595">
              <w:rPr>
                <w:rStyle w:val="Hiperhivatkozs"/>
                <w:noProof/>
              </w:rPr>
              <w:t>2.5.1</w:t>
            </w:r>
            <w:r w:rsidR="009E5EE2">
              <w:rPr>
                <w:rFonts w:asciiTheme="minorHAnsi" w:eastAsiaTheme="minorEastAsia" w:hAnsiTheme="minorHAnsi"/>
                <w:noProof/>
                <w:sz w:val="22"/>
                <w:lang w:val="hu-HU" w:eastAsia="hu-HU"/>
              </w:rPr>
              <w:tab/>
            </w:r>
            <w:r w:rsidR="009E5EE2" w:rsidRPr="00DA2595">
              <w:rPr>
                <w:rStyle w:val="Hiperhivatkozs"/>
                <w:noProof/>
              </w:rPr>
              <w:t>A vizsgált települések eredményei és térbeli elhelyezkedésük</w:t>
            </w:r>
            <w:r w:rsidR="009E5EE2">
              <w:rPr>
                <w:noProof/>
                <w:webHidden/>
              </w:rPr>
              <w:tab/>
            </w:r>
            <w:r w:rsidR="009E5EE2">
              <w:rPr>
                <w:noProof/>
                <w:webHidden/>
              </w:rPr>
              <w:fldChar w:fldCharType="begin"/>
            </w:r>
            <w:r w:rsidR="009E5EE2">
              <w:rPr>
                <w:noProof/>
                <w:webHidden/>
              </w:rPr>
              <w:instrText xml:space="preserve"> PAGEREF _Toc399835573 \h </w:instrText>
            </w:r>
            <w:r w:rsidR="009E5EE2">
              <w:rPr>
                <w:noProof/>
                <w:webHidden/>
              </w:rPr>
            </w:r>
            <w:r w:rsidR="009E5EE2">
              <w:rPr>
                <w:noProof/>
                <w:webHidden/>
              </w:rPr>
              <w:fldChar w:fldCharType="separate"/>
            </w:r>
            <w:r w:rsidR="009E5EE2">
              <w:rPr>
                <w:noProof/>
                <w:webHidden/>
              </w:rPr>
              <w:t>34</w:t>
            </w:r>
            <w:r w:rsidR="009E5EE2">
              <w:rPr>
                <w:noProof/>
                <w:webHidden/>
              </w:rPr>
              <w:fldChar w:fldCharType="end"/>
            </w:r>
          </w:hyperlink>
        </w:p>
        <w:p w:rsidR="009E5EE2" w:rsidRDefault="003E0240">
          <w:pPr>
            <w:pStyle w:val="TJ3"/>
            <w:tabs>
              <w:tab w:val="left" w:pos="1540"/>
              <w:tab w:val="right" w:leader="dot" w:pos="8776"/>
            </w:tabs>
            <w:rPr>
              <w:rFonts w:asciiTheme="minorHAnsi" w:eastAsiaTheme="minorEastAsia" w:hAnsiTheme="minorHAnsi"/>
              <w:noProof/>
              <w:sz w:val="22"/>
              <w:lang w:val="hu-HU" w:eastAsia="hu-HU"/>
            </w:rPr>
          </w:pPr>
          <w:hyperlink w:anchor="_Toc399835574" w:history="1">
            <w:r w:rsidR="009E5EE2" w:rsidRPr="00DA2595">
              <w:rPr>
                <w:rStyle w:val="Hiperhivatkozs"/>
                <w:noProof/>
              </w:rPr>
              <w:t>2.5.2</w:t>
            </w:r>
            <w:r w:rsidR="009E5EE2">
              <w:rPr>
                <w:rFonts w:asciiTheme="minorHAnsi" w:eastAsiaTheme="minorEastAsia" w:hAnsiTheme="minorHAnsi"/>
                <w:noProof/>
                <w:sz w:val="22"/>
                <w:lang w:val="hu-HU" w:eastAsia="hu-HU"/>
              </w:rPr>
              <w:tab/>
            </w:r>
            <w:r w:rsidR="009E5EE2" w:rsidRPr="00DA2595">
              <w:rPr>
                <w:rStyle w:val="Hiperhivatkozs"/>
                <w:noProof/>
              </w:rPr>
              <w:t>A vizsgált városok eredményei és a várossá-nyilvánításuk éve</w:t>
            </w:r>
            <w:r w:rsidR="009E5EE2">
              <w:rPr>
                <w:noProof/>
                <w:webHidden/>
              </w:rPr>
              <w:tab/>
            </w:r>
            <w:r w:rsidR="009E5EE2">
              <w:rPr>
                <w:noProof/>
                <w:webHidden/>
              </w:rPr>
              <w:fldChar w:fldCharType="begin"/>
            </w:r>
            <w:r w:rsidR="009E5EE2">
              <w:rPr>
                <w:noProof/>
                <w:webHidden/>
              </w:rPr>
              <w:instrText xml:space="preserve"> PAGEREF _Toc399835574 \h </w:instrText>
            </w:r>
            <w:r w:rsidR="009E5EE2">
              <w:rPr>
                <w:noProof/>
                <w:webHidden/>
              </w:rPr>
            </w:r>
            <w:r w:rsidR="009E5EE2">
              <w:rPr>
                <w:noProof/>
                <w:webHidden/>
              </w:rPr>
              <w:fldChar w:fldCharType="separate"/>
            </w:r>
            <w:r w:rsidR="009E5EE2">
              <w:rPr>
                <w:noProof/>
                <w:webHidden/>
              </w:rPr>
              <w:t>35</w:t>
            </w:r>
            <w:r w:rsidR="009E5EE2">
              <w:rPr>
                <w:noProof/>
                <w:webHidden/>
              </w:rPr>
              <w:fldChar w:fldCharType="end"/>
            </w:r>
          </w:hyperlink>
        </w:p>
        <w:p w:rsidR="009E5EE2" w:rsidRDefault="003E0240">
          <w:pPr>
            <w:pStyle w:val="TJ3"/>
            <w:tabs>
              <w:tab w:val="left" w:pos="1540"/>
              <w:tab w:val="right" w:leader="dot" w:pos="8776"/>
            </w:tabs>
            <w:rPr>
              <w:rFonts w:asciiTheme="minorHAnsi" w:eastAsiaTheme="minorEastAsia" w:hAnsiTheme="minorHAnsi"/>
              <w:noProof/>
              <w:sz w:val="22"/>
              <w:lang w:val="hu-HU" w:eastAsia="hu-HU"/>
            </w:rPr>
          </w:pPr>
          <w:hyperlink w:anchor="_Toc399835575" w:history="1">
            <w:r w:rsidR="009E5EE2" w:rsidRPr="00DA2595">
              <w:rPr>
                <w:rStyle w:val="Hiperhivatkozs"/>
                <w:noProof/>
              </w:rPr>
              <w:t>2.5.3</w:t>
            </w:r>
            <w:r w:rsidR="009E5EE2">
              <w:rPr>
                <w:rFonts w:asciiTheme="minorHAnsi" w:eastAsiaTheme="minorEastAsia" w:hAnsiTheme="minorHAnsi"/>
                <w:noProof/>
                <w:sz w:val="22"/>
                <w:lang w:val="hu-HU" w:eastAsia="hu-HU"/>
              </w:rPr>
              <w:tab/>
            </w:r>
            <w:r w:rsidR="009E5EE2" w:rsidRPr="00DA2595">
              <w:rPr>
                <w:rStyle w:val="Hiperhivatkozs"/>
                <w:noProof/>
              </w:rPr>
              <w:t>A 2011 óta történt várossá-nyilvánítások az elemzés fényében</w:t>
            </w:r>
            <w:r w:rsidR="009E5EE2">
              <w:rPr>
                <w:noProof/>
                <w:webHidden/>
              </w:rPr>
              <w:tab/>
            </w:r>
            <w:r w:rsidR="009E5EE2">
              <w:rPr>
                <w:noProof/>
                <w:webHidden/>
              </w:rPr>
              <w:fldChar w:fldCharType="begin"/>
            </w:r>
            <w:r w:rsidR="009E5EE2">
              <w:rPr>
                <w:noProof/>
                <w:webHidden/>
              </w:rPr>
              <w:instrText xml:space="preserve"> PAGEREF _Toc399835575 \h </w:instrText>
            </w:r>
            <w:r w:rsidR="009E5EE2">
              <w:rPr>
                <w:noProof/>
                <w:webHidden/>
              </w:rPr>
            </w:r>
            <w:r w:rsidR="009E5EE2">
              <w:rPr>
                <w:noProof/>
                <w:webHidden/>
              </w:rPr>
              <w:fldChar w:fldCharType="separate"/>
            </w:r>
            <w:r w:rsidR="009E5EE2">
              <w:rPr>
                <w:noProof/>
                <w:webHidden/>
              </w:rPr>
              <w:t>36</w:t>
            </w:r>
            <w:r w:rsidR="009E5EE2">
              <w:rPr>
                <w:noProof/>
                <w:webHidden/>
              </w:rPr>
              <w:fldChar w:fldCharType="end"/>
            </w:r>
          </w:hyperlink>
        </w:p>
        <w:p w:rsidR="009E5EE2" w:rsidRDefault="003E0240">
          <w:pPr>
            <w:pStyle w:val="TJ2"/>
            <w:tabs>
              <w:tab w:val="left" w:pos="880"/>
              <w:tab w:val="right" w:leader="dot" w:pos="8776"/>
            </w:tabs>
            <w:rPr>
              <w:rFonts w:asciiTheme="minorHAnsi" w:eastAsiaTheme="minorEastAsia" w:hAnsiTheme="minorHAnsi"/>
              <w:noProof/>
              <w:sz w:val="22"/>
              <w:lang w:val="hu-HU" w:eastAsia="hu-HU"/>
            </w:rPr>
          </w:pPr>
          <w:hyperlink w:anchor="_Toc399835576" w:history="1">
            <w:r w:rsidR="009E5EE2" w:rsidRPr="00DA2595">
              <w:rPr>
                <w:rStyle w:val="Hiperhivatkozs"/>
                <w:noProof/>
              </w:rPr>
              <w:t>2.6</w:t>
            </w:r>
            <w:r w:rsidR="009E5EE2">
              <w:rPr>
                <w:rFonts w:asciiTheme="minorHAnsi" w:eastAsiaTheme="minorEastAsia" w:hAnsiTheme="minorHAnsi"/>
                <w:noProof/>
                <w:sz w:val="22"/>
                <w:lang w:val="hu-HU" w:eastAsia="hu-HU"/>
              </w:rPr>
              <w:tab/>
            </w:r>
            <w:r w:rsidR="009E5EE2" w:rsidRPr="00DA2595">
              <w:rPr>
                <w:rStyle w:val="Hiperhivatkozs"/>
                <w:noProof/>
              </w:rPr>
              <w:t>További elemzési lehetőségek</w:t>
            </w:r>
            <w:r w:rsidR="009E5EE2">
              <w:rPr>
                <w:noProof/>
                <w:webHidden/>
              </w:rPr>
              <w:tab/>
            </w:r>
            <w:r w:rsidR="009E5EE2">
              <w:rPr>
                <w:noProof/>
                <w:webHidden/>
              </w:rPr>
              <w:fldChar w:fldCharType="begin"/>
            </w:r>
            <w:r w:rsidR="009E5EE2">
              <w:rPr>
                <w:noProof/>
                <w:webHidden/>
              </w:rPr>
              <w:instrText xml:space="preserve"> PAGEREF _Toc399835576 \h </w:instrText>
            </w:r>
            <w:r w:rsidR="009E5EE2">
              <w:rPr>
                <w:noProof/>
                <w:webHidden/>
              </w:rPr>
            </w:r>
            <w:r w:rsidR="009E5EE2">
              <w:rPr>
                <w:noProof/>
                <w:webHidden/>
              </w:rPr>
              <w:fldChar w:fldCharType="separate"/>
            </w:r>
            <w:r w:rsidR="009E5EE2">
              <w:rPr>
                <w:noProof/>
                <w:webHidden/>
              </w:rPr>
              <w:t>36</w:t>
            </w:r>
            <w:r w:rsidR="009E5EE2">
              <w:rPr>
                <w:noProof/>
                <w:webHidden/>
              </w:rPr>
              <w:fldChar w:fldCharType="end"/>
            </w:r>
          </w:hyperlink>
        </w:p>
        <w:p w:rsidR="009E5EE2" w:rsidRDefault="003E0240">
          <w:pPr>
            <w:pStyle w:val="TJ1"/>
            <w:tabs>
              <w:tab w:val="right" w:leader="dot" w:pos="8776"/>
            </w:tabs>
            <w:rPr>
              <w:rFonts w:asciiTheme="minorHAnsi" w:eastAsiaTheme="minorEastAsia" w:hAnsiTheme="minorHAnsi"/>
              <w:noProof/>
              <w:sz w:val="22"/>
              <w:lang w:val="hu-HU" w:eastAsia="hu-HU"/>
            </w:rPr>
          </w:pPr>
          <w:hyperlink w:anchor="_Toc399835577" w:history="1">
            <w:r w:rsidR="009E5EE2" w:rsidRPr="00DA2595">
              <w:rPr>
                <w:rStyle w:val="Hiperhivatkozs"/>
                <w:noProof/>
              </w:rPr>
              <w:t>Összegzés</w:t>
            </w:r>
            <w:r w:rsidR="009E5EE2">
              <w:rPr>
                <w:noProof/>
                <w:webHidden/>
              </w:rPr>
              <w:tab/>
            </w:r>
            <w:r w:rsidR="009E5EE2">
              <w:rPr>
                <w:noProof/>
                <w:webHidden/>
              </w:rPr>
              <w:fldChar w:fldCharType="begin"/>
            </w:r>
            <w:r w:rsidR="009E5EE2">
              <w:rPr>
                <w:noProof/>
                <w:webHidden/>
              </w:rPr>
              <w:instrText xml:space="preserve"> PAGEREF _Toc399835577 \h </w:instrText>
            </w:r>
            <w:r w:rsidR="009E5EE2">
              <w:rPr>
                <w:noProof/>
                <w:webHidden/>
              </w:rPr>
            </w:r>
            <w:r w:rsidR="009E5EE2">
              <w:rPr>
                <w:noProof/>
                <w:webHidden/>
              </w:rPr>
              <w:fldChar w:fldCharType="separate"/>
            </w:r>
            <w:r w:rsidR="009E5EE2">
              <w:rPr>
                <w:noProof/>
                <w:webHidden/>
              </w:rPr>
              <w:t>38</w:t>
            </w:r>
            <w:r w:rsidR="009E5EE2">
              <w:rPr>
                <w:noProof/>
                <w:webHidden/>
              </w:rPr>
              <w:fldChar w:fldCharType="end"/>
            </w:r>
          </w:hyperlink>
        </w:p>
        <w:p w:rsidR="009E5EE2" w:rsidRDefault="003E0240">
          <w:pPr>
            <w:pStyle w:val="TJ1"/>
            <w:tabs>
              <w:tab w:val="right" w:leader="dot" w:pos="8776"/>
            </w:tabs>
            <w:rPr>
              <w:rFonts w:asciiTheme="minorHAnsi" w:eastAsiaTheme="minorEastAsia" w:hAnsiTheme="minorHAnsi"/>
              <w:noProof/>
              <w:sz w:val="22"/>
              <w:lang w:val="hu-HU" w:eastAsia="hu-HU"/>
            </w:rPr>
          </w:pPr>
          <w:hyperlink w:anchor="_Toc399835578" w:history="1">
            <w:r w:rsidR="009E5EE2" w:rsidRPr="00DA2595">
              <w:rPr>
                <w:rStyle w:val="Hiperhivatkozs"/>
                <w:noProof/>
              </w:rPr>
              <w:t>Irodalomjegyzék</w:t>
            </w:r>
            <w:r w:rsidR="009E5EE2">
              <w:rPr>
                <w:noProof/>
                <w:webHidden/>
              </w:rPr>
              <w:tab/>
            </w:r>
            <w:r w:rsidR="009E5EE2">
              <w:rPr>
                <w:noProof/>
                <w:webHidden/>
              </w:rPr>
              <w:fldChar w:fldCharType="begin"/>
            </w:r>
            <w:r w:rsidR="009E5EE2">
              <w:rPr>
                <w:noProof/>
                <w:webHidden/>
              </w:rPr>
              <w:instrText xml:space="preserve"> PAGEREF _Toc399835578 \h </w:instrText>
            </w:r>
            <w:r w:rsidR="009E5EE2">
              <w:rPr>
                <w:noProof/>
                <w:webHidden/>
              </w:rPr>
            </w:r>
            <w:r w:rsidR="009E5EE2">
              <w:rPr>
                <w:noProof/>
                <w:webHidden/>
              </w:rPr>
              <w:fldChar w:fldCharType="separate"/>
            </w:r>
            <w:r w:rsidR="009E5EE2">
              <w:rPr>
                <w:noProof/>
                <w:webHidden/>
              </w:rPr>
              <w:t>39</w:t>
            </w:r>
            <w:r w:rsidR="009E5EE2">
              <w:rPr>
                <w:noProof/>
                <w:webHidden/>
              </w:rPr>
              <w:fldChar w:fldCharType="end"/>
            </w:r>
          </w:hyperlink>
        </w:p>
        <w:p w:rsidR="009E5EE2" w:rsidRDefault="003E0240">
          <w:pPr>
            <w:pStyle w:val="TJ1"/>
            <w:tabs>
              <w:tab w:val="right" w:leader="dot" w:pos="8776"/>
            </w:tabs>
            <w:rPr>
              <w:rFonts w:asciiTheme="minorHAnsi" w:eastAsiaTheme="minorEastAsia" w:hAnsiTheme="minorHAnsi"/>
              <w:noProof/>
              <w:sz w:val="22"/>
              <w:lang w:val="hu-HU" w:eastAsia="hu-HU"/>
            </w:rPr>
          </w:pPr>
          <w:hyperlink w:anchor="_Toc399835579" w:history="1">
            <w:r w:rsidR="009E5EE2" w:rsidRPr="00DA2595">
              <w:rPr>
                <w:rStyle w:val="Hiperhivatkozs"/>
                <w:noProof/>
              </w:rPr>
              <w:t>Mellékletek</w:t>
            </w:r>
            <w:r w:rsidR="009E5EE2">
              <w:rPr>
                <w:noProof/>
                <w:webHidden/>
              </w:rPr>
              <w:tab/>
            </w:r>
            <w:r w:rsidR="009E5EE2">
              <w:rPr>
                <w:noProof/>
                <w:webHidden/>
              </w:rPr>
              <w:fldChar w:fldCharType="begin"/>
            </w:r>
            <w:r w:rsidR="009E5EE2">
              <w:rPr>
                <w:noProof/>
                <w:webHidden/>
              </w:rPr>
              <w:instrText xml:space="preserve"> PAGEREF _Toc399835579 \h </w:instrText>
            </w:r>
            <w:r w:rsidR="009E5EE2">
              <w:rPr>
                <w:noProof/>
                <w:webHidden/>
              </w:rPr>
            </w:r>
            <w:r w:rsidR="009E5EE2">
              <w:rPr>
                <w:noProof/>
                <w:webHidden/>
              </w:rPr>
              <w:fldChar w:fldCharType="separate"/>
            </w:r>
            <w:r w:rsidR="009E5EE2">
              <w:rPr>
                <w:noProof/>
                <w:webHidden/>
              </w:rPr>
              <w:t>1</w:t>
            </w:r>
            <w:r w:rsidR="009E5EE2">
              <w:rPr>
                <w:noProof/>
                <w:webHidden/>
              </w:rPr>
              <w:fldChar w:fldCharType="end"/>
            </w:r>
          </w:hyperlink>
        </w:p>
        <w:p w:rsidR="00050A47" w:rsidRDefault="00DF54A4">
          <w:pPr>
            <w:rPr>
              <w:lang w:val="hu-HU"/>
            </w:rPr>
          </w:pPr>
          <w:r>
            <w:rPr>
              <w:lang w:val="hu-HU"/>
            </w:rPr>
            <w:fldChar w:fldCharType="end"/>
          </w:r>
        </w:p>
      </w:sdtContent>
    </w:sdt>
    <w:p w:rsidR="00201CD3" w:rsidRDefault="00201CD3" w:rsidP="00050A47">
      <w:pPr>
        <w:rPr>
          <w:lang w:val="hu-HU"/>
        </w:rPr>
      </w:pPr>
    </w:p>
    <w:p w:rsidR="00050A47" w:rsidRDefault="00050A47" w:rsidP="00050A47">
      <w:pPr>
        <w:rPr>
          <w:lang w:val="hu-HU"/>
        </w:rPr>
      </w:pPr>
      <w:bookmarkStart w:id="0" w:name="_GoBack"/>
      <w:bookmarkEnd w:id="0"/>
    </w:p>
    <w:p w:rsidR="00050A47" w:rsidRPr="00201CD3" w:rsidRDefault="00050A47" w:rsidP="00050A47">
      <w:pPr>
        <w:jc w:val="left"/>
        <w:rPr>
          <w:lang w:val="hu-HU"/>
        </w:rPr>
        <w:sectPr w:rsidR="00050A47" w:rsidRPr="00201CD3" w:rsidSect="00E12911">
          <w:pgSz w:w="11906" w:h="16838"/>
          <w:pgMar w:top="1418" w:right="1418" w:bottom="1418" w:left="1418" w:header="709" w:footer="709" w:gutter="284"/>
          <w:pgNumType w:start="0"/>
          <w:cols w:space="708"/>
          <w:titlePg/>
          <w:docGrid w:linePitch="381"/>
        </w:sectPr>
      </w:pPr>
    </w:p>
    <w:p w:rsidR="00D7052D" w:rsidRDefault="001531E4" w:rsidP="00311B7A">
      <w:pPr>
        <w:pStyle w:val="Cmsor1"/>
        <w:numPr>
          <w:ilvl w:val="0"/>
          <w:numId w:val="0"/>
        </w:numPr>
        <w:ind w:left="432" w:hanging="432"/>
      </w:pPr>
      <w:bookmarkStart w:id="1" w:name="_Toc399835544"/>
      <w:r w:rsidRPr="0085583B">
        <w:lastRenderedPageBreak/>
        <w:t>Bevezetés</w:t>
      </w:r>
      <w:bookmarkEnd w:id="1"/>
    </w:p>
    <w:p w:rsidR="00FF0CE8" w:rsidRDefault="00DE7091" w:rsidP="00DE7091">
      <w:pPr>
        <w:rPr>
          <w:lang w:val="hu-HU"/>
        </w:rPr>
      </w:pPr>
      <w:r>
        <w:rPr>
          <w:lang w:val="hu-HU"/>
        </w:rPr>
        <w:t xml:space="preserve">Történelem és vidékfejlesztés szakos hallgatóként számtalan </w:t>
      </w:r>
      <w:r w:rsidR="0003252B">
        <w:rPr>
          <w:lang w:val="hu-HU"/>
        </w:rPr>
        <w:t>szakirodalmi műben</w:t>
      </w:r>
      <w:r>
        <w:rPr>
          <w:lang w:val="hu-HU"/>
        </w:rPr>
        <w:t xml:space="preserve"> találkoztam a városfogalom meghatározásának, a jogi és funkcionális városfogalom egymással történő megfeleltethetőségének problémájával</w:t>
      </w:r>
      <w:r w:rsidR="00F20F9F">
        <w:rPr>
          <w:lang w:val="hu-HU"/>
        </w:rPr>
        <w:t>. Ilyen munka pl. Beluszky Pál 2010-es cikke, melyben a szerző a városhálózat történetét tekinti át Magyarországon a kezdetektől a rendszerváltásig terjedő időszakban.</w:t>
      </w:r>
      <w:sdt>
        <w:sdtPr>
          <w:rPr>
            <w:lang w:val="hu-HU"/>
          </w:rPr>
          <w:id w:val="43191265"/>
          <w:citation/>
        </w:sdtPr>
        <w:sdtEndPr/>
        <w:sdtContent>
          <w:r w:rsidR="00DF54A4">
            <w:rPr>
              <w:lang w:val="hu-HU"/>
            </w:rPr>
            <w:fldChar w:fldCharType="begin"/>
          </w:r>
          <w:r>
            <w:rPr>
              <w:lang w:val="hu-HU"/>
            </w:rPr>
            <w:instrText xml:space="preserve"> CITATION Bel10 \l 1038 </w:instrText>
          </w:r>
          <w:r w:rsidR="00DF54A4">
            <w:rPr>
              <w:lang w:val="hu-HU"/>
            </w:rPr>
            <w:fldChar w:fldCharType="separate"/>
          </w:r>
          <w:r w:rsidR="00FB023F">
            <w:rPr>
              <w:noProof/>
              <w:lang w:val="hu-HU"/>
            </w:rPr>
            <w:t xml:space="preserve"> </w:t>
          </w:r>
          <w:r w:rsidR="00FB023F" w:rsidRPr="00FB023F">
            <w:rPr>
              <w:noProof/>
              <w:lang w:val="hu-HU"/>
            </w:rPr>
            <w:t>(Beluszky, A várossá nyilvánítás gyakorlata Magyarországon 1945 után 2010)</w:t>
          </w:r>
          <w:r w:rsidR="00DF54A4">
            <w:rPr>
              <w:lang w:val="hu-HU"/>
            </w:rPr>
            <w:fldChar w:fldCharType="end"/>
          </w:r>
        </w:sdtContent>
      </w:sdt>
      <w:r w:rsidR="00F20F9F">
        <w:rPr>
          <w:lang w:val="hu-HU"/>
        </w:rPr>
        <w:t xml:space="preserve">. </w:t>
      </w:r>
      <w:r w:rsidR="009D6352">
        <w:rPr>
          <w:lang w:val="hu-HU"/>
        </w:rPr>
        <w:t>Olvasmányélményem másik meghatározó részét a témában Bácskai Vera várostörténész munkássága jelenti pl.:</w:t>
      </w:r>
      <w:sdt>
        <w:sdtPr>
          <w:rPr>
            <w:lang w:val="hu-HU"/>
          </w:rPr>
          <w:id w:val="43191266"/>
          <w:citation/>
        </w:sdtPr>
        <w:sdtEndPr/>
        <w:sdtContent>
          <w:r w:rsidR="00DF54A4">
            <w:rPr>
              <w:lang w:val="hu-HU"/>
            </w:rPr>
            <w:fldChar w:fldCharType="begin"/>
          </w:r>
          <w:r>
            <w:rPr>
              <w:lang w:val="hu-HU"/>
            </w:rPr>
            <w:instrText xml:space="preserve"> CITATION Bác02 \l 1038 </w:instrText>
          </w:r>
          <w:r w:rsidR="00DF54A4">
            <w:rPr>
              <w:lang w:val="hu-HU"/>
            </w:rPr>
            <w:fldChar w:fldCharType="separate"/>
          </w:r>
          <w:r w:rsidR="00FB023F">
            <w:rPr>
              <w:noProof/>
              <w:lang w:val="hu-HU"/>
            </w:rPr>
            <w:t xml:space="preserve"> </w:t>
          </w:r>
          <w:r w:rsidR="00FB023F" w:rsidRPr="00FB023F">
            <w:rPr>
              <w:noProof/>
              <w:lang w:val="hu-HU"/>
            </w:rPr>
            <w:t>(Bácskai, Városok Magyarországon az iparosodás előtt 2002)</w:t>
          </w:r>
          <w:r w:rsidR="00DF54A4">
            <w:rPr>
              <w:lang w:val="hu-HU"/>
            </w:rPr>
            <w:fldChar w:fldCharType="end"/>
          </w:r>
        </w:sdtContent>
      </w:sdt>
      <w:r>
        <w:rPr>
          <w:lang w:val="hu-HU"/>
        </w:rPr>
        <w:t>.</w:t>
      </w:r>
    </w:p>
    <w:p w:rsidR="00DE7091" w:rsidRDefault="00DE7091" w:rsidP="00DE7091">
      <w:pPr>
        <w:rPr>
          <w:lang w:val="hu-HU"/>
        </w:rPr>
      </w:pPr>
      <w:r>
        <w:rPr>
          <w:lang w:val="hu-HU"/>
        </w:rPr>
        <w:t>A kérdést a történelem BA szakos szakdolgozatomban egyszer már megközelítettem, amelyben az első modernnek tekinthető magyar községi törvény előkészítését és végrehajtását áttekintve próbáltam vizsgálni a korabeli városfogalmat. A rendelkezésre-álló adatok mennyisége és széttöredezettsége egy történeti elemzés keretében nem tette lehetővé, hogy a településhálózat statisztikai jellemzőit érdemben vizsgáljam. A várossá-nyilvánítás gyakorlatának rendszerváltás utáni (jelenkori) vizsgálata azonban lehetővé teszi, hogy a jogi különbségtétel, az eljárásrend, törvényi kritériumok mellett a településhálózat mennyiségi jellemzőit is vizsgálhassam.</w:t>
      </w:r>
    </w:p>
    <w:p w:rsidR="00AC4B93" w:rsidRDefault="00AC4B93" w:rsidP="00DE7091">
      <w:pPr>
        <w:rPr>
          <w:lang w:val="hu-HU"/>
        </w:rPr>
      </w:pPr>
      <w:r>
        <w:rPr>
          <w:lang w:val="hu-HU"/>
        </w:rPr>
        <w:t>A szakdolgozat első részében a szakirodalomra támaszkodva először áttekintem a magyar városhálózat történeti fejlődését, majd részletesen bemutatom a magyar városhálózat rendszerváltás utáni változásait. Az ismertetés során kitérek az eljárás jogi kereteinek változására, a várossá-nyilvánítás településekre gyakorolt hatására, valamint arra, hogy a magyar városhálózattal kapcsolatban milyen értékelések születtek a szakirodalomban.</w:t>
      </w:r>
    </w:p>
    <w:p w:rsidR="00AC4B93" w:rsidRDefault="00AC4B93" w:rsidP="00DE7091">
      <w:pPr>
        <w:rPr>
          <w:lang w:val="hu-HU"/>
        </w:rPr>
      </w:pPr>
      <w:r>
        <w:rPr>
          <w:lang w:val="hu-HU"/>
        </w:rPr>
        <w:t>A második részben a pest megyei településhálózatot elemezve megpróbálok saját értékelést kialakítani a rendszerváltás</w:t>
      </w:r>
      <w:r w:rsidR="00FB023F">
        <w:rPr>
          <w:lang w:val="hu-HU"/>
        </w:rPr>
        <w:t xml:space="preserve"> utáni időszak városhálózatáról.</w:t>
      </w:r>
    </w:p>
    <w:p w:rsidR="00D7052D" w:rsidRDefault="00D7052D" w:rsidP="00D7052D">
      <w:pPr>
        <w:rPr>
          <w:rFonts w:asciiTheme="majorHAnsi" w:eastAsiaTheme="majorEastAsia" w:hAnsiTheme="majorHAnsi" w:cstheme="majorBidi"/>
          <w:szCs w:val="28"/>
          <w:lang w:val="hu-HU"/>
        </w:rPr>
      </w:pPr>
      <w:r w:rsidRPr="00DE7091">
        <w:rPr>
          <w:lang w:val="hu-HU"/>
        </w:rPr>
        <w:br w:type="page"/>
      </w:r>
    </w:p>
    <w:p w:rsidR="0085583B" w:rsidRDefault="00D7052D" w:rsidP="00311B7A">
      <w:pPr>
        <w:pStyle w:val="Cmsor1"/>
      </w:pPr>
      <w:bookmarkStart w:id="2" w:name="_Toc399835545"/>
      <w:r>
        <w:lastRenderedPageBreak/>
        <w:t>A várossá nyilványításról általában, szakirodalmi áttekintés</w:t>
      </w:r>
      <w:bookmarkEnd w:id="2"/>
    </w:p>
    <w:p w:rsidR="005E2CFD" w:rsidRDefault="005E2CFD" w:rsidP="005E2CFD">
      <w:pPr>
        <w:pStyle w:val="Cmsor2"/>
      </w:pPr>
      <w:bookmarkStart w:id="3" w:name="_Toc399835546"/>
      <w:r>
        <w:t>Városok, a várossá nyilvánítás előzményei Magyarországon</w:t>
      </w:r>
      <w:bookmarkEnd w:id="3"/>
    </w:p>
    <w:p w:rsidR="00615511" w:rsidRDefault="00615511" w:rsidP="00615511">
      <w:pPr>
        <w:pStyle w:val="Cmsor3"/>
      </w:pPr>
      <w:bookmarkStart w:id="4" w:name="_Toc399835547"/>
      <w:r>
        <w:t>Városok a polgári átalakulást megelőző korszakban</w:t>
      </w:r>
      <w:bookmarkEnd w:id="4"/>
    </w:p>
    <w:p w:rsidR="001D264B" w:rsidRDefault="00262C2D" w:rsidP="00262C2D">
      <w:pPr>
        <w:rPr>
          <w:lang w:val="hu-HU"/>
        </w:rPr>
      </w:pPr>
      <w:r>
        <w:rPr>
          <w:lang w:val="hu-HU"/>
        </w:rPr>
        <w:t>Magyarországon a 19. század előtt, a történetírásban feudális vagy rendi korszakként emlegetett időszakban a városnak nevezhető települések</w:t>
      </w:r>
      <w:r w:rsidR="00CA5923">
        <w:rPr>
          <w:lang w:val="hu-HU"/>
        </w:rPr>
        <w:t>et</w:t>
      </w:r>
      <w:r>
        <w:rPr>
          <w:lang w:val="hu-HU"/>
        </w:rPr>
        <w:t xml:space="preserve"> két nagy csoportba </w:t>
      </w:r>
      <w:r w:rsidR="00CA5923">
        <w:rPr>
          <w:lang w:val="hu-HU"/>
        </w:rPr>
        <w:t>lehet besorolni: az úgynevezett szabad királyi városok és a mezővárosok csoportjába</w:t>
      </w:r>
      <w:r w:rsidR="001D264B">
        <w:rPr>
          <w:lang w:val="hu-HU"/>
        </w:rPr>
        <w:t>.</w:t>
      </w:r>
    </w:p>
    <w:p w:rsidR="00262C2D" w:rsidRDefault="00CA5923" w:rsidP="00262C2D">
      <w:pPr>
        <w:rPr>
          <w:lang w:val="hu-HU"/>
        </w:rPr>
      </w:pPr>
      <w:r>
        <w:rPr>
          <w:lang w:val="hu-HU"/>
        </w:rPr>
        <w:t xml:space="preserve">A szabad királyi városok közé azok a települések tartoztak, amelyek a földesúri joghatóság </w:t>
      </w:r>
      <w:r w:rsidR="005F49BB">
        <w:rPr>
          <w:lang w:val="hu-HU"/>
        </w:rPr>
        <w:t xml:space="preserve">és a megyei igazgatás </w:t>
      </w:r>
      <w:r>
        <w:rPr>
          <w:lang w:val="hu-HU"/>
        </w:rPr>
        <w:t>alól teljes mértékben ki voltak véve, és széleskörű autonómiával rendelkeztek</w:t>
      </w:r>
      <w:r w:rsidR="00EC2FD0">
        <w:rPr>
          <w:lang w:val="hu-HU"/>
        </w:rPr>
        <w:t>. S</w:t>
      </w:r>
      <w:r>
        <w:rPr>
          <w:lang w:val="hu-HU"/>
        </w:rPr>
        <w:t>aját maguk választhatták meg elöljáróikat, akik gyakorolhatták az elsőfokú bíráskodást, adót egy összegben, közvetlenül a királynak fizettek</w:t>
      </w:r>
      <w:r w:rsidR="00616ADF">
        <w:rPr>
          <w:lang w:val="hu-HU"/>
        </w:rPr>
        <w:t xml:space="preserve"> (amit a polgároktól saját hatáskörben szedhettek be)</w:t>
      </w:r>
      <w:r>
        <w:rPr>
          <w:lang w:val="hu-HU"/>
        </w:rPr>
        <w:t>,</w:t>
      </w:r>
      <w:r w:rsidR="00616ADF">
        <w:rPr>
          <w:lang w:val="hu-HU"/>
        </w:rPr>
        <w:t xml:space="preserve"> emellett lehetőségük nyílt kereskedelmi vámok szedésére, gyakorolhatták az árumegállító-jogot, saját maguk választhatták meg lelkészeiket stb. A szabad királyi városi cím a rendi intézmények kiépülésével nem csak széleskörű önkormányzati jogok gyakorlását tette lehetővé, hanem lehetőséget biztosított a városok követeinek az országgyűléseken való részvételére is.</w:t>
      </w:r>
      <w:sdt>
        <w:sdtPr>
          <w:rPr>
            <w:lang w:val="hu-HU"/>
          </w:rPr>
          <w:id w:val="170448128"/>
          <w:citation/>
        </w:sdtPr>
        <w:sdtEndPr/>
        <w:sdtContent>
          <w:r w:rsidR="00DF54A4">
            <w:rPr>
              <w:lang w:val="hu-HU"/>
            </w:rPr>
            <w:fldChar w:fldCharType="begin"/>
          </w:r>
          <w:r w:rsidR="00894497">
            <w:rPr>
              <w:lang w:val="hu-HU"/>
            </w:rPr>
            <w:instrText xml:space="preserve"> CITATION Bak08 \p 80-86 \l 1038  </w:instrText>
          </w:r>
          <w:r w:rsidR="00DF54A4">
            <w:rPr>
              <w:lang w:val="hu-HU"/>
            </w:rPr>
            <w:fldChar w:fldCharType="separate"/>
          </w:r>
          <w:r w:rsidR="00FB023F">
            <w:rPr>
              <w:noProof/>
              <w:lang w:val="hu-HU"/>
            </w:rPr>
            <w:t xml:space="preserve"> </w:t>
          </w:r>
          <w:r w:rsidR="00FB023F" w:rsidRPr="00FB023F">
            <w:rPr>
              <w:noProof/>
              <w:lang w:val="hu-HU"/>
            </w:rPr>
            <w:t>(Bak 2008, 80-86)</w:t>
          </w:r>
          <w:r w:rsidR="00DF54A4">
            <w:rPr>
              <w:lang w:val="hu-HU"/>
            </w:rPr>
            <w:fldChar w:fldCharType="end"/>
          </w:r>
        </w:sdtContent>
      </w:sdt>
    </w:p>
    <w:p w:rsidR="001D264B" w:rsidRDefault="001D264B" w:rsidP="00262C2D">
      <w:pPr>
        <w:rPr>
          <w:lang w:val="hu-HU"/>
        </w:rPr>
      </w:pPr>
      <w:r>
        <w:rPr>
          <w:lang w:val="hu-HU"/>
        </w:rPr>
        <w:t>A mezőváro</w:t>
      </w:r>
      <w:r w:rsidR="001926EF">
        <w:rPr>
          <w:lang w:val="hu-HU"/>
        </w:rPr>
        <w:t>sok körébe azon települések tartoztak, amelyek jogot kaptak a királytól országos, vagy hetivásár tartására, ugyanakkor nem kerültek ki a földesúri joghatóság alól. Bár a mezővárosok mindegyikének volt földesura, a földesúri függés mértékében általában különböztek a</w:t>
      </w:r>
      <w:r w:rsidR="00754C85">
        <w:rPr>
          <w:lang w:val="hu-HU"/>
        </w:rPr>
        <w:t xml:space="preserve"> jobbágyfalvaktól. A földesuraktól elnyerhető kiváltságok köre hasonlított a szabad királyi városok kiváltságaira (önkormányzat, egyösszegű adófizetés) </w:t>
      </w:r>
      <w:r w:rsidR="001926EF">
        <w:rPr>
          <w:lang w:val="hu-HU"/>
        </w:rPr>
        <w:t xml:space="preserve">ugyanakkor az egyes mezővárosok </w:t>
      </w:r>
      <w:r w:rsidR="00754C85">
        <w:rPr>
          <w:lang w:val="hu-HU"/>
        </w:rPr>
        <w:t>kiváltságaiban</w:t>
      </w:r>
      <w:r w:rsidR="001926EF">
        <w:rPr>
          <w:lang w:val="hu-HU"/>
        </w:rPr>
        <w:t xml:space="preserve"> nagyfokú eltérések mutatkoztak.</w:t>
      </w:r>
      <w:r w:rsidR="00BC7454">
        <w:rPr>
          <w:lang w:val="hu-HU"/>
        </w:rPr>
        <w:t xml:space="preserve"> </w:t>
      </w:r>
      <w:r w:rsidR="00754C85">
        <w:rPr>
          <w:lang w:val="hu-HU"/>
        </w:rPr>
        <w:t>A legszélesebb autonómiával a püspöki székhelyek rendelkeztek. Ezen városok nem csak autonómiájukban, hanem sokszor méretükben, és regionális jelentőségükben is a szabad királyi városok szintjén álltak, amit az is kifejez, hogy a latin oklevelekben a szabad királyi városokhoz hasonlóan a „civitas” névvel</w:t>
      </w:r>
      <w:r w:rsidR="00BF0CBD">
        <w:rPr>
          <w:lang w:val="hu-HU"/>
        </w:rPr>
        <w:t xml:space="preserve"> illetik őket (</w:t>
      </w:r>
      <w:r w:rsidR="00754C85">
        <w:rPr>
          <w:lang w:val="hu-HU"/>
        </w:rPr>
        <w:t>szemben a többi mezővárossal, amelyek a korabeli szövegekben oppidumként szerepelnek</w:t>
      </w:r>
      <w:r w:rsidR="00962515">
        <w:rPr>
          <w:lang w:val="hu-HU"/>
        </w:rPr>
        <w:t>).</w:t>
      </w:r>
      <w:sdt>
        <w:sdtPr>
          <w:rPr>
            <w:lang w:val="hu-HU"/>
          </w:rPr>
          <w:id w:val="170448130"/>
          <w:citation/>
        </w:sdtPr>
        <w:sdtEndPr/>
        <w:sdtContent>
          <w:r w:rsidR="00DF54A4">
            <w:rPr>
              <w:lang w:val="hu-HU"/>
            </w:rPr>
            <w:fldChar w:fldCharType="begin"/>
          </w:r>
          <w:r w:rsidR="00894497">
            <w:rPr>
              <w:lang w:val="hu-HU"/>
            </w:rPr>
            <w:instrText xml:space="preserve"> CITATION Bak08 \p 80-86 \l 1038  </w:instrText>
          </w:r>
          <w:r w:rsidR="00DF54A4">
            <w:rPr>
              <w:lang w:val="hu-HU"/>
            </w:rPr>
            <w:fldChar w:fldCharType="separate"/>
          </w:r>
          <w:r w:rsidR="00FB023F">
            <w:rPr>
              <w:noProof/>
              <w:lang w:val="hu-HU"/>
            </w:rPr>
            <w:t xml:space="preserve"> </w:t>
          </w:r>
          <w:r w:rsidR="00FB023F" w:rsidRPr="00FB023F">
            <w:rPr>
              <w:noProof/>
              <w:lang w:val="hu-HU"/>
            </w:rPr>
            <w:t>(Bak 2008, 80-86)</w:t>
          </w:r>
          <w:r w:rsidR="00DF54A4">
            <w:rPr>
              <w:lang w:val="hu-HU"/>
            </w:rPr>
            <w:fldChar w:fldCharType="end"/>
          </w:r>
        </w:sdtContent>
      </w:sdt>
    </w:p>
    <w:p w:rsidR="005F49BB" w:rsidRDefault="00A82272" w:rsidP="00262C2D">
      <w:pPr>
        <w:rPr>
          <w:lang w:val="hu-HU"/>
        </w:rPr>
      </w:pPr>
      <w:r>
        <w:rPr>
          <w:lang w:val="hu-HU"/>
        </w:rPr>
        <w:t>A 19. században a magyar (és erdélyi) településhálózatban 89, a mezővárosinál magasabb kiváltságot élvező település volt, és ezen kívül körülbelül 800, valamiféle egyéb, mezővárosi kiváltsággal rendelkező település.</w:t>
      </w:r>
      <w:r w:rsidRPr="00A82272">
        <w:rPr>
          <w:lang w:val="hu-HU"/>
        </w:rPr>
        <w:t xml:space="preserve"> </w:t>
      </w:r>
      <w:sdt>
        <w:sdtPr>
          <w:rPr>
            <w:lang w:val="hu-HU"/>
          </w:rPr>
          <w:id w:val="5062476"/>
          <w:citation/>
        </w:sdtPr>
        <w:sdtEndPr/>
        <w:sdtContent>
          <w:r w:rsidR="00DF54A4">
            <w:rPr>
              <w:lang w:val="hu-HU"/>
            </w:rPr>
            <w:fldChar w:fldCharType="begin"/>
          </w:r>
          <w:r>
            <w:rPr>
              <w:lang w:val="hu-HU"/>
            </w:rPr>
            <w:instrText xml:space="preserve"> CITATION Bel10 \p 137 \l 1038  </w:instrText>
          </w:r>
          <w:r w:rsidR="00DF54A4">
            <w:rPr>
              <w:lang w:val="hu-HU"/>
            </w:rPr>
            <w:fldChar w:fldCharType="separate"/>
          </w:r>
          <w:r w:rsidR="00FB023F" w:rsidRPr="00FB023F">
            <w:rPr>
              <w:noProof/>
              <w:lang w:val="hu-HU"/>
            </w:rPr>
            <w:t>(Beluszky, A várossá nyilvánítás gyakorlata Magyarországon 1945 után 2010, 137)</w:t>
          </w:r>
          <w:r w:rsidR="00DF54A4">
            <w:rPr>
              <w:lang w:val="hu-HU"/>
            </w:rPr>
            <w:fldChar w:fldCharType="end"/>
          </w:r>
        </w:sdtContent>
      </w:sdt>
      <w:r w:rsidR="00BE08B0">
        <w:rPr>
          <w:lang w:val="hu-HU"/>
        </w:rPr>
        <w:t xml:space="preserve"> Az utóbbiak köre, ahogy már korábban említettem, igen nehezen definiálható, a szakirodalomban általában Nagy Lajos (Ludovicus </w:t>
      </w:r>
      <w:r w:rsidR="00BE08B0">
        <w:rPr>
          <w:lang w:val="hu-HU"/>
        </w:rPr>
        <w:lastRenderedPageBreak/>
        <w:t>Nagy) 1828-as munkájában felsorolt te</w:t>
      </w:r>
      <w:r w:rsidR="001E680B">
        <w:rPr>
          <w:lang w:val="hu-HU"/>
        </w:rPr>
        <w:t>lepülésekre szoktak hivatkozni.</w:t>
      </w:r>
      <w:r w:rsidR="001E680B">
        <w:rPr>
          <w:rStyle w:val="Lbjegyzet-hivatkozs"/>
          <w:lang w:val="hu-HU"/>
        </w:rPr>
        <w:footnoteReference w:id="1"/>
      </w:r>
      <w:r w:rsidR="00A42487">
        <w:rPr>
          <w:lang w:val="hu-HU"/>
        </w:rPr>
        <w:t xml:space="preserve"> </w:t>
      </w:r>
      <w:r>
        <w:rPr>
          <w:lang w:val="hu-HU"/>
        </w:rPr>
        <w:t xml:space="preserve">A reformkorban megtörténtek az első kísérletek a rendies, feudális közigazgatás </w:t>
      </w:r>
      <w:r w:rsidR="00615511">
        <w:rPr>
          <w:lang w:val="hu-HU"/>
        </w:rPr>
        <w:t>modernizálására</w:t>
      </w:r>
      <w:r>
        <w:rPr>
          <w:lang w:val="hu-HU"/>
        </w:rPr>
        <w:t xml:space="preserve">. </w:t>
      </w:r>
      <w:r w:rsidR="00E24871">
        <w:rPr>
          <w:lang w:val="hu-HU"/>
        </w:rPr>
        <w:t>A szóbeli perek bíróságairól szóló 1836. évi X</w:t>
      </w:r>
      <w:r>
        <w:rPr>
          <w:lang w:val="hu-HU"/>
        </w:rPr>
        <w:t>X. tc. a községek saját hatáskörében gyakorolt bíráskodás</w:t>
      </w:r>
      <w:r w:rsidR="00A42487">
        <w:rPr>
          <w:lang w:val="hu-HU"/>
        </w:rPr>
        <w:t>a</w:t>
      </w:r>
      <w:r>
        <w:rPr>
          <w:lang w:val="hu-HU"/>
        </w:rPr>
        <w:t xml:space="preserve"> tekintetében megkülönböztette a rendezett ítélő tanáccsal rendelkező, </w:t>
      </w:r>
      <w:r w:rsidR="00265EC0">
        <w:rPr>
          <w:lang w:val="hu-HU"/>
        </w:rPr>
        <w:t>illetve</w:t>
      </w:r>
      <w:r>
        <w:rPr>
          <w:lang w:val="hu-HU"/>
        </w:rPr>
        <w:t xml:space="preserve"> nem rendelkező községeket, és az előbbieket teljes mértékben kivette a földesúri úriszék hatásköre alól.</w:t>
      </w:r>
      <w:sdt>
        <w:sdtPr>
          <w:rPr>
            <w:lang w:val="hu-HU"/>
          </w:rPr>
          <w:id w:val="5062576"/>
          <w:citation/>
        </w:sdtPr>
        <w:sdtEndPr/>
        <w:sdtContent>
          <w:r w:rsidR="00DF54A4">
            <w:rPr>
              <w:lang w:val="hu-HU"/>
            </w:rPr>
            <w:fldChar w:fldCharType="begin"/>
          </w:r>
          <w:r w:rsidR="004C0CE2">
            <w:rPr>
              <w:lang w:val="hu-HU"/>
            </w:rPr>
            <w:instrText xml:space="preserve"> CITATION 18314 \p "4. &amp;#167;." \l 1038  </w:instrText>
          </w:r>
          <w:r w:rsidR="00DF54A4">
            <w:rPr>
              <w:lang w:val="hu-HU"/>
            </w:rPr>
            <w:fldChar w:fldCharType="separate"/>
          </w:r>
          <w:r w:rsidR="00FB023F">
            <w:rPr>
              <w:noProof/>
              <w:lang w:val="hu-HU"/>
            </w:rPr>
            <w:t xml:space="preserve"> </w:t>
          </w:r>
          <w:r w:rsidR="00FB023F" w:rsidRPr="00FB023F">
            <w:rPr>
              <w:noProof/>
              <w:lang w:val="hu-HU"/>
            </w:rPr>
            <w:t>(dátum nélk.4. §.)</w:t>
          </w:r>
          <w:r w:rsidR="00DF54A4">
            <w:rPr>
              <w:lang w:val="hu-HU"/>
            </w:rPr>
            <w:fldChar w:fldCharType="end"/>
          </w:r>
        </w:sdtContent>
      </w:sdt>
      <w:r w:rsidR="00265EC0">
        <w:rPr>
          <w:lang w:val="hu-HU"/>
        </w:rPr>
        <w:t xml:space="preserve"> A törvény </w:t>
      </w:r>
      <w:r w:rsidR="0080051B">
        <w:rPr>
          <w:lang w:val="hu-HU"/>
        </w:rPr>
        <w:t xml:space="preserve">jelentősége abban rejlik, hogy bár </w:t>
      </w:r>
      <w:r w:rsidR="00265EC0">
        <w:rPr>
          <w:lang w:val="hu-HU"/>
        </w:rPr>
        <w:t xml:space="preserve">nem definiálja a rendezett ítélőtanács fogalmát, és ebben a tekintetben nem hivatkozik korábbi törvényre, a későbbi </w:t>
      </w:r>
      <w:r w:rsidR="0080051B">
        <w:rPr>
          <w:lang w:val="hu-HU"/>
        </w:rPr>
        <w:t xml:space="preserve">(1848-’49-es és kiegyezéskori) </w:t>
      </w:r>
      <w:r w:rsidR="00265EC0">
        <w:rPr>
          <w:lang w:val="hu-HU"/>
        </w:rPr>
        <w:t xml:space="preserve">szabályozások és szabályozási </w:t>
      </w:r>
      <w:r w:rsidR="0080051B">
        <w:rPr>
          <w:lang w:val="hu-HU"/>
        </w:rPr>
        <w:t>javaslatok szinte kivétel né</w:t>
      </w:r>
      <w:r w:rsidR="00F454FB">
        <w:rPr>
          <w:lang w:val="hu-HU"/>
        </w:rPr>
        <w:t>lkül használt</w:t>
      </w:r>
      <w:r w:rsidR="0080051B">
        <w:rPr>
          <w:lang w:val="hu-HU"/>
        </w:rPr>
        <w:t xml:space="preserve">ák a rendezett tanácsú, vagy </w:t>
      </w:r>
      <w:r w:rsidR="00F454FB">
        <w:rPr>
          <w:lang w:val="hu-HU"/>
        </w:rPr>
        <w:t xml:space="preserve">más megfogalmazásban </w:t>
      </w:r>
      <w:r w:rsidR="0080051B">
        <w:rPr>
          <w:lang w:val="hu-HU"/>
        </w:rPr>
        <w:t>az elsőfolyamodású bírósági hatósággal felruházott község fogalmát.</w:t>
      </w:r>
    </w:p>
    <w:p w:rsidR="00615511" w:rsidRDefault="00615511" w:rsidP="00615511">
      <w:pPr>
        <w:pStyle w:val="Cmsor3"/>
      </w:pPr>
      <w:bookmarkStart w:id="5" w:name="_Toc399835548"/>
      <w:r>
        <w:t>Városok a kiegyezéstől a II. világháborúig</w:t>
      </w:r>
      <w:bookmarkEnd w:id="5"/>
    </w:p>
    <w:p w:rsidR="008855B9" w:rsidRDefault="002B733E" w:rsidP="00262C2D">
      <w:pPr>
        <w:rPr>
          <w:lang w:val="hu-HU"/>
        </w:rPr>
      </w:pPr>
      <w:r>
        <w:rPr>
          <w:lang w:val="hu-HU"/>
        </w:rPr>
        <w:t xml:space="preserve">A polgári közigazgatást véglegesen a kiegyezést követően sikerült megteremteni. A városok igazgatására nem született külön törvény, a szabad királyi városokat </w:t>
      </w:r>
      <w:r w:rsidR="002F241C">
        <w:rPr>
          <w:lang w:val="hu-HU"/>
        </w:rPr>
        <w:t xml:space="preserve">és egy sor új, a törvény értelmében törvényhatósági joggal felruházott várost </w:t>
      </w:r>
      <w:r>
        <w:rPr>
          <w:lang w:val="hu-HU"/>
        </w:rPr>
        <w:t>a törvényhatóságokkal (megyék, székek, vidékek, kerületek) együtt az 1870. XLII., a köztörvényhatóságok rendezéséről szóló törvénycikkben, a mezővárosokat pedig az összes többi faluval és helyi igazgatási szervvel együtt az 1871. évi XVIII., a községek rendezéséről szóló törvényben rendezték.</w:t>
      </w:r>
      <w:r w:rsidR="005F326B">
        <w:rPr>
          <w:lang w:val="hu-HU"/>
        </w:rPr>
        <w:t xml:space="preserve"> Az utóbbi törvény a községeknek három kategóriáját különítette el: a rendezett tanácsú városokat, a nagyközségeket (a törvény megfogalmazása szerint lehetnek mezővárosok és nagy fa</w:t>
      </w:r>
      <w:r w:rsidR="008855B9">
        <w:rPr>
          <w:lang w:val="hu-HU"/>
        </w:rPr>
        <w:t>luk), valamint a kisközségeket.</w:t>
      </w:r>
    </w:p>
    <w:p w:rsidR="008855B9" w:rsidRDefault="002F241C" w:rsidP="00262C2D">
      <w:pPr>
        <w:rPr>
          <w:lang w:val="hu-HU"/>
        </w:rPr>
      </w:pPr>
      <w:r>
        <w:rPr>
          <w:lang w:val="hu-HU"/>
        </w:rPr>
        <w:t xml:space="preserve">A törvény rendezett tanácson lényegében olyan községi elöljáróságot értett, amely alkalmas volt </w:t>
      </w:r>
      <w:r w:rsidR="004F74F8">
        <w:rPr>
          <w:lang w:val="hu-HU"/>
        </w:rPr>
        <w:t>azon</w:t>
      </w:r>
      <w:r>
        <w:rPr>
          <w:lang w:val="hu-HU"/>
        </w:rPr>
        <w:t xml:space="preserve"> feladatok ellátására, amelyet a többi község esetében nem a saját, hanem a törvényhatóságok által alkalmazott </w:t>
      </w:r>
      <w:r w:rsidR="004F74F8">
        <w:rPr>
          <w:lang w:val="hu-HU"/>
        </w:rPr>
        <w:t>járási tisztviselők láttak el,</w:t>
      </w:r>
      <w:sdt>
        <w:sdtPr>
          <w:rPr>
            <w:lang w:val="hu-HU"/>
          </w:rPr>
          <w:id w:val="5062572"/>
          <w:citation/>
        </w:sdtPr>
        <w:sdtEndPr/>
        <w:sdtContent>
          <w:r w:rsidR="00DF54A4">
            <w:rPr>
              <w:lang w:val="hu-HU"/>
            </w:rPr>
            <w:fldChar w:fldCharType="begin"/>
          </w:r>
          <w:r w:rsidR="004C0CE2">
            <w:rPr>
              <w:lang w:val="hu-HU"/>
            </w:rPr>
            <w:instrText xml:space="preserve"> CITATION 18714 \p "64. &amp;#167;." \l 1038  </w:instrText>
          </w:r>
          <w:r w:rsidR="00DF54A4">
            <w:rPr>
              <w:lang w:val="hu-HU"/>
            </w:rPr>
            <w:fldChar w:fldCharType="separate"/>
          </w:r>
          <w:r w:rsidR="00FB023F">
            <w:rPr>
              <w:noProof/>
              <w:lang w:val="hu-HU"/>
            </w:rPr>
            <w:t xml:space="preserve"> </w:t>
          </w:r>
          <w:r w:rsidR="00FB023F" w:rsidRPr="00FB023F">
            <w:rPr>
              <w:noProof/>
              <w:lang w:val="hu-HU"/>
            </w:rPr>
            <w:t>(dátum nélk.64. §.)</w:t>
          </w:r>
          <w:r w:rsidR="00DF54A4">
            <w:rPr>
              <w:lang w:val="hu-HU"/>
            </w:rPr>
            <w:fldChar w:fldCharType="end"/>
          </w:r>
        </w:sdtContent>
      </w:sdt>
      <w:r w:rsidR="004F74F8">
        <w:rPr>
          <w:lang w:val="hu-HU"/>
        </w:rPr>
        <w:t xml:space="preserve"> és e</w:t>
      </w:r>
      <w:r>
        <w:rPr>
          <w:lang w:val="hu-HU"/>
        </w:rPr>
        <w:t>nnek megfelelően ezen városok ki lette</w:t>
      </w:r>
      <w:r w:rsidR="004F74F8">
        <w:rPr>
          <w:lang w:val="hu-HU"/>
        </w:rPr>
        <w:t>k véve a járási igazgatás alól</w:t>
      </w:r>
      <w:r w:rsidR="00C0698D">
        <w:rPr>
          <w:lang w:val="hu-HU"/>
        </w:rPr>
        <w:t xml:space="preserve">. Ez a törvényhatósági és a községi törvény olyan intézkedéseiben nyilvánult meg, mint hogy a rendezett tanácsú városok </w:t>
      </w:r>
      <w:r>
        <w:rPr>
          <w:lang w:val="hu-HU"/>
        </w:rPr>
        <w:t xml:space="preserve">hivatalos megkeresésekben </w:t>
      </w:r>
      <w:r w:rsidR="004F74F8">
        <w:rPr>
          <w:lang w:val="hu-HU"/>
        </w:rPr>
        <w:t xml:space="preserve">a járási szerveket megkerülve </w:t>
      </w:r>
      <w:r>
        <w:rPr>
          <w:lang w:val="hu-HU"/>
        </w:rPr>
        <w:t>közvetlenül a törv</w:t>
      </w:r>
      <w:r w:rsidR="004F74F8">
        <w:rPr>
          <w:lang w:val="hu-HU"/>
        </w:rPr>
        <w:t>ényhatóságok központi szerveihez fordulhattak, polgármestereik a szolgabírókhoz hasonlóan</w:t>
      </w:r>
      <w:r w:rsidR="008D1600">
        <w:rPr>
          <w:lang w:val="hu-HU"/>
        </w:rPr>
        <w:t xml:space="preserve"> fel voltak sorolva a törvényhatóság külső tisztviselői között</w:t>
      </w:r>
      <w:r w:rsidR="004F74F8">
        <w:rPr>
          <w:lang w:val="hu-HU"/>
        </w:rPr>
        <w:t>, lakosaik csak a megyei igazgatás központi költségei után fizettek pótadót</w:t>
      </w:r>
      <w:r w:rsidR="00C0698D">
        <w:rPr>
          <w:lang w:val="hu-HU"/>
        </w:rPr>
        <w:t xml:space="preserve"> stb</w:t>
      </w:r>
      <w:r w:rsidR="004F74F8">
        <w:rPr>
          <w:lang w:val="hu-HU"/>
        </w:rPr>
        <w:t>.</w:t>
      </w:r>
      <w:sdt>
        <w:sdtPr>
          <w:rPr>
            <w:lang w:val="hu-HU"/>
          </w:rPr>
          <w:id w:val="5062581"/>
          <w:citation/>
        </w:sdtPr>
        <w:sdtEndPr/>
        <w:sdtContent>
          <w:r w:rsidR="00DF54A4">
            <w:rPr>
              <w:lang w:val="hu-HU"/>
            </w:rPr>
            <w:fldChar w:fldCharType="begin"/>
          </w:r>
          <w:r w:rsidR="002D0440">
            <w:rPr>
              <w:lang w:val="hu-HU"/>
            </w:rPr>
            <w:instrText xml:space="preserve"> CITATION 18714 \p "33. &amp;#167;." \l 1038  </w:instrText>
          </w:r>
          <w:r w:rsidR="00DF54A4">
            <w:rPr>
              <w:lang w:val="hu-HU"/>
            </w:rPr>
            <w:fldChar w:fldCharType="separate"/>
          </w:r>
          <w:r w:rsidR="00FB023F">
            <w:rPr>
              <w:noProof/>
              <w:lang w:val="hu-HU"/>
            </w:rPr>
            <w:t xml:space="preserve"> </w:t>
          </w:r>
          <w:r w:rsidR="00FB023F" w:rsidRPr="00FB023F">
            <w:rPr>
              <w:noProof/>
              <w:lang w:val="hu-HU"/>
            </w:rPr>
            <w:t>(dátum nélk.33. §.)</w:t>
          </w:r>
          <w:r w:rsidR="00DF54A4">
            <w:rPr>
              <w:lang w:val="hu-HU"/>
            </w:rPr>
            <w:fldChar w:fldCharType="end"/>
          </w:r>
        </w:sdtContent>
      </w:sdt>
      <w:sdt>
        <w:sdtPr>
          <w:rPr>
            <w:lang w:val="hu-HU"/>
          </w:rPr>
          <w:id w:val="5062582"/>
          <w:citation/>
        </w:sdtPr>
        <w:sdtEndPr/>
        <w:sdtContent>
          <w:r w:rsidR="00DF54A4">
            <w:rPr>
              <w:lang w:val="hu-HU"/>
            </w:rPr>
            <w:fldChar w:fldCharType="begin"/>
          </w:r>
          <w:r w:rsidR="008D1600">
            <w:rPr>
              <w:lang w:val="hu-HU"/>
            </w:rPr>
            <w:instrText xml:space="preserve"> CITATION 187141 \p "57. &amp;#167;." \l 1038  </w:instrText>
          </w:r>
          <w:r w:rsidR="00DF54A4">
            <w:rPr>
              <w:lang w:val="hu-HU"/>
            </w:rPr>
            <w:fldChar w:fldCharType="separate"/>
          </w:r>
          <w:r w:rsidR="00FB023F">
            <w:rPr>
              <w:noProof/>
              <w:lang w:val="hu-HU"/>
            </w:rPr>
            <w:t xml:space="preserve"> </w:t>
          </w:r>
          <w:r w:rsidR="00FB023F" w:rsidRPr="00FB023F">
            <w:rPr>
              <w:noProof/>
              <w:lang w:val="hu-HU"/>
            </w:rPr>
            <w:t>(dátum nélk.57. §.)</w:t>
          </w:r>
          <w:r w:rsidR="00DF54A4">
            <w:rPr>
              <w:lang w:val="hu-HU"/>
            </w:rPr>
            <w:fldChar w:fldCharType="end"/>
          </w:r>
        </w:sdtContent>
      </w:sdt>
    </w:p>
    <w:p w:rsidR="0033441D" w:rsidRDefault="00C0698D" w:rsidP="00262C2D">
      <w:pPr>
        <w:rPr>
          <w:lang w:val="hu-HU"/>
        </w:rPr>
      </w:pPr>
      <w:r>
        <w:rPr>
          <w:lang w:val="hu-HU"/>
        </w:rPr>
        <w:lastRenderedPageBreak/>
        <w:t xml:space="preserve">A törvények záró-rendelkezései értelmében törvényhatósági városnak minősültek a szabad királyi városok, és egy sor, újonnan törvényhatósági jogú városnak nyilvánított település, </w:t>
      </w:r>
      <w:sdt>
        <w:sdtPr>
          <w:rPr>
            <w:lang w:val="hu-HU"/>
          </w:rPr>
          <w:id w:val="5062577"/>
          <w:citation/>
        </w:sdtPr>
        <w:sdtEndPr/>
        <w:sdtContent>
          <w:r w:rsidR="00DF54A4">
            <w:rPr>
              <w:lang w:val="hu-HU"/>
            </w:rPr>
            <w:fldChar w:fldCharType="begin"/>
          </w:r>
          <w:r w:rsidR="007B148E">
            <w:rPr>
              <w:lang w:val="hu-HU"/>
            </w:rPr>
            <w:instrText xml:space="preserve"> CITATION 187141 \p "88. &amp;#167;." \l 1038  </w:instrText>
          </w:r>
          <w:r w:rsidR="00DF54A4">
            <w:rPr>
              <w:lang w:val="hu-HU"/>
            </w:rPr>
            <w:fldChar w:fldCharType="separate"/>
          </w:r>
          <w:r w:rsidR="00FB023F" w:rsidRPr="00FB023F">
            <w:rPr>
              <w:noProof/>
              <w:lang w:val="hu-HU"/>
            </w:rPr>
            <w:t>(dátum nélk.88. §.)</w:t>
          </w:r>
          <w:r w:rsidR="00DF54A4">
            <w:rPr>
              <w:lang w:val="hu-HU"/>
            </w:rPr>
            <w:fldChar w:fldCharType="end"/>
          </w:r>
        </w:sdtContent>
      </w:sdt>
      <w:r w:rsidR="007B148E">
        <w:rPr>
          <w:lang w:val="hu-HU"/>
        </w:rPr>
        <w:t xml:space="preserve"> </w:t>
      </w:r>
      <w:r>
        <w:rPr>
          <w:lang w:val="hu-HU"/>
        </w:rPr>
        <w:t>rendezett tanácsú városok pedig alaphelyzetben az első folyamodású bírósági hatósággal felruházott mezővárosok lettek.</w:t>
      </w:r>
      <w:r w:rsidR="00C41F36">
        <w:rPr>
          <w:lang w:val="hu-HU"/>
        </w:rPr>
        <w:t xml:space="preserve"> </w:t>
      </w:r>
      <w:sdt>
        <w:sdtPr>
          <w:rPr>
            <w:lang w:val="hu-HU"/>
          </w:rPr>
          <w:id w:val="5062579"/>
          <w:citation/>
        </w:sdtPr>
        <w:sdtEndPr/>
        <w:sdtContent>
          <w:r w:rsidR="00DF54A4">
            <w:rPr>
              <w:lang w:val="hu-HU"/>
            </w:rPr>
            <w:fldChar w:fldCharType="begin"/>
          </w:r>
          <w:r w:rsidR="007B148E">
            <w:rPr>
              <w:lang w:val="hu-HU"/>
            </w:rPr>
            <w:instrText xml:space="preserve"> CITATION 18714 \p "140. &amp;#167;." \l 1038  </w:instrText>
          </w:r>
          <w:r w:rsidR="00DF54A4">
            <w:rPr>
              <w:lang w:val="hu-HU"/>
            </w:rPr>
            <w:fldChar w:fldCharType="separate"/>
          </w:r>
          <w:r w:rsidR="00FB023F" w:rsidRPr="00FB023F">
            <w:rPr>
              <w:noProof/>
              <w:lang w:val="hu-HU"/>
            </w:rPr>
            <w:t>(dátum nélk.140. §.)</w:t>
          </w:r>
          <w:r w:rsidR="00DF54A4">
            <w:rPr>
              <w:lang w:val="hu-HU"/>
            </w:rPr>
            <w:fldChar w:fldCharType="end"/>
          </w:r>
        </w:sdtContent>
      </w:sdt>
      <w:r w:rsidR="007B148E">
        <w:rPr>
          <w:lang w:val="hu-HU"/>
        </w:rPr>
        <w:t xml:space="preserve"> </w:t>
      </w:r>
      <w:r w:rsidR="00C41F36">
        <w:rPr>
          <w:lang w:val="hu-HU"/>
        </w:rPr>
        <w:t>A törvén</w:t>
      </w:r>
      <w:r w:rsidR="00324BAB">
        <w:rPr>
          <w:lang w:val="hu-HU"/>
        </w:rPr>
        <w:t>yek záró intézkedései rendelkezt</w:t>
      </w:r>
      <w:r w:rsidR="00C41F36">
        <w:rPr>
          <w:lang w:val="hu-HU"/>
        </w:rPr>
        <w:t>ek az egyes kategóriák közötti átjárás módjairól, tudniillik törvényhatósági jog</w:t>
      </w:r>
      <w:r>
        <w:rPr>
          <w:lang w:val="hu-HU"/>
        </w:rPr>
        <w:t xml:space="preserve"> </w:t>
      </w:r>
      <w:r w:rsidR="00C41F36">
        <w:rPr>
          <w:lang w:val="hu-HU"/>
        </w:rPr>
        <w:t>elnyeréséhez az országgyűlés, egyéb státuszváltoztatáshoz a belügyminiszter engedélye kellett.</w:t>
      </w:r>
      <w:sdt>
        <w:sdtPr>
          <w:rPr>
            <w:lang w:val="hu-HU"/>
          </w:rPr>
          <w:id w:val="5062580"/>
          <w:citation/>
        </w:sdtPr>
        <w:sdtEndPr/>
        <w:sdtContent>
          <w:r w:rsidR="00DF54A4">
            <w:rPr>
              <w:lang w:val="hu-HU"/>
            </w:rPr>
            <w:fldChar w:fldCharType="begin"/>
          </w:r>
          <w:r w:rsidR="007B148E">
            <w:rPr>
              <w:lang w:val="hu-HU"/>
            </w:rPr>
            <w:instrText xml:space="preserve"> CITATION 18714 \p "134. &amp;#167;." \l 1038  </w:instrText>
          </w:r>
          <w:r w:rsidR="00DF54A4">
            <w:rPr>
              <w:lang w:val="hu-HU"/>
            </w:rPr>
            <w:fldChar w:fldCharType="separate"/>
          </w:r>
          <w:r w:rsidR="00FB023F">
            <w:rPr>
              <w:noProof/>
              <w:lang w:val="hu-HU"/>
            </w:rPr>
            <w:t xml:space="preserve"> </w:t>
          </w:r>
          <w:r w:rsidR="00FB023F" w:rsidRPr="00FB023F">
            <w:rPr>
              <w:noProof/>
              <w:lang w:val="hu-HU"/>
            </w:rPr>
            <w:t>(dátum nélk.134. §.)</w:t>
          </w:r>
          <w:r w:rsidR="00DF54A4">
            <w:rPr>
              <w:lang w:val="hu-HU"/>
            </w:rPr>
            <w:fldChar w:fldCharType="end"/>
          </w:r>
        </w:sdtContent>
      </w:sdt>
      <w:r w:rsidR="00C41F36">
        <w:rPr>
          <w:lang w:val="hu-HU"/>
        </w:rPr>
        <w:t xml:space="preserve"> </w:t>
      </w:r>
      <w:r>
        <w:rPr>
          <w:lang w:val="hu-HU"/>
        </w:rPr>
        <w:t>Érdemes megjegyezni, hogy a korabeli törvények szóhasználatában</w:t>
      </w:r>
      <w:r w:rsidR="00C41F36">
        <w:rPr>
          <w:lang w:val="hu-HU"/>
        </w:rPr>
        <w:t>, szemben a mai szóhasználattal</w:t>
      </w:r>
      <w:r>
        <w:rPr>
          <w:lang w:val="hu-HU"/>
        </w:rPr>
        <w:t xml:space="preserve"> község szó alatt mindenféle helyi igazgatási</w:t>
      </w:r>
      <w:r w:rsidR="00C41F36">
        <w:rPr>
          <w:lang w:val="hu-HU"/>
        </w:rPr>
        <w:t xml:space="preserve"> hatósággal ellátott települést</w:t>
      </w:r>
      <w:r>
        <w:rPr>
          <w:lang w:val="hu-HU"/>
        </w:rPr>
        <w:t>, így városokat is értettek (láthattuk, hogy a rendezett tanácsú városok esetében is községi elöljáróságról beszélnek)</w:t>
      </w:r>
      <w:r w:rsidR="008855B9">
        <w:rPr>
          <w:lang w:val="hu-HU"/>
        </w:rPr>
        <w:t>.</w:t>
      </w:r>
    </w:p>
    <w:p w:rsidR="00206141" w:rsidRPr="00C36690" w:rsidRDefault="008855B9" w:rsidP="00FF2D10">
      <w:pPr>
        <w:rPr>
          <w:lang w:val="hu-HU"/>
        </w:rPr>
      </w:pPr>
      <w:r>
        <w:rPr>
          <w:lang w:val="hu-HU"/>
        </w:rPr>
        <w:t xml:space="preserve">A korszakban a kategóriák közötti átjárás tekintetében inkább </w:t>
      </w:r>
      <w:r w:rsidR="00C06CA9">
        <w:rPr>
          <w:lang w:val="hu-HU"/>
        </w:rPr>
        <w:t xml:space="preserve">státuszvesztésre volt példa, </w:t>
      </w:r>
      <w:r>
        <w:rPr>
          <w:lang w:val="hu-HU"/>
        </w:rPr>
        <w:t xml:space="preserve">törvényhatósági jogot egyedül Miskolc kapott, </w:t>
      </w:r>
      <w:r w:rsidR="00C06CA9">
        <w:rPr>
          <w:lang w:val="hu-HU"/>
        </w:rPr>
        <w:t>míg lefokozásukra tömeges példa is akadt (</w:t>
      </w:r>
      <w:r w:rsidR="00C06CA9" w:rsidRPr="00C06CA9">
        <w:rPr>
          <w:lang w:val="hu-HU"/>
        </w:rPr>
        <w:t>1876. évi XX. törvénycikk</w:t>
      </w:r>
      <w:r w:rsidR="00C06CA9">
        <w:rPr>
          <w:b/>
          <w:bCs/>
          <w:lang w:val="hu-HU"/>
        </w:rPr>
        <w:t>)</w:t>
      </w:r>
      <w:r w:rsidR="00C06CA9">
        <w:rPr>
          <w:lang w:val="hu-HU"/>
        </w:rPr>
        <w:t xml:space="preserve">, </w:t>
      </w:r>
      <w:r>
        <w:rPr>
          <w:lang w:val="hu-HU"/>
        </w:rPr>
        <w:t>és rendezett tanácsú városi státuszt is csak kevés település kapott</w:t>
      </w:r>
      <w:r w:rsidR="00C06CA9">
        <w:rPr>
          <w:lang w:val="hu-HU"/>
        </w:rPr>
        <w:t xml:space="preserve">. Mindent összevetve a </w:t>
      </w:r>
      <w:r w:rsidR="00E24871">
        <w:rPr>
          <w:lang w:val="hu-HU"/>
        </w:rPr>
        <w:t xml:space="preserve">dualizmus-kor végén </w:t>
      </w:r>
      <w:r w:rsidR="00C06CA9">
        <w:rPr>
          <w:lang w:val="hu-HU"/>
        </w:rPr>
        <w:t xml:space="preserve">országosan </w:t>
      </w:r>
      <w:r w:rsidR="00E24871">
        <w:rPr>
          <w:lang w:val="hu-HU"/>
        </w:rPr>
        <w:t>138</w:t>
      </w:r>
      <w:r w:rsidR="00FF2D10">
        <w:rPr>
          <w:lang w:val="hu-HU"/>
        </w:rPr>
        <w:t>,</w:t>
      </w:r>
      <w:r w:rsidR="00C06CA9">
        <w:rPr>
          <w:lang w:val="hu-HU"/>
        </w:rPr>
        <w:t xml:space="preserve"> a törvények értelmében</w:t>
      </w:r>
      <w:r w:rsidR="00E24871">
        <w:rPr>
          <w:lang w:val="hu-HU"/>
        </w:rPr>
        <w:t xml:space="preserve"> város</w:t>
      </w:r>
      <w:r w:rsidR="00C06CA9">
        <w:rPr>
          <w:lang w:val="hu-HU"/>
        </w:rPr>
        <w:t>nak tekinthető település volt</w:t>
      </w:r>
      <w:r w:rsidR="00FF2D10" w:rsidRPr="00FF2D10">
        <w:rPr>
          <w:lang w:val="hu-HU"/>
        </w:rPr>
        <w:t xml:space="preserve"> </w:t>
      </w:r>
      <w:sdt>
        <w:sdtPr>
          <w:rPr>
            <w:lang w:val="hu-HU"/>
          </w:rPr>
          <w:id w:val="5062492"/>
          <w:citation/>
        </w:sdtPr>
        <w:sdtEndPr/>
        <w:sdtContent>
          <w:r w:rsidR="00DF54A4">
            <w:rPr>
              <w:lang w:val="hu-HU"/>
            </w:rPr>
            <w:fldChar w:fldCharType="begin"/>
          </w:r>
          <w:r w:rsidR="00FF2D10">
            <w:rPr>
              <w:lang w:val="hu-HU"/>
            </w:rPr>
            <w:instrText xml:space="preserve"> CITATION Bel10 \p 137 \l 1038  </w:instrText>
          </w:r>
          <w:r w:rsidR="00DF54A4">
            <w:rPr>
              <w:lang w:val="hu-HU"/>
            </w:rPr>
            <w:fldChar w:fldCharType="separate"/>
          </w:r>
          <w:r w:rsidR="00FB023F" w:rsidRPr="00FB023F">
            <w:rPr>
              <w:noProof/>
              <w:lang w:val="hu-HU"/>
            </w:rPr>
            <w:t>(Beluszky, A várossá nyilvánítás gyakorlata Magyarországon 1945 után 2010, 137)</w:t>
          </w:r>
          <w:r w:rsidR="00DF54A4">
            <w:rPr>
              <w:lang w:val="hu-HU"/>
            </w:rPr>
            <w:fldChar w:fldCharType="end"/>
          </w:r>
        </w:sdtContent>
      </w:sdt>
      <w:r w:rsidR="00FF2D10">
        <w:rPr>
          <w:lang w:val="hu-HU"/>
        </w:rPr>
        <w:t xml:space="preserve"> Ez a szám első ránézésre kevésnek tűnik a reformkorra jellemző körülbelül 900 városhoz képest, ugyanakkor érdemes figyelembe venni, hogy míg a korábbi mezőváros kategória egy meglehetősen tág, és nehezen definiálható fogalom volt, addig az új szabályozás a rendezett tanácsú város fogalmával egyértelmű, és a városi minőségnek konkrét feltételeket szabó kategóriát hozott létre, amely ugya</w:t>
      </w:r>
      <w:r w:rsidR="000B1943">
        <w:rPr>
          <w:lang w:val="hu-HU"/>
        </w:rPr>
        <w:t>nakkor a mezővárosoknak a korábbi törvényekben is meghatározott, jól körülhatárolható csoportját vette alapul. Nincs tehát szó arról, hogy az 1871. évi XVIII. törvénycikk településeket fosztott volna meg a városi rangjától (ahogy azt sokszor ma interpretálják, amikor a város</w:t>
      </w:r>
      <w:r w:rsidR="00DF4D75">
        <w:rPr>
          <w:lang w:val="hu-HU"/>
        </w:rPr>
        <w:t xml:space="preserve">i cím </w:t>
      </w:r>
      <w:r w:rsidR="000B1943">
        <w:rPr>
          <w:lang w:val="hu-HU"/>
        </w:rPr>
        <w:t>adományozás</w:t>
      </w:r>
      <w:r w:rsidR="00DF4D75">
        <w:rPr>
          <w:lang w:val="hu-HU"/>
        </w:rPr>
        <w:t>á</w:t>
      </w:r>
      <w:r w:rsidR="000B1943">
        <w:rPr>
          <w:lang w:val="hu-HU"/>
        </w:rPr>
        <w:t>t a városi</w:t>
      </w:r>
      <w:r w:rsidR="00DF4D75">
        <w:rPr>
          <w:lang w:val="hu-HU"/>
        </w:rPr>
        <w:t xml:space="preserve"> cím egyfajta visszaszerzéseként fogják fel</w:t>
      </w:r>
      <w:r w:rsidR="000B1943">
        <w:rPr>
          <w:lang w:val="hu-HU"/>
        </w:rPr>
        <w:t>), már csak azért sem, mert arra is akad példa, hogy egy települést a törvény hatálybalépését követően is városna</w:t>
      </w:r>
      <w:r w:rsidR="00AD4DB8">
        <w:rPr>
          <w:lang w:val="hu-HU"/>
        </w:rPr>
        <w:t>k neveznek hivatalos iratokban.</w:t>
      </w:r>
      <w:r w:rsidR="00AD4DB8">
        <w:rPr>
          <w:rStyle w:val="Lbjegyzet-hivatkozs"/>
          <w:lang w:val="hu-HU"/>
        </w:rPr>
        <w:footnoteReference w:id="2"/>
      </w:r>
    </w:p>
    <w:p w:rsidR="002A671B" w:rsidRPr="002A671B" w:rsidRDefault="002A671B" w:rsidP="00FF2D10">
      <w:pPr>
        <w:rPr>
          <w:lang w:val="hu-HU"/>
        </w:rPr>
      </w:pPr>
      <w:r w:rsidRPr="002A671B">
        <w:rPr>
          <w:lang w:val="hu-HU"/>
        </w:rPr>
        <w:t xml:space="preserve">A dualizmus korára jellemző, hogy bár modernizálták a </w:t>
      </w:r>
      <w:r>
        <w:rPr>
          <w:lang w:val="hu-HU"/>
        </w:rPr>
        <w:t xml:space="preserve">közigazgatást, a városokra továbbra is úgy tekintettek, mint valami kivételes helyzetet élvező, a környezetétől elkülönülő önkormányzati egységekre, és nem tekintették fontosnak, hogy </w:t>
      </w:r>
      <w:r w:rsidR="00E153AD">
        <w:rPr>
          <w:lang w:val="hu-HU"/>
        </w:rPr>
        <w:t xml:space="preserve">a </w:t>
      </w:r>
      <w:r>
        <w:rPr>
          <w:lang w:val="hu-HU"/>
        </w:rPr>
        <w:t>városhálózatot fejlesszék. A városi minőség a településeknek legtöbbször plusz terhet jelentett, emiatt csak a fejlett gazdasággal rendelkező települések tudták elnyerni a városi rangot, és önmagában bizonyos központi funkciók (járási székhely, járásbíróság, adóhivatal) megtelepülése még nem tette lehetővé a városi cím megszerzését.</w:t>
      </w:r>
      <w:r>
        <w:rPr>
          <w:rStyle w:val="Lbjegyzet-hivatkozs"/>
          <w:lang w:val="hu-HU"/>
        </w:rPr>
        <w:footnoteReference w:id="3"/>
      </w:r>
      <w:r w:rsidR="00375CD7">
        <w:rPr>
          <w:lang w:val="hu-HU"/>
        </w:rPr>
        <w:t xml:space="preserve"> </w:t>
      </w:r>
      <w:r w:rsidR="00375CD7">
        <w:rPr>
          <w:lang w:val="hu-HU"/>
        </w:rPr>
        <w:lastRenderedPageBreak/>
        <w:t>A területrendezés a korszakban nem érintette a közigazgatás alsóbb szintjeit, kimerült a megyehatárok ésszerűbbé tételében, és a megyerendszerbe ékelődő székek, vidékek, kerületek felszámolásában.</w:t>
      </w:r>
      <w:r w:rsidR="00375CD7">
        <w:rPr>
          <w:rStyle w:val="Lbjegyzet-hivatkozs"/>
          <w:lang w:val="hu-HU"/>
        </w:rPr>
        <w:footnoteReference w:id="4"/>
      </w:r>
    </w:p>
    <w:p w:rsidR="00360261" w:rsidRDefault="00DC3EB0" w:rsidP="00360261">
      <w:pPr>
        <w:rPr>
          <w:lang w:val="hu-HU"/>
        </w:rPr>
      </w:pPr>
      <w:r>
        <w:rPr>
          <w:lang w:val="hu-HU"/>
        </w:rPr>
        <w:t xml:space="preserve">A városok számának gyarapodására </w:t>
      </w:r>
      <w:r w:rsidR="000D7D1B">
        <w:rPr>
          <w:lang w:val="hu-HU"/>
        </w:rPr>
        <w:t xml:space="preserve">Trianon után </w:t>
      </w:r>
      <w:r>
        <w:rPr>
          <w:lang w:val="hu-HU"/>
        </w:rPr>
        <w:t xml:space="preserve">se volt túl sok példa. </w:t>
      </w:r>
      <w:r w:rsidR="00FF2D10">
        <w:rPr>
          <w:lang w:val="hu-HU"/>
        </w:rPr>
        <w:t xml:space="preserve">1945-ig összesen </w:t>
      </w:r>
      <w:r w:rsidR="00A90333">
        <w:rPr>
          <w:lang w:val="hu-HU"/>
        </w:rPr>
        <w:t>10</w:t>
      </w:r>
      <w:r w:rsidR="00FF2D10">
        <w:rPr>
          <w:lang w:val="hu-HU"/>
        </w:rPr>
        <w:t xml:space="preserve"> új település lett a törvény értelmében város</w:t>
      </w:r>
      <w:r w:rsidR="0000082B">
        <w:rPr>
          <w:rStyle w:val="Lbjegyzet-hivatkozs"/>
          <w:lang w:val="hu-HU"/>
        </w:rPr>
        <w:footnoteReference w:id="5"/>
      </w:r>
      <w:r w:rsidR="00FF2D10">
        <w:rPr>
          <w:lang w:val="hu-HU"/>
        </w:rPr>
        <w:t xml:space="preserve"> (öt Budapesti előváros,</w:t>
      </w:r>
      <w:r w:rsidR="00574970">
        <w:rPr>
          <w:rStyle w:val="Lbjegyzet-hivatkozs"/>
          <w:lang w:val="hu-HU"/>
        </w:rPr>
        <w:footnoteReference w:id="6"/>
      </w:r>
      <w:r w:rsidR="00FF2D10">
        <w:rPr>
          <w:lang w:val="hu-HU"/>
        </w:rPr>
        <w:t xml:space="preserve"> emellett Kalocsa, Mohács</w:t>
      </w:r>
      <w:r w:rsidR="00A90333">
        <w:rPr>
          <w:lang w:val="hu-HU"/>
        </w:rPr>
        <w:t>, Balassagyarmat, Salgótarján</w:t>
      </w:r>
      <w:r w:rsidR="00FF2D10">
        <w:rPr>
          <w:lang w:val="hu-HU"/>
        </w:rPr>
        <w:t xml:space="preserve"> és </w:t>
      </w:r>
      <w:r w:rsidR="00C17178">
        <w:rPr>
          <w:lang w:val="hu-HU"/>
        </w:rPr>
        <w:t xml:space="preserve">a jobb-parti </w:t>
      </w:r>
      <w:r w:rsidR="00FF2D10">
        <w:rPr>
          <w:lang w:val="hu-HU"/>
        </w:rPr>
        <w:t>Komárom)</w:t>
      </w:r>
      <w:r>
        <w:rPr>
          <w:lang w:val="hu-HU"/>
        </w:rPr>
        <w:t>,</w:t>
      </w:r>
      <w:r w:rsidR="00A90333" w:rsidRPr="00A90333">
        <w:rPr>
          <w:lang w:val="hu-HU"/>
        </w:rPr>
        <w:t xml:space="preserve"> </w:t>
      </w:r>
      <w:sdt>
        <w:sdtPr>
          <w:rPr>
            <w:lang w:val="hu-HU"/>
          </w:rPr>
          <w:id w:val="107433785"/>
          <w:citation/>
        </w:sdtPr>
        <w:sdtEndPr/>
        <w:sdtContent>
          <w:r w:rsidR="00DF54A4">
            <w:rPr>
              <w:lang w:val="hu-HU"/>
            </w:rPr>
            <w:fldChar w:fldCharType="begin"/>
          </w:r>
          <w:r w:rsidR="00A90333">
            <w:rPr>
              <w:lang w:val="hu-HU"/>
            </w:rPr>
            <w:instrText xml:space="preserve"> CITATION Bel10 \p 137&amp;#8211;138 \l 1038  </w:instrText>
          </w:r>
          <w:r w:rsidR="00DF54A4">
            <w:rPr>
              <w:lang w:val="hu-HU"/>
            </w:rPr>
            <w:fldChar w:fldCharType="separate"/>
          </w:r>
          <w:r w:rsidR="00FB023F" w:rsidRPr="00FB023F">
            <w:rPr>
              <w:noProof/>
              <w:lang w:val="hu-HU"/>
            </w:rPr>
            <w:t>(Beluszky, A várossá nyilvánítás gyakorlata Magyarországon 1945 után 2010, 137–138)</w:t>
          </w:r>
          <w:r w:rsidR="00DF54A4">
            <w:rPr>
              <w:lang w:val="hu-HU"/>
            </w:rPr>
            <w:fldChar w:fldCharType="end"/>
          </w:r>
        </w:sdtContent>
      </w:sdt>
      <w:r w:rsidR="00A90333">
        <w:rPr>
          <w:rStyle w:val="Lbjegyzet-hivatkozs"/>
          <w:lang w:val="hu-HU"/>
        </w:rPr>
        <w:footnoteReference w:id="7"/>
      </w:r>
      <w:r>
        <w:rPr>
          <w:lang w:val="hu-HU"/>
        </w:rPr>
        <w:t xml:space="preserve"> és egyes települések várossá fejlesztése, vagy a településhálózat tudatos átalakítása a Horthy-korszakban se volt jelen az országos politika célkitűzései között.</w:t>
      </w:r>
      <w:r w:rsidR="005F5B45">
        <w:rPr>
          <w:lang w:val="hu-HU"/>
        </w:rPr>
        <w:t xml:space="preserve"> A városhálózatot a trianoni békeszerződés következtében városhiányossá váló határ-menti térségekben se fejlesztették, annak ellenére, hogy sok ú. n. csonka-vármegye (pl. Bihar, Abaúj, és pár</w:t>
      </w:r>
      <w:r w:rsidR="002C4112">
        <w:rPr>
          <w:lang w:val="hu-HU"/>
        </w:rPr>
        <w:t xml:space="preserve"> </w:t>
      </w:r>
      <w:r w:rsidR="005F5B45">
        <w:rPr>
          <w:lang w:val="hu-HU"/>
        </w:rPr>
        <w:t xml:space="preserve">évig Hont) egyetlenegy várossal sem rendelkezett. Egyedüli ellenpéldaként csak a jobb-parti Komárom várossá nyilvánítása hozható fel. </w:t>
      </w:r>
    </w:p>
    <w:p w:rsidR="00615511" w:rsidRDefault="00615511" w:rsidP="00615511">
      <w:pPr>
        <w:pStyle w:val="Cmsor3"/>
      </w:pPr>
      <w:bookmarkStart w:id="6" w:name="_Toc399835549"/>
      <w:r>
        <w:t>Várossá nyilvánítások a II. világháborút követően</w:t>
      </w:r>
      <w:bookmarkEnd w:id="6"/>
    </w:p>
    <w:p w:rsidR="00360261" w:rsidRDefault="00360261" w:rsidP="00077525">
      <w:pPr>
        <w:rPr>
          <w:lang w:val="hu-HU"/>
        </w:rPr>
      </w:pPr>
      <w:r>
        <w:rPr>
          <w:lang w:val="hu-HU"/>
        </w:rPr>
        <w:t xml:space="preserve">A II. világháborút követően a városok helyzetét elsőként az Erdei Ferenc és Bibó István nevével fémjelzett koncepció módosította volna, amelyet a Nemzeti Parasztpárt 1946-ban terjesztett be az Országgyűlésbe. </w:t>
      </w:r>
      <w:r w:rsidR="001E0D98">
        <w:rPr>
          <w:lang w:val="hu-HU"/>
        </w:rPr>
        <w:t xml:space="preserve">A tervezet a jelentősebb járási központok körül úgynevezett városmegyéket alakított volna ki, amelyekben a központi város és a környező települések középfokú igazgatása egyesítve lett volna (szemben a korábbi rendszerrel, ahol a városok éppen ellenkezőleg ki voltak véve a járási igazgatás hatásköréből). A tervezet szerint </w:t>
      </w:r>
      <w:r>
        <w:rPr>
          <w:lang w:val="hu-HU"/>
        </w:rPr>
        <w:t xml:space="preserve">70-80 </w:t>
      </w:r>
      <w:r w:rsidR="001E0D98">
        <w:rPr>
          <w:lang w:val="hu-HU"/>
        </w:rPr>
        <w:t>ilyen városmegyét alakítottak volna ki</w:t>
      </w:r>
      <w:r>
        <w:rPr>
          <w:lang w:val="hu-HU"/>
        </w:rPr>
        <w:t xml:space="preserve"> (</w:t>
      </w:r>
      <w:r w:rsidR="001E0D98">
        <w:rPr>
          <w:lang w:val="hu-HU"/>
        </w:rPr>
        <w:t xml:space="preserve">a korábbi </w:t>
      </w:r>
      <w:r>
        <w:rPr>
          <w:lang w:val="hu-HU"/>
        </w:rPr>
        <w:t>151 járás helyett)</w:t>
      </w:r>
      <w:r w:rsidR="001E0D98">
        <w:rPr>
          <w:lang w:val="hu-HU"/>
        </w:rPr>
        <w:t>, tehát a városi rangú települések számát jelentősen növelték volna</w:t>
      </w:r>
      <w:r w:rsidR="00077525">
        <w:rPr>
          <w:lang w:val="hu-HU"/>
        </w:rPr>
        <w:t xml:space="preserve">, A tervezet a ’45 utáni politikai viszonyok instabilitása és a kormánykoalíciót alakító pártok ellentétei miatt végül nem valósult meg. </w:t>
      </w:r>
      <w:sdt>
        <w:sdtPr>
          <w:rPr>
            <w:lang w:val="hu-HU"/>
          </w:rPr>
          <w:id w:val="107433713"/>
          <w:citation/>
        </w:sdtPr>
        <w:sdtEndPr/>
        <w:sdtContent>
          <w:r w:rsidR="00DF54A4">
            <w:rPr>
              <w:lang w:val="hu-HU"/>
            </w:rPr>
            <w:fldChar w:fldCharType="begin"/>
          </w:r>
          <w:r>
            <w:rPr>
              <w:lang w:val="hu-HU"/>
            </w:rPr>
            <w:instrText xml:space="preserve"> CITATION Val01 \p 59 \l 1038  </w:instrText>
          </w:r>
          <w:r w:rsidR="00DF54A4">
            <w:rPr>
              <w:lang w:val="hu-HU"/>
            </w:rPr>
            <w:fldChar w:fldCharType="separate"/>
          </w:r>
          <w:r w:rsidR="00FB023F" w:rsidRPr="00FB023F">
            <w:rPr>
              <w:noProof/>
              <w:lang w:val="hu-HU"/>
            </w:rPr>
            <w:t>(Valuch 2001, 59)</w:t>
          </w:r>
          <w:r w:rsidR="00DF54A4">
            <w:rPr>
              <w:lang w:val="hu-HU"/>
            </w:rPr>
            <w:fldChar w:fldCharType="end"/>
          </w:r>
        </w:sdtContent>
      </w:sdt>
    </w:p>
    <w:p w:rsidR="00E35F7C" w:rsidRDefault="00E35F7C" w:rsidP="00E84073">
      <w:pPr>
        <w:rPr>
          <w:lang w:val="hu-HU"/>
        </w:rPr>
      </w:pPr>
      <w:r>
        <w:rPr>
          <w:lang w:val="hu-HU"/>
        </w:rPr>
        <w:t xml:space="preserve">1945 és ’50 között öt új település: Ózd, Tatabánya, Csepel, Hatvan és Orosháza kapott városi rangot, mind kiemelkedő ipari központok, vagy korábban is jelentős központi szereppel rendelkező települések. </w:t>
      </w:r>
      <w:sdt>
        <w:sdtPr>
          <w:rPr>
            <w:lang w:val="hu-HU"/>
          </w:rPr>
          <w:id w:val="5063827"/>
          <w:citation/>
        </w:sdtPr>
        <w:sdtEndPr/>
        <w:sdtContent>
          <w:r w:rsidR="00DF54A4">
            <w:rPr>
              <w:lang w:val="hu-HU"/>
            </w:rPr>
            <w:fldChar w:fldCharType="begin"/>
          </w:r>
          <w:r>
            <w:rPr>
              <w:lang w:val="hu-HU"/>
            </w:rPr>
            <w:instrText xml:space="preserve"> CITATION Bel10 \p 139 \l 1038  </w:instrText>
          </w:r>
          <w:r w:rsidR="00DF54A4">
            <w:rPr>
              <w:lang w:val="hu-HU"/>
            </w:rPr>
            <w:fldChar w:fldCharType="separate"/>
          </w:r>
          <w:r w:rsidR="00FB023F" w:rsidRPr="00FB023F">
            <w:rPr>
              <w:noProof/>
              <w:lang w:val="hu-HU"/>
            </w:rPr>
            <w:t>(Beluszky, A várossá nyilvánítás gyakorlata Magyarországon 1945 után 2010, 139)</w:t>
          </w:r>
          <w:r w:rsidR="00DF54A4">
            <w:rPr>
              <w:lang w:val="hu-HU"/>
            </w:rPr>
            <w:fldChar w:fldCharType="end"/>
          </w:r>
        </w:sdtContent>
      </w:sdt>
    </w:p>
    <w:p w:rsidR="00C40071" w:rsidRDefault="00375CD7" w:rsidP="00E35F7C">
      <w:pPr>
        <w:rPr>
          <w:lang w:val="hu-HU"/>
        </w:rPr>
      </w:pPr>
      <w:r>
        <w:rPr>
          <w:lang w:val="hu-HU"/>
        </w:rPr>
        <w:t>A ’40-es évek 2. felében</w:t>
      </w:r>
      <w:r w:rsidRPr="00BC4E3C">
        <w:rPr>
          <w:lang w:val="hu-HU"/>
        </w:rPr>
        <w:t xml:space="preserve"> </w:t>
      </w:r>
      <w:r>
        <w:rPr>
          <w:lang w:val="hu-HU"/>
        </w:rPr>
        <w:t>létrejött a Területrendezési Intézet, amely</w:t>
      </w:r>
      <w:r w:rsidR="00D56B8B">
        <w:rPr>
          <w:lang w:val="hu-HU"/>
        </w:rPr>
        <w:t>nek</w:t>
      </w:r>
      <w:r>
        <w:rPr>
          <w:lang w:val="hu-HU"/>
        </w:rPr>
        <w:t xml:space="preserve"> feladata</w:t>
      </w:r>
      <w:r w:rsidR="00D56B8B">
        <w:rPr>
          <w:lang w:val="hu-HU"/>
        </w:rPr>
        <w:t xml:space="preserve"> az ország közigazgatási területbeosztásának megreformálása volt.</w:t>
      </w:r>
      <w:sdt>
        <w:sdtPr>
          <w:rPr>
            <w:lang w:val="hu-HU"/>
          </w:rPr>
          <w:id w:val="107433709"/>
          <w:citation/>
        </w:sdtPr>
        <w:sdtEndPr/>
        <w:sdtContent>
          <w:r w:rsidR="00DF54A4">
            <w:rPr>
              <w:lang w:val="hu-HU"/>
            </w:rPr>
            <w:fldChar w:fldCharType="begin"/>
          </w:r>
          <w:r>
            <w:rPr>
              <w:lang w:val="hu-HU"/>
            </w:rPr>
            <w:instrText xml:space="preserve"> CITATION Val01 \p 52 \l 1038  </w:instrText>
          </w:r>
          <w:r w:rsidR="00DF54A4">
            <w:rPr>
              <w:lang w:val="hu-HU"/>
            </w:rPr>
            <w:fldChar w:fldCharType="separate"/>
          </w:r>
          <w:r w:rsidR="00FB023F">
            <w:rPr>
              <w:noProof/>
              <w:lang w:val="hu-HU"/>
            </w:rPr>
            <w:t xml:space="preserve"> </w:t>
          </w:r>
          <w:r w:rsidR="00FB023F" w:rsidRPr="00FB023F">
            <w:rPr>
              <w:noProof/>
              <w:lang w:val="hu-HU"/>
            </w:rPr>
            <w:t>(Valuch 2001, 52)</w:t>
          </w:r>
          <w:r w:rsidR="00DF54A4">
            <w:rPr>
              <w:lang w:val="hu-HU"/>
            </w:rPr>
            <w:fldChar w:fldCharType="end"/>
          </w:r>
        </w:sdtContent>
      </w:sdt>
      <w:r w:rsidR="00D56B8B">
        <w:rPr>
          <w:lang w:val="hu-HU"/>
        </w:rPr>
        <w:t xml:space="preserve"> </w:t>
      </w:r>
      <w:r w:rsidR="00360261">
        <w:rPr>
          <w:lang w:val="hu-HU"/>
        </w:rPr>
        <w:t xml:space="preserve">1948 és </w:t>
      </w:r>
      <w:r w:rsidR="00942541" w:rsidRPr="00942541">
        <w:rPr>
          <w:lang w:val="hu-HU"/>
        </w:rPr>
        <w:t>’51</w:t>
      </w:r>
      <w:r w:rsidR="00360261">
        <w:rPr>
          <w:lang w:val="hu-HU"/>
        </w:rPr>
        <w:t xml:space="preserve"> között volt érvényben az első komolyabb</w:t>
      </w:r>
      <w:r w:rsidR="00942541" w:rsidRPr="00942541">
        <w:rPr>
          <w:lang w:val="hu-HU"/>
        </w:rPr>
        <w:t xml:space="preserve"> települé</w:t>
      </w:r>
      <w:r w:rsidR="00360261">
        <w:rPr>
          <w:lang w:val="hu-HU"/>
        </w:rPr>
        <w:t>s-hálózat fejlesztési koncepció.</w:t>
      </w:r>
      <w:r w:rsidR="00942541" w:rsidRPr="00942541">
        <w:rPr>
          <w:lang w:val="hu-HU"/>
        </w:rPr>
        <w:t xml:space="preserve"> </w:t>
      </w:r>
      <w:r w:rsidR="00360261">
        <w:rPr>
          <w:lang w:val="hu-HU"/>
        </w:rPr>
        <w:t xml:space="preserve">Ez </w:t>
      </w:r>
      <w:r w:rsidR="00942541" w:rsidRPr="00942541">
        <w:rPr>
          <w:lang w:val="hu-HU"/>
        </w:rPr>
        <w:t>75 egyértelmű</w:t>
      </w:r>
      <w:r w:rsidR="00360261">
        <w:rPr>
          <w:lang w:val="hu-HU"/>
        </w:rPr>
        <w:t>, és 81 II. osztályú városi központo</w:t>
      </w:r>
      <w:r w:rsidR="00077525">
        <w:rPr>
          <w:lang w:val="hu-HU"/>
        </w:rPr>
        <w:t>t jelölt ki az ország területén, lényegében a korábbi járási székhelyek számával megegyező települést jelölt ki várossá fejlesztendőnek.</w:t>
      </w:r>
      <w:r w:rsidRPr="00375CD7">
        <w:rPr>
          <w:lang w:val="hu-HU"/>
        </w:rPr>
        <w:t xml:space="preserve"> </w:t>
      </w:r>
      <w:sdt>
        <w:sdtPr>
          <w:rPr>
            <w:lang w:val="hu-HU"/>
          </w:rPr>
          <w:id w:val="5062600"/>
          <w:citation/>
        </w:sdtPr>
        <w:sdtEndPr/>
        <w:sdtContent>
          <w:r w:rsidR="00DF54A4" w:rsidRPr="00942541">
            <w:rPr>
              <w:lang w:val="hu-HU"/>
            </w:rPr>
            <w:fldChar w:fldCharType="begin"/>
          </w:r>
          <w:r w:rsidRPr="00942541">
            <w:rPr>
              <w:lang w:val="hu-HU"/>
            </w:rPr>
            <w:instrText xml:space="preserve"> CITATION Bel10 \p 140 \l 1038  </w:instrText>
          </w:r>
          <w:r w:rsidR="00DF54A4" w:rsidRPr="00942541">
            <w:rPr>
              <w:lang w:val="hu-HU"/>
            </w:rPr>
            <w:fldChar w:fldCharType="separate"/>
          </w:r>
          <w:r w:rsidR="00FB023F" w:rsidRPr="00FB023F">
            <w:rPr>
              <w:noProof/>
              <w:lang w:val="hu-HU"/>
            </w:rPr>
            <w:t>(Beluszky, A várossá nyilvánítás gyakorlata Magyarországon 1945 után 2010, 140)</w:t>
          </w:r>
          <w:r w:rsidR="00DF54A4" w:rsidRPr="00942541">
            <w:rPr>
              <w:lang w:val="hu-HU"/>
            </w:rPr>
            <w:fldChar w:fldCharType="end"/>
          </w:r>
        </w:sdtContent>
      </w:sdt>
    </w:p>
    <w:p w:rsidR="00942541" w:rsidRPr="00942541" w:rsidRDefault="00077525" w:rsidP="00375CD7">
      <w:pPr>
        <w:rPr>
          <w:lang w:val="hu-HU"/>
        </w:rPr>
      </w:pPr>
      <w:r>
        <w:rPr>
          <w:lang w:val="hu-HU"/>
        </w:rPr>
        <w:t>A koncepcióval egy időben született meg az első tanácstörvény, amely a közigazgatás centralizálásán túlmenően a városok helyzetében azt a változást is hozta, hogy a városi tanácsok</w:t>
      </w:r>
      <w:r w:rsidR="00C40071">
        <w:rPr>
          <w:lang w:val="hu-HU"/>
        </w:rPr>
        <w:t xml:space="preserve">at alaphelyzetben alárendelte a járási tanácsoknak, és ez alól csak a megyeszékhelyek, és egy-két jelentősebb település esetében tett kivételt, azonban a főváros (és később egy-két nagyváros) kivételével ezeket a városokat is alárendelte a megyei tanácsoknak. A törvény életbelépésekor </w:t>
      </w:r>
      <w:r>
        <w:rPr>
          <w:lang w:val="hu-HU"/>
        </w:rPr>
        <w:t>az</w:t>
      </w:r>
      <w:r w:rsidR="00942541" w:rsidRPr="00942541">
        <w:rPr>
          <w:lang w:val="hu-HU"/>
        </w:rPr>
        <w:t xml:space="preserve"> 54 város</w:t>
      </w:r>
      <w:r w:rsidR="00C40071">
        <w:rPr>
          <w:lang w:val="hu-HU"/>
        </w:rPr>
        <w:t>ból</w:t>
      </w:r>
      <w:r w:rsidR="00942541" w:rsidRPr="00942541">
        <w:rPr>
          <w:lang w:val="hu-HU"/>
        </w:rPr>
        <w:t xml:space="preserve"> 24 </w:t>
      </w:r>
      <w:r w:rsidR="00C40071">
        <w:rPr>
          <w:lang w:val="hu-HU"/>
        </w:rPr>
        <w:t xml:space="preserve">volt a </w:t>
      </w:r>
      <w:r w:rsidR="00942541" w:rsidRPr="00942541">
        <w:rPr>
          <w:lang w:val="hu-HU"/>
        </w:rPr>
        <w:t>megyei tanács</w:t>
      </w:r>
      <w:r w:rsidR="00C40071">
        <w:rPr>
          <w:lang w:val="hu-HU"/>
        </w:rPr>
        <w:t>ok</w:t>
      </w:r>
      <w:r w:rsidR="00942541" w:rsidRPr="00942541">
        <w:rPr>
          <w:lang w:val="hu-HU"/>
        </w:rPr>
        <w:t xml:space="preserve">, </w:t>
      </w:r>
      <w:r w:rsidR="00C40071">
        <w:rPr>
          <w:lang w:val="hu-HU"/>
        </w:rPr>
        <w:t xml:space="preserve">és </w:t>
      </w:r>
      <w:r w:rsidR="00942541" w:rsidRPr="00942541">
        <w:rPr>
          <w:lang w:val="hu-HU"/>
        </w:rPr>
        <w:t xml:space="preserve">29 járási </w:t>
      </w:r>
      <w:r w:rsidR="00C40071">
        <w:rPr>
          <w:lang w:val="hu-HU"/>
        </w:rPr>
        <w:t>tanácsok alá sorolva.</w:t>
      </w:r>
      <w:r w:rsidR="007904D3">
        <w:rPr>
          <w:rStyle w:val="Lbjegyzet-hivatkozs"/>
          <w:lang w:val="hu-HU"/>
        </w:rPr>
        <w:footnoteReference w:id="8"/>
      </w:r>
      <w:r w:rsidR="00C40071">
        <w:rPr>
          <w:lang w:val="hu-HU"/>
        </w:rPr>
        <w:t xml:space="preserve"> </w:t>
      </w:r>
      <w:sdt>
        <w:sdtPr>
          <w:rPr>
            <w:lang w:val="hu-HU"/>
          </w:rPr>
          <w:id w:val="107433786"/>
          <w:citation/>
        </w:sdtPr>
        <w:sdtEndPr/>
        <w:sdtContent>
          <w:r w:rsidR="00DF54A4" w:rsidRPr="00942541">
            <w:rPr>
              <w:lang w:val="hu-HU"/>
            </w:rPr>
            <w:fldChar w:fldCharType="begin"/>
          </w:r>
          <w:r w:rsidR="00942541" w:rsidRPr="00942541">
            <w:rPr>
              <w:lang w:val="hu-HU"/>
            </w:rPr>
            <w:instrText xml:space="preserve"> CITATION Bel10 \p 140 \l 1038  </w:instrText>
          </w:r>
          <w:r w:rsidR="00DF54A4" w:rsidRPr="00942541">
            <w:rPr>
              <w:lang w:val="hu-HU"/>
            </w:rPr>
            <w:fldChar w:fldCharType="separate"/>
          </w:r>
          <w:r w:rsidR="00FB023F" w:rsidRPr="00FB023F">
            <w:rPr>
              <w:noProof/>
              <w:lang w:val="hu-HU"/>
            </w:rPr>
            <w:t>(Beluszky, A várossá nyilvánítás gyakorlata Magyarországon 1945 után 2010, 140)</w:t>
          </w:r>
          <w:r w:rsidR="00DF54A4" w:rsidRPr="00942541">
            <w:rPr>
              <w:lang w:val="hu-HU"/>
            </w:rPr>
            <w:fldChar w:fldCharType="end"/>
          </w:r>
        </w:sdtContent>
      </w:sdt>
    </w:p>
    <w:p w:rsidR="00C40071" w:rsidRDefault="00D56B8B" w:rsidP="00D56B8B">
      <w:pPr>
        <w:rPr>
          <w:lang w:val="hu-HU"/>
        </w:rPr>
      </w:pPr>
      <w:r>
        <w:rPr>
          <w:lang w:val="hu-HU"/>
        </w:rPr>
        <w:t xml:space="preserve">1949-ben Rákosi </w:t>
      </w:r>
      <w:r w:rsidR="0006347D">
        <w:rPr>
          <w:lang w:val="hu-HU"/>
        </w:rPr>
        <w:t xml:space="preserve">Mátyás </w:t>
      </w:r>
      <w:r>
        <w:rPr>
          <w:lang w:val="hu-HU"/>
        </w:rPr>
        <w:t>a település-hálózat fejlesztésének irányát a következőképp fogalmazta meg: „tűnjön el lassanként a város és a falu közötti különbség”</w:t>
      </w:r>
      <w:sdt>
        <w:sdtPr>
          <w:rPr>
            <w:lang w:val="hu-HU"/>
          </w:rPr>
          <w:id w:val="107433708"/>
          <w:citation/>
        </w:sdtPr>
        <w:sdtEndPr/>
        <w:sdtContent>
          <w:r w:rsidR="00DF54A4">
            <w:rPr>
              <w:lang w:val="hu-HU"/>
            </w:rPr>
            <w:fldChar w:fldCharType="begin"/>
          </w:r>
          <w:r>
            <w:rPr>
              <w:lang w:val="hu-HU"/>
            </w:rPr>
            <w:instrText xml:space="preserve"> CITATION Val01 \p 52 \l 1038  </w:instrText>
          </w:r>
          <w:r w:rsidR="00DF54A4">
            <w:rPr>
              <w:lang w:val="hu-HU"/>
            </w:rPr>
            <w:fldChar w:fldCharType="separate"/>
          </w:r>
          <w:r w:rsidR="00FB023F">
            <w:rPr>
              <w:noProof/>
              <w:lang w:val="hu-HU"/>
            </w:rPr>
            <w:t xml:space="preserve"> </w:t>
          </w:r>
          <w:r w:rsidR="00FB023F" w:rsidRPr="00FB023F">
            <w:rPr>
              <w:noProof/>
              <w:lang w:val="hu-HU"/>
            </w:rPr>
            <w:t>(Valuch 2001, 52)</w:t>
          </w:r>
          <w:r w:rsidR="00DF54A4">
            <w:rPr>
              <w:lang w:val="hu-HU"/>
            </w:rPr>
            <w:fldChar w:fldCharType="end"/>
          </w:r>
        </w:sdtContent>
      </w:sdt>
      <w:r>
        <w:rPr>
          <w:lang w:val="hu-HU"/>
        </w:rPr>
        <w:t xml:space="preserve"> Ezt akár úgy is lehetne értelmezni, hogy a legfontosabb célkitűzés a falvak infrastruktúrájának fejlesztése, és a városokéhoz történő felzárkóztatása lett volna, azonban </w:t>
      </w:r>
      <w:r w:rsidR="007932A3">
        <w:rPr>
          <w:lang w:val="hu-HU"/>
        </w:rPr>
        <w:t>a korabeli elképzelés</w:t>
      </w:r>
      <w:r>
        <w:rPr>
          <w:lang w:val="hu-HU"/>
        </w:rPr>
        <w:t xml:space="preserve"> </w:t>
      </w:r>
      <w:r w:rsidR="007932A3">
        <w:rPr>
          <w:lang w:val="hu-HU"/>
        </w:rPr>
        <w:t>egészen más volt. Az első település-hálózat fejlesztési koncepciót</w:t>
      </w:r>
      <w:r>
        <w:rPr>
          <w:lang w:val="hu-HU"/>
        </w:rPr>
        <w:t xml:space="preserve"> </w:t>
      </w:r>
      <w:r w:rsidR="007932A3">
        <w:rPr>
          <w:lang w:val="hu-HU"/>
        </w:rPr>
        <w:t xml:space="preserve">1951-ben félretették, és a településenkénti </w:t>
      </w:r>
      <w:r w:rsidR="00C40071">
        <w:rPr>
          <w:lang w:val="hu-HU"/>
        </w:rPr>
        <w:t>min</w:t>
      </w:r>
      <w:r w:rsidR="007932A3">
        <w:rPr>
          <w:lang w:val="hu-HU"/>
        </w:rPr>
        <w:t>imális</w:t>
      </w:r>
      <w:r w:rsidR="00C40071">
        <w:rPr>
          <w:lang w:val="hu-HU"/>
        </w:rPr>
        <w:t xml:space="preserve"> </w:t>
      </w:r>
      <w:r w:rsidR="007932A3">
        <w:rPr>
          <w:lang w:val="hu-HU"/>
        </w:rPr>
        <w:t xml:space="preserve">lakosságszámot hosszútávon </w:t>
      </w:r>
      <w:r w:rsidR="00C40071">
        <w:rPr>
          <w:lang w:val="hu-HU"/>
        </w:rPr>
        <w:t>3500-4000 fő</w:t>
      </w:r>
      <w:r w:rsidR="007932A3">
        <w:rPr>
          <w:lang w:val="hu-HU"/>
        </w:rPr>
        <w:t xml:space="preserve">ben határozták meg, ami a kistelepülések elsorvasztását jelentette volna. A gazdaság- és településfejlesztés tekintetében a településeket három csoportba sorolták. </w:t>
      </w:r>
      <w:r w:rsidR="00E05F83">
        <w:rPr>
          <w:lang w:val="hu-HU"/>
        </w:rPr>
        <w:t xml:space="preserve">A </w:t>
      </w:r>
      <w:r w:rsidR="00C40071">
        <w:rPr>
          <w:lang w:val="hu-HU"/>
        </w:rPr>
        <w:t xml:space="preserve">kiemelt beruházási kerettel </w:t>
      </w:r>
      <w:r w:rsidR="00C40071" w:rsidRPr="006949A0">
        <w:rPr>
          <w:lang w:val="hu-HU"/>
        </w:rPr>
        <w:t>rendelkező települések</w:t>
      </w:r>
      <w:r w:rsidR="00E05F83" w:rsidRPr="006949A0">
        <w:rPr>
          <w:lang w:val="hu-HU"/>
        </w:rPr>
        <w:t xml:space="preserve"> körébe csak</w:t>
      </w:r>
      <w:r w:rsidR="00C40071" w:rsidRPr="006949A0">
        <w:rPr>
          <w:lang w:val="hu-HU"/>
        </w:rPr>
        <w:t xml:space="preserve"> B</w:t>
      </w:r>
      <w:r w:rsidR="00E05F83" w:rsidRPr="006949A0">
        <w:rPr>
          <w:lang w:val="hu-HU"/>
        </w:rPr>
        <w:t>uda</w:t>
      </w:r>
      <w:r w:rsidR="00C40071" w:rsidRPr="006949A0">
        <w:rPr>
          <w:lang w:val="hu-HU"/>
        </w:rPr>
        <w:t>p</w:t>
      </w:r>
      <w:r w:rsidR="00E05F83" w:rsidRPr="006949A0">
        <w:rPr>
          <w:lang w:val="hu-HU"/>
        </w:rPr>
        <w:t>est</w:t>
      </w:r>
      <w:r w:rsidR="00C40071" w:rsidRPr="006949A0">
        <w:rPr>
          <w:lang w:val="hu-HU"/>
        </w:rPr>
        <w:t xml:space="preserve">, </w:t>
      </w:r>
      <w:r w:rsidR="00E05F83" w:rsidRPr="006949A0">
        <w:rPr>
          <w:lang w:val="hu-HU"/>
        </w:rPr>
        <w:t>és az úgynevezett szocialista</w:t>
      </w:r>
      <w:r w:rsidR="00E05F83">
        <w:rPr>
          <w:lang w:val="hu-HU"/>
        </w:rPr>
        <w:t xml:space="preserve"> városok</w:t>
      </w:r>
      <w:r w:rsidR="0091457D">
        <w:rPr>
          <w:rStyle w:val="Lbjegyzet-hivatkozs"/>
          <w:lang w:val="hu-HU"/>
        </w:rPr>
        <w:footnoteReference w:id="9"/>
      </w:r>
      <w:r w:rsidR="00E05F83">
        <w:rPr>
          <w:lang w:val="hu-HU"/>
        </w:rPr>
        <w:t xml:space="preserve"> tartoztak, ezek osztoztak a fejlesztési források nagy részén. A</w:t>
      </w:r>
      <w:r w:rsidR="00C40071">
        <w:rPr>
          <w:lang w:val="hu-HU"/>
        </w:rPr>
        <w:t xml:space="preserve"> fejleszthető települések </w:t>
      </w:r>
      <w:r w:rsidR="00E05F83">
        <w:rPr>
          <w:lang w:val="hu-HU"/>
        </w:rPr>
        <w:t>körébe tartozott a többi város</w:t>
      </w:r>
      <w:r w:rsidR="00C40071">
        <w:rPr>
          <w:lang w:val="hu-HU"/>
        </w:rPr>
        <w:t xml:space="preserve">, </w:t>
      </w:r>
      <w:r w:rsidR="00E05F83">
        <w:rPr>
          <w:lang w:val="hu-HU"/>
        </w:rPr>
        <w:t xml:space="preserve">míg a </w:t>
      </w:r>
      <w:r w:rsidR="00C40071">
        <w:rPr>
          <w:lang w:val="hu-HU"/>
        </w:rPr>
        <w:t xml:space="preserve">fejlesztési tilalom alatt álló települések </w:t>
      </w:r>
      <w:r w:rsidR="00E05F83">
        <w:rPr>
          <w:lang w:val="hu-HU"/>
        </w:rPr>
        <w:t xml:space="preserve">körébe a </w:t>
      </w:r>
      <w:r w:rsidR="00C40071">
        <w:rPr>
          <w:lang w:val="hu-HU"/>
        </w:rPr>
        <w:t>falvak</w:t>
      </w:r>
      <w:r w:rsidR="00E05F83">
        <w:rPr>
          <w:lang w:val="hu-HU"/>
        </w:rPr>
        <w:t>at sorolták</w:t>
      </w:r>
      <w:r w:rsidR="00C40071" w:rsidRPr="00947A4D">
        <w:rPr>
          <w:lang w:val="hu-HU"/>
        </w:rPr>
        <w:t xml:space="preserve"> </w:t>
      </w:r>
      <w:sdt>
        <w:sdtPr>
          <w:rPr>
            <w:lang w:val="hu-HU"/>
          </w:rPr>
          <w:id w:val="107433710"/>
          <w:citation/>
        </w:sdtPr>
        <w:sdtEndPr/>
        <w:sdtContent>
          <w:r w:rsidR="00DF54A4">
            <w:rPr>
              <w:lang w:val="hu-HU"/>
            </w:rPr>
            <w:fldChar w:fldCharType="begin"/>
          </w:r>
          <w:r w:rsidR="00C40071">
            <w:rPr>
              <w:lang w:val="hu-HU"/>
            </w:rPr>
            <w:instrText xml:space="preserve"> CITATION Val01 \p 54 \l 1038  </w:instrText>
          </w:r>
          <w:r w:rsidR="00DF54A4">
            <w:rPr>
              <w:lang w:val="hu-HU"/>
            </w:rPr>
            <w:fldChar w:fldCharType="separate"/>
          </w:r>
          <w:r w:rsidR="00FB023F" w:rsidRPr="00FB023F">
            <w:rPr>
              <w:noProof/>
              <w:lang w:val="hu-HU"/>
            </w:rPr>
            <w:t>(Valuch 2001, 54)</w:t>
          </w:r>
          <w:r w:rsidR="00DF54A4">
            <w:rPr>
              <w:lang w:val="hu-HU"/>
            </w:rPr>
            <w:fldChar w:fldCharType="end"/>
          </w:r>
        </w:sdtContent>
      </w:sdt>
      <w:r w:rsidR="00E05F83">
        <w:rPr>
          <w:lang w:val="hu-HU"/>
        </w:rPr>
        <w:t xml:space="preserve"> </w:t>
      </w:r>
      <w:r w:rsidR="0091457D">
        <w:rPr>
          <w:lang w:val="hu-HU"/>
        </w:rPr>
        <w:t>A ’40-es évek végének fejlesztési koncepcióival szemben a városok száma az ’50-es években sem nőtt jelentősen, 19</w:t>
      </w:r>
      <w:r w:rsidR="00E05F83">
        <w:rPr>
          <w:lang w:val="hu-HU"/>
        </w:rPr>
        <w:t xml:space="preserve">65-ig </w:t>
      </w:r>
      <w:r w:rsidR="0091457D">
        <w:rPr>
          <w:lang w:val="hu-HU"/>
        </w:rPr>
        <w:t xml:space="preserve">összesen </w:t>
      </w:r>
      <w:r w:rsidR="00E05F83">
        <w:rPr>
          <w:lang w:val="hu-HU"/>
        </w:rPr>
        <w:t xml:space="preserve">9 </w:t>
      </w:r>
      <w:r w:rsidR="0091457D">
        <w:rPr>
          <w:lang w:val="hu-HU"/>
        </w:rPr>
        <w:t xml:space="preserve">település </w:t>
      </w:r>
      <w:r w:rsidR="00A44762">
        <w:rPr>
          <w:lang w:val="hu-HU"/>
        </w:rPr>
        <w:t xml:space="preserve"> </w:t>
      </w:r>
      <w:r w:rsidR="0091457D">
        <w:rPr>
          <w:lang w:val="hu-HU"/>
        </w:rPr>
        <w:t>kapta meg a</w:t>
      </w:r>
      <w:r w:rsidR="00E05F83">
        <w:rPr>
          <w:lang w:val="hu-HU"/>
        </w:rPr>
        <w:t xml:space="preserve"> város</w:t>
      </w:r>
      <w:r w:rsidR="0091457D">
        <w:rPr>
          <w:lang w:val="hu-HU"/>
        </w:rPr>
        <w:t>i rangot</w:t>
      </w:r>
      <w:r w:rsidR="00A44762">
        <w:rPr>
          <w:lang w:val="hu-HU"/>
        </w:rPr>
        <w:t>,</w:t>
      </w:r>
      <w:r w:rsidR="00E05F83">
        <w:rPr>
          <w:lang w:val="hu-HU"/>
        </w:rPr>
        <w:t xml:space="preserve"> </w:t>
      </w:r>
      <w:r w:rsidR="00A44762">
        <w:rPr>
          <w:lang w:val="hu-HU"/>
        </w:rPr>
        <w:t xml:space="preserve">és </w:t>
      </w:r>
      <w:r w:rsidR="002134CD">
        <w:rPr>
          <w:lang w:val="hu-HU"/>
        </w:rPr>
        <w:t xml:space="preserve">ezek jó része a </w:t>
      </w:r>
      <w:r w:rsidR="00E05F83">
        <w:rPr>
          <w:lang w:val="hu-HU"/>
        </w:rPr>
        <w:t>szocialista városok</w:t>
      </w:r>
      <w:r w:rsidR="002134CD">
        <w:rPr>
          <w:lang w:val="hu-HU"/>
        </w:rPr>
        <w:t xml:space="preserve"> közé tartozott.</w:t>
      </w:r>
      <w:r w:rsidR="00E05F83">
        <w:rPr>
          <w:lang w:val="hu-HU"/>
        </w:rPr>
        <w:t xml:space="preserve"> </w:t>
      </w:r>
      <w:sdt>
        <w:sdtPr>
          <w:rPr>
            <w:lang w:val="hu-HU"/>
          </w:rPr>
          <w:id w:val="5062616"/>
          <w:citation/>
        </w:sdtPr>
        <w:sdtEndPr/>
        <w:sdtContent>
          <w:r w:rsidR="00DF54A4">
            <w:rPr>
              <w:lang w:val="hu-HU"/>
            </w:rPr>
            <w:fldChar w:fldCharType="begin"/>
          </w:r>
          <w:r w:rsidR="00E05F83">
            <w:rPr>
              <w:lang w:val="hu-HU"/>
            </w:rPr>
            <w:instrText xml:space="preserve"> CITATION Val01 \p 62 \l 1038  </w:instrText>
          </w:r>
          <w:r w:rsidR="00DF54A4">
            <w:rPr>
              <w:lang w:val="hu-HU"/>
            </w:rPr>
            <w:fldChar w:fldCharType="separate"/>
          </w:r>
          <w:r w:rsidR="00FB023F" w:rsidRPr="00FB023F">
            <w:rPr>
              <w:noProof/>
              <w:lang w:val="hu-HU"/>
            </w:rPr>
            <w:t>(Valuch 2001, 62)</w:t>
          </w:r>
          <w:r w:rsidR="00DF54A4">
            <w:rPr>
              <w:lang w:val="hu-HU"/>
            </w:rPr>
            <w:fldChar w:fldCharType="end"/>
          </w:r>
        </w:sdtContent>
      </w:sdt>
      <w:r w:rsidR="004D00EB">
        <w:rPr>
          <w:lang w:val="hu-HU"/>
        </w:rPr>
        <w:t xml:space="preserve"> Közben az 1954-ben hozott II. tanácstörvény a városokat ismét kivette a járási tanácsok hatásköre alól,</w:t>
      </w:r>
      <w:sdt>
        <w:sdtPr>
          <w:rPr>
            <w:lang w:val="hu-HU"/>
          </w:rPr>
          <w:id w:val="5062626"/>
          <w:citation/>
        </w:sdtPr>
        <w:sdtEndPr/>
        <w:sdtContent>
          <w:r w:rsidR="00DF54A4">
            <w:rPr>
              <w:lang w:val="hu-HU"/>
            </w:rPr>
            <w:fldChar w:fldCharType="begin"/>
          </w:r>
          <w:r w:rsidR="00D8690B">
            <w:rPr>
              <w:lang w:val="hu-HU"/>
            </w:rPr>
            <w:instrText xml:space="preserve"> CITATION 19514 \p "2&amp;#8211;3. &amp;#167;." \l 1038  </w:instrText>
          </w:r>
          <w:r w:rsidR="00DF54A4">
            <w:rPr>
              <w:lang w:val="hu-HU"/>
            </w:rPr>
            <w:fldChar w:fldCharType="separate"/>
          </w:r>
          <w:r w:rsidR="00FB023F">
            <w:rPr>
              <w:noProof/>
              <w:lang w:val="hu-HU"/>
            </w:rPr>
            <w:t xml:space="preserve"> </w:t>
          </w:r>
          <w:r w:rsidR="00FB023F" w:rsidRPr="00FB023F">
            <w:rPr>
              <w:noProof/>
              <w:lang w:val="hu-HU"/>
            </w:rPr>
            <w:t>(dátum nélk.2–3. §.)</w:t>
          </w:r>
          <w:r w:rsidR="00DF54A4">
            <w:rPr>
              <w:lang w:val="hu-HU"/>
            </w:rPr>
            <w:fldChar w:fldCharType="end"/>
          </w:r>
        </w:sdtContent>
      </w:sdt>
      <w:r w:rsidR="004D00EB">
        <w:rPr>
          <w:lang w:val="hu-HU"/>
        </w:rPr>
        <w:t xml:space="preserve"> és emellett a ’</w:t>
      </w:r>
      <w:r w:rsidR="005901FE">
        <w:rPr>
          <w:lang w:val="hu-HU"/>
        </w:rPr>
        <w:t>5</w:t>
      </w:r>
      <w:r w:rsidR="004D00EB">
        <w:rPr>
          <w:lang w:val="hu-HU"/>
        </w:rPr>
        <w:t>0-es ’60-as években a megyei tanács</w:t>
      </w:r>
      <w:r w:rsidR="005901FE">
        <w:rPr>
          <w:lang w:val="hu-HU"/>
        </w:rPr>
        <w:t>ok</w:t>
      </w:r>
      <w:r w:rsidR="004D00EB">
        <w:rPr>
          <w:lang w:val="hu-HU"/>
        </w:rPr>
        <w:t xml:space="preserve"> hatásköre alól kivett városok (elsősorban a megyeszékhelyek) száma is gyarapodott.</w:t>
      </w:r>
    </w:p>
    <w:p w:rsidR="00942541" w:rsidRPr="00942541" w:rsidRDefault="002134CD" w:rsidP="00077A24">
      <w:pPr>
        <w:rPr>
          <w:lang w:val="hu-HU"/>
        </w:rPr>
      </w:pPr>
      <w:r>
        <w:rPr>
          <w:lang w:val="hu-HU"/>
        </w:rPr>
        <w:t>1959 és ’71 között a fejlesztések leginkább a</w:t>
      </w:r>
      <w:r w:rsidR="00C40071">
        <w:rPr>
          <w:lang w:val="hu-HU"/>
        </w:rPr>
        <w:t xml:space="preserve"> megyeközpontok</w:t>
      </w:r>
      <w:r>
        <w:rPr>
          <w:lang w:val="hu-HU"/>
        </w:rPr>
        <w:t>ra</w:t>
      </w:r>
      <w:r w:rsidR="00C40071">
        <w:rPr>
          <w:lang w:val="hu-HU"/>
        </w:rPr>
        <w:t xml:space="preserve"> </w:t>
      </w:r>
      <w:r>
        <w:rPr>
          <w:lang w:val="hu-HU"/>
        </w:rPr>
        <w:t>koncentrálódtak</w:t>
      </w:r>
      <w:r w:rsidR="00C40071">
        <w:rPr>
          <w:lang w:val="hu-HU"/>
        </w:rPr>
        <w:t xml:space="preserve"> </w:t>
      </w:r>
      <w:sdt>
        <w:sdtPr>
          <w:rPr>
            <w:lang w:val="hu-HU"/>
          </w:rPr>
          <w:id w:val="107433711"/>
          <w:citation/>
        </w:sdtPr>
        <w:sdtEndPr/>
        <w:sdtContent>
          <w:r w:rsidR="00DF54A4">
            <w:rPr>
              <w:lang w:val="hu-HU"/>
            </w:rPr>
            <w:fldChar w:fldCharType="begin"/>
          </w:r>
          <w:r w:rsidR="00C40071">
            <w:rPr>
              <w:lang w:val="hu-HU"/>
            </w:rPr>
            <w:instrText xml:space="preserve"> CITATION Val01 \p 54&amp;#8211;55 \l 1038  </w:instrText>
          </w:r>
          <w:r w:rsidR="00DF54A4">
            <w:rPr>
              <w:lang w:val="hu-HU"/>
            </w:rPr>
            <w:fldChar w:fldCharType="separate"/>
          </w:r>
          <w:r w:rsidR="00FB023F" w:rsidRPr="00FB023F">
            <w:rPr>
              <w:noProof/>
              <w:lang w:val="hu-HU"/>
            </w:rPr>
            <w:t>(Valuch 2001, 54–55)</w:t>
          </w:r>
          <w:r w:rsidR="00DF54A4">
            <w:rPr>
              <w:lang w:val="hu-HU"/>
            </w:rPr>
            <w:fldChar w:fldCharType="end"/>
          </w:r>
        </w:sdtContent>
      </w:sdt>
      <w:r w:rsidR="00D61D6C">
        <w:rPr>
          <w:lang w:val="hu-HU"/>
        </w:rPr>
        <w:t xml:space="preserve"> Emellett </w:t>
      </w:r>
      <w:r w:rsidR="00942541" w:rsidRPr="00942541">
        <w:rPr>
          <w:lang w:val="hu-HU"/>
        </w:rPr>
        <w:t>1966</w:t>
      </w:r>
      <w:r w:rsidR="00D61D6C">
        <w:rPr>
          <w:lang w:val="hu-HU"/>
        </w:rPr>
        <w:t xml:space="preserve"> és </w:t>
      </w:r>
      <w:r w:rsidR="00942541" w:rsidRPr="00942541">
        <w:rPr>
          <w:lang w:val="hu-HU"/>
        </w:rPr>
        <w:t>’70</w:t>
      </w:r>
      <w:r w:rsidR="00D61D6C">
        <w:rPr>
          <w:lang w:val="hu-HU"/>
        </w:rPr>
        <w:t xml:space="preserve"> között</w:t>
      </w:r>
      <w:r w:rsidR="00942541" w:rsidRPr="00942541">
        <w:rPr>
          <w:lang w:val="hu-HU"/>
        </w:rPr>
        <w:t xml:space="preserve"> 13 </w:t>
      </w:r>
      <w:r w:rsidR="00D61D6C">
        <w:rPr>
          <w:lang w:val="hu-HU"/>
        </w:rPr>
        <w:t>települést is</w:t>
      </w:r>
      <w:r w:rsidR="00942541" w:rsidRPr="00942541">
        <w:rPr>
          <w:lang w:val="hu-HU"/>
        </w:rPr>
        <w:t xml:space="preserve"> város</w:t>
      </w:r>
      <w:r w:rsidR="00D61D6C">
        <w:rPr>
          <w:lang w:val="hu-HU"/>
        </w:rPr>
        <w:t>sá nyilvánítottak</w:t>
      </w:r>
      <w:r w:rsidR="00942541" w:rsidRPr="00942541">
        <w:rPr>
          <w:lang w:val="hu-HU"/>
        </w:rPr>
        <w:t xml:space="preserve">, </w:t>
      </w:r>
      <w:r w:rsidR="00D61D6C">
        <w:rPr>
          <w:lang w:val="hu-HU"/>
        </w:rPr>
        <w:t xml:space="preserve">ezek jó része úgynevezett </w:t>
      </w:r>
      <w:r w:rsidR="00942541" w:rsidRPr="00942541">
        <w:rPr>
          <w:lang w:val="hu-HU"/>
        </w:rPr>
        <w:t>„városdeficit</w:t>
      </w:r>
      <w:r w:rsidR="00D61D6C">
        <w:rPr>
          <w:lang w:val="hu-HU"/>
        </w:rPr>
        <w:t>es</w:t>
      </w:r>
      <w:r w:rsidR="00942541" w:rsidRPr="00942541">
        <w:rPr>
          <w:lang w:val="hu-HU"/>
        </w:rPr>
        <w:t>”</w:t>
      </w:r>
      <w:r w:rsidR="00D61D6C">
        <w:rPr>
          <w:lang w:val="hu-HU"/>
        </w:rPr>
        <w:t xml:space="preserve">, azaz városias, </w:t>
      </w:r>
      <w:r w:rsidR="00471FE1">
        <w:rPr>
          <w:lang w:val="hu-HU"/>
        </w:rPr>
        <w:t xml:space="preserve">központi szerepkört betöltő, </w:t>
      </w:r>
      <w:r w:rsidR="00D61D6C">
        <w:rPr>
          <w:lang w:val="hu-HU"/>
        </w:rPr>
        <w:t>de városi ranggal nem rendelkező település volt.</w:t>
      </w:r>
      <w:r w:rsidR="00942541" w:rsidRPr="00942541">
        <w:rPr>
          <w:lang w:val="hu-HU"/>
        </w:rPr>
        <w:t xml:space="preserve"> </w:t>
      </w:r>
      <w:sdt>
        <w:sdtPr>
          <w:rPr>
            <w:lang w:val="hu-HU"/>
          </w:rPr>
          <w:id w:val="107433787"/>
          <w:citation/>
        </w:sdtPr>
        <w:sdtEndPr/>
        <w:sdtContent>
          <w:r w:rsidR="00DF54A4" w:rsidRPr="00942541">
            <w:rPr>
              <w:lang w:val="hu-HU"/>
            </w:rPr>
            <w:fldChar w:fldCharType="begin"/>
          </w:r>
          <w:r w:rsidR="00942541" w:rsidRPr="00942541">
            <w:rPr>
              <w:lang w:val="hu-HU"/>
            </w:rPr>
            <w:instrText xml:space="preserve"> CITATION Bel10 \p 143 \l 1038  </w:instrText>
          </w:r>
          <w:r w:rsidR="00DF54A4" w:rsidRPr="00942541">
            <w:rPr>
              <w:lang w:val="hu-HU"/>
            </w:rPr>
            <w:fldChar w:fldCharType="separate"/>
          </w:r>
          <w:r w:rsidR="00FB023F" w:rsidRPr="00FB023F">
            <w:rPr>
              <w:noProof/>
              <w:lang w:val="hu-HU"/>
            </w:rPr>
            <w:t>(Beluszky, A várossá nyilvánítás gyakorlata Magyarországon 1945 után 2010, 143)</w:t>
          </w:r>
          <w:r w:rsidR="00DF54A4" w:rsidRPr="00942541">
            <w:rPr>
              <w:lang w:val="hu-HU"/>
            </w:rPr>
            <w:fldChar w:fldCharType="end"/>
          </w:r>
        </w:sdtContent>
      </w:sdt>
      <w:r w:rsidR="007904D3">
        <w:rPr>
          <w:lang w:val="hu-HU"/>
        </w:rPr>
        <w:t xml:space="preserve"> </w:t>
      </w:r>
      <w:r w:rsidR="004D00EB">
        <w:rPr>
          <w:lang w:val="hu-HU"/>
        </w:rPr>
        <w:t>A</w:t>
      </w:r>
      <w:r w:rsidR="007904D3">
        <w:rPr>
          <w:lang w:val="hu-HU"/>
        </w:rPr>
        <w:t xml:space="preserve"> városok száma</w:t>
      </w:r>
      <w:r w:rsidR="004D00EB">
        <w:rPr>
          <w:lang w:val="hu-HU"/>
        </w:rPr>
        <w:t xml:space="preserve"> a ’70-es évek elejére </w:t>
      </w:r>
      <w:r w:rsidR="00A32A79">
        <w:rPr>
          <w:lang w:val="hu-HU"/>
        </w:rPr>
        <w:lastRenderedPageBreak/>
        <w:t>7</w:t>
      </w:r>
      <w:r w:rsidR="004D00EB">
        <w:rPr>
          <w:lang w:val="hu-HU"/>
        </w:rPr>
        <w:t>6-ra emelkedett, megközelítve ezzel mind a Nemzeti Parasztpárt által beterjesztett koncepcióban szereplő városmegye központok, mind a ’48</w:t>
      </w:r>
      <w:r w:rsidR="005901FE">
        <w:rPr>
          <w:lang w:val="hu-HU"/>
        </w:rPr>
        <w:t xml:space="preserve"> </w:t>
      </w:r>
      <w:r w:rsidR="004D00EB">
        <w:rPr>
          <w:lang w:val="hu-HU"/>
        </w:rPr>
        <w:t>és ’51 között érvényben levő település-hálózat fejlesztési koncepció által egyértelmű városi központként kezelt települések számát.</w:t>
      </w:r>
    </w:p>
    <w:p w:rsidR="0097215C" w:rsidRDefault="00E35F7C" w:rsidP="0097215C">
      <w:pPr>
        <w:rPr>
          <w:lang w:val="hu-HU"/>
        </w:rPr>
      </w:pPr>
      <w:r>
        <w:rPr>
          <w:lang w:val="hu-HU"/>
        </w:rPr>
        <w:t>19</w:t>
      </w:r>
      <w:r w:rsidR="00942541">
        <w:rPr>
          <w:lang w:val="hu-HU"/>
        </w:rPr>
        <w:t>71</w:t>
      </w:r>
      <w:r>
        <w:rPr>
          <w:lang w:val="hu-HU"/>
        </w:rPr>
        <w:t xml:space="preserve">-ben </w:t>
      </w:r>
      <w:r w:rsidR="00E84073">
        <w:rPr>
          <w:lang w:val="hu-HU"/>
        </w:rPr>
        <w:t>ismét egységes koncepciót fogadtak el az ország településhálózatának fejlesztésére. Az</w:t>
      </w:r>
      <w:r>
        <w:rPr>
          <w:lang w:val="hu-HU"/>
        </w:rPr>
        <w:t xml:space="preserve"> Országos Településhálózat-fejlesztési</w:t>
      </w:r>
      <w:r w:rsidR="00942541">
        <w:rPr>
          <w:lang w:val="hu-HU"/>
        </w:rPr>
        <w:t xml:space="preserve"> </w:t>
      </w:r>
      <w:r>
        <w:rPr>
          <w:lang w:val="hu-HU"/>
        </w:rPr>
        <w:t xml:space="preserve">Koncepció (röviden </w:t>
      </w:r>
      <w:r w:rsidR="00942541">
        <w:rPr>
          <w:lang w:val="hu-HU"/>
        </w:rPr>
        <w:t>OTK</w:t>
      </w:r>
      <w:r>
        <w:rPr>
          <w:lang w:val="hu-HU"/>
        </w:rPr>
        <w:t>)</w:t>
      </w:r>
      <w:r w:rsidR="00E84073">
        <w:rPr>
          <w:lang w:val="hu-HU"/>
        </w:rPr>
        <w:t xml:space="preserve"> a településeket a következő kategóriákba sorolta: </w:t>
      </w:r>
      <w:r w:rsidR="00942541">
        <w:rPr>
          <w:lang w:val="hu-HU"/>
        </w:rPr>
        <w:t>országos k</w:t>
      </w:r>
      <w:r w:rsidR="00E84073">
        <w:rPr>
          <w:lang w:val="hu-HU"/>
        </w:rPr>
        <w:t>öz</w:t>
      </w:r>
      <w:r w:rsidR="00942541">
        <w:rPr>
          <w:lang w:val="hu-HU"/>
        </w:rPr>
        <w:t>p</w:t>
      </w:r>
      <w:r w:rsidR="00E84073">
        <w:rPr>
          <w:lang w:val="hu-HU"/>
        </w:rPr>
        <w:t>ont</w:t>
      </w:r>
      <w:r w:rsidR="00942541">
        <w:rPr>
          <w:lang w:val="hu-HU"/>
        </w:rPr>
        <w:t>, felsőfokú, részle</w:t>
      </w:r>
      <w:r w:rsidR="00077A24">
        <w:rPr>
          <w:lang w:val="hu-HU"/>
        </w:rPr>
        <w:t>g</w:t>
      </w:r>
      <w:r w:rsidR="00942541">
        <w:rPr>
          <w:lang w:val="hu-HU"/>
        </w:rPr>
        <w:t>es felsőfokú, középfokú, részleges középfokú, kiemelt alsófokú,</w:t>
      </w:r>
      <w:r w:rsidR="00E84073">
        <w:rPr>
          <w:lang w:val="hu-HU"/>
        </w:rPr>
        <w:t xml:space="preserve"> alsófokú, részleges alsófokú központok</w:t>
      </w:r>
      <w:r w:rsidR="00942541">
        <w:rPr>
          <w:lang w:val="hu-HU"/>
        </w:rPr>
        <w:t xml:space="preserve"> és fal</w:t>
      </w:r>
      <w:r w:rsidR="00E84073">
        <w:rPr>
          <w:lang w:val="hu-HU"/>
        </w:rPr>
        <w:t>vak.</w:t>
      </w:r>
      <w:r w:rsidR="00F61775" w:rsidRPr="00F61775">
        <w:rPr>
          <w:lang w:val="hu-HU"/>
        </w:rPr>
        <w:t xml:space="preserve"> </w:t>
      </w:r>
      <w:r w:rsidR="0097215C">
        <w:rPr>
          <w:lang w:val="hu-HU"/>
        </w:rPr>
        <w:t>A koncepció szerint a települések 64%-a került nem fejlesztendő kategóriába, de a fejlesztési forrásokból így is lényegében csak a középfokú és annál magasabb besorolású települések (mintegy 150) részesültek. A koncepció 1984-ig volt érvényben.</w:t>
      </w:r>
      <w:r w:rsidR="0097215C" w:rsidRPr="00947A4D">
        <w:rPr>
          <w:lang w:val="hu-HU"/>
        </w:rPr>
        <w:t xml:space="preserve"> </w:t>
      </w:r>
      <w:sdt>
        <w:sdtPr>
          <w:rPr>
            <w:lang w:val="hu-HU"/>
          </w:rPr>
          <w:id w:val="107433712"/>
          <w:citation/>
        </w:sdtPr>
        <w:sdtEndPr/>
        <w:sdtContent>
          <w:r w:rsidR="00DF54A4">
            <w:rPr>
              <w:lang w:val="hu-HU"/>
            </w:rPr>
            <w:fldChar w:fldCharType="begin"/>
          </w:r>
          <w:r w:rsidR="0097215C">
            <w:rPr>
              <w:lang w:val="hu-HU"/>
            </w:rPr>
            <w:instrText xml:space="preserve"> CITATION Val01 \p 56 \l 1038  </w:instrText>
          </w:r>
          <w:r w:rsidR="00DF54A4">
            <w:rPr>
              <w:lang w:val="hu-HU"/>
            </w:rPr>
            <w:fldChar w:fldCharType="separate"/>
          </w:r>
          <w:r w:rsidR="00FB023F" w:rsidRPr="00FB023F">
            <w:rPr>
              <w:noProof/>
              <w:lang w:val="hu-HU"/>
            </w:rPr>
            <w:t>(Valuch 2001, 56)</w:t>
          </w:r>
          <w:r w:rsidR="00DF54A4">
            <w:rPr>
              <w:lang w:val="hu-HU"/>
            </w:rPr>
            <w:fldChar w:fldCharType="end"/>
          </w:r>
        </w:sdtContent>
      </w:sdt>
    </w:p>
    <w:p w:rsidR="00BE5774" w:rsidRDefault="00A03FCE" w:rsidP="00BE5774">
      <w:pPr>
        <w:rPr>
          <w:lang w:val="hu-HU"/>
        </w:rPr>
      </w:pPr>
      <w:r>
        <w:rPr>
          <w:lang w:val="hu-HU"/>
        </w:rPr>
        <w:t xml:space="preserve">A koncepció kiegészítéseként </w:t>
      </w:r>
      <w:r w:rsidR="008C1C00">
        <w:rPr>
          <w:lang w:val="hu-HU"/>
        </w:rPr>
        <w:t>1974</w:t>
      </w:r>
      <w:r>
        <w:rPr>
          <w:lang w:val="hu-HU"/>
        </w:rPr>
        <w:t>-ben összeállították a</w:t>
      </w:r>
      <w:r w:rsidR="008C1C00">
        <w:rPr>
          <w:lang w:val="hu-HU"/>
        </w:rPr>
        <w:t xml:space="preserve"> várossá-nyilvánítás feltételeit tartalmazó kritériumrendszer</w:t>
      </w:r>
      <w:r>
        <w:rPr>
          <w:lang w:val="hu-HU"/>
        </w:rPr>
        <w:t>t is. Ez</w:t>
      </w:r>
      <w:r w:rsidR="00F61775" w:rsidRPr="00942541">
        <w:rPr>
          <w:lang w:val="hu-HU"/>
        </w:rPr>
        <w:t xml:space="preserve"> 130 városi funkciójú település</w:t>
      </w:r>
      <w:r w:rsidR="00D76DDD">
        <w:rPr>
          <w:lang w:val="hu-HU"/>
        </w:rPr>
        <w:t xml:space="preserve"> kialakítás</w:t>
      </w:r>
      <w:r>
        <w:rPr>
          <w:lang w:val="hu-HU"/>
        </w:rPr>
        <w:t>át tartotta szükségesnek</w:t>
      </w:r>
      <w:r w:rsidR="00810A4B">
        <w:rPr>
          <w:lang w:val="hu-HU"/>
        </w:rPr>
        <w:t xml:space="preserve"> (a meglevő városoknak mintegy kétszeresét)</w:t>
      </w:r>
      <w:r w:rsidR="00F61775" w:rsidRPr="00942541">
        <w:rPr>
          <w:lang w:val="hu-HU"/>
        </w:rPr>
        <w:t xml:space="preserve">, </w:t>
      </w:r>
      <w:r>
        <w:rPr>
          <w:lang w:val="hu-HU"/>
        </w:rPr>
        <w:t>mellettük</w:t>
      </w:r>
      <w:r w:rsidR="00D76DDD">
        <w:rPr>
          <w:lang w:val="hu-HU"/>
        </w:rPr>
        <w:t xml:space="preserve"> </w:t>
      </w:r>
      <w:r>
        <w:rPr>
          <w:lang w:val="hu-HU"/>
        </w:rPr>
        <w:t xml:space="preserve">a </w:t>
      </w:r>
      <w:r w:rsidR="00F61775" w:rsidRPr="00942541">
        <w:rPr>
          <w:lang w:val="hu-HU"/>
        </w:rPr>
        <w:t>142 kiemelt alsófokú k</w:t>
      </w:r>
      <w:r>
        <w:rPr>
          <w:lang w:val="hu-HU"/>
        </w:rPr>
        <w:t>öz</w:t>
      </w:r>
      <w:r w:rsidR="00F61775" w:rsidRPr="00942541">
        <w:rPr>
          <w:lang w:val="hu-HU"/>
        </w:rPr>
        <w:t>p</w:t>
      </w:r>
      <w:r>
        <w:rPr>
          <w:lang w:val="hu-HU"/>
        </w:rPr>
        <w:t>ont</w:t>
      </w:r>
      <w:r w:rsidR="00F61775" w:rsidRPr="00D61D6C">
        <w:rPr>
          <w:lang w:val="hu-HU"/>
        </w:rPr>
        <w:t xml:space="preserve"> </w:t>
      </w:r>
      <w:r w:rsidR="00D76DDD">
        <w:rPr>
          <w:lang w:val="hu-HU"/>
        </w:rPr>
        <w:t xml:space="preserve">is </w:t>
      </w:r>
      <w:r>
        <w:rPr>
          <w:lang w:val="hu-HU"/>
        </w:rPr>
        <w:t xml:space="preserve">részleges </w:t>
      </w:r>
      <w:r w:rsidR="00D76DDD">
        <w:rPr>
          <w:lang w:val="hu-HU"/>
        </w:rPr>
        <w:t>városi szerepkör</w:t>
      </w:r>
      <w:r>
        <w:rPr>
          <w:lang w:val="hu-HU"/>
        </w:rPr>
        <w:t>öket töltött volna be.</w:t>
      </w:r>
      <w:r w:rsidR="00D76DDD">
        <w:rPr>
          <w:lang w:val="hu-HU"/>
        </w:rPr>
        <w:t xml:space="preserve"> </w:t>
      </w:r>
      <w:sdt>
        <w:sdtPr>
          <w:rPr>
            <w:lang w:val="hu-HU"/>
          </w:rPr>
          <w:id w:val="5062617"/>
          <w:citation/>
        </w:sdtPr>
        <w:sdtEndPr/>
        <w:sdtContent>
          <w:r w:rsidR="00DF54A4" w:rsidRPr="00942541">
            <w:rPr>
              <w:lang w:val="hu-HU"/>
            </w:rPr>
            <w:fldChar w:fldCharType="begin"/>
          </w:r>
          <w:r w:rsidR="00F61775" w:rsidRPr="00942541">
            <w:rPr>
              <w:lang w:val="hu-HU"/>
            </w:rPr>
            <w:instrText xml:space="preserve"> CITATION Bel10 \p 143 \l 1038  </w:instrText>
          </w:r>
          <w:r w:rsidR="00DF54A4" w:rsidRPr="00942541">
            <w:rPr>
              <w:lang w:val="hu-HU"/>
            </w:rPr>
            <w:fldChar w:fldCharType="separate"/>
          </w:r>
          <w:r w:rsidR="00FB023F" w:rsidRPr="00FB023F">
            <w:rPr>
              <w:noProof/>
              <w:lang w:val="hu-HU"/>
            </w:rPr>
            <w:t>(Beluszky, A várossá nyilvánítás gyakorlata Magyarországon 1945 után 2010, 143)</w:t>
          </w:r>
          <w:r w:rsidR="00DF54A4" w:rsidRPr="00942541">
            <w:rPr>
              <w:lang w:val="hu-HU"/>
            </w:rPr>
            <w:fldChar w:fldCharType="end"/>
          </w:r>
        </w:sdtContent>
      </w:sdt>
      <w:r w:rsidR="00BE5774">
        <w:rPr>
          <w:lang w:val="hu-HU"/>
        </w:rPr>
        <w:t xml:space="preserve"> A koncepció által kívánt szintet a városok száma így se érte el, 1971 és 1982 között 23 új város jött létre.</w:t>
      </w:r>
      <w:sdt>
        <w:sdtPr>
          <w:rPr>
            <w:lang w:val="hu-HU"/>
          </w:rPr>
          <w:id w:val="7225081"/>
          <w:citation/>
        </w:sdtPr>
        <w:sdtEndPr/>
        <w:sdtContent>
          <w:r w:rsidR="00DF54A4">
            <w:rPr>
              <w:lang w:val="hu-HU"/>
            </w:rPr>
            <w:fldChar w:fldCharType="begin"/>
          </w:r>
          <w:r w:rsidR="00BE5774">
            <w:rPr>
              <w:lang w:val="hu-HU"/>
            </w:rPr>
            <w:instrText xml:space="preserve"> CITATION Bel06 \p 247 \l 1038  </w:instrText>
          </w:r>
          <w:r w:rsidR="00DF54A4">
            <w:rPr>
              <w:lang w:val="hu-HU"/>
            </w:rPr>
            <w:fldChar w:fldCharType="separate"/>
          </w:r>
          <w:r w:rsidR="00FB023F">
            <w:rPr>
              <w:noProof/>
              <w:lang w:val="hu-HU"/>
            </w:rPr>
            <w:t xml:space="preserve"> </w:t>
          </w:r>
          <w:r w:rsidR="00FB023F" w:rsidRPr="00FB023F">
            <w:rPr>
              <w:noProof/>
              <w:lang w:val="hu-HU"/>
            </w:rPr>
            <w:t>(Beluszky, A magyar városhálózat funkcionális versenyképessége 2006, 247)</w:t>
          </w:r>
          <w:r w:rsidR="00DF54A4">
            <w:rPr>
              <w:lang w:val="hu-HU"/>
            </w:rPr>
            <w:fldChar w:fldCharType="end"/>
          </w:r>
        </w:sdtContent>
      </w:sdt>
    </w:p>
    <w:p w:rsidR="00214CEA" w:rsidRPr="008C5448" w:rsidRDefault="00810A4B" w:rsidP="00214CEA">
      <w:pPr>
        <w:rPr>
          <w:lang w:val="hu-HU"/>
        </w:rPr>
      </w:pPr>
      <w:r>
        <w:rPr>
          <w:lang w:val="hu-HU"/>
        </w:rPr>
        <w:t>A városok helyzetében lényeges változást hozott, hogy 1984-ben eltörölték a járási igazgatást</w:t>
      </w:r>
      <w:r w:rsidR="003D49E0">
        <w:rPr>
          <w:lang w:val="hu-HU"/>
        </w:rPr>
        <w:t>,</w:t>
      </w:r>
      <w:r>
        <w:rPr>
          <w:rStyle w:val="Lbjegyzet-hivatkozs"/>
          <w:lang w:val="hu-HU"/>
        </w:rPr>
        <w:footnoteReference w:id="10"/>
      </w:r>
      <w:r>
        <w:rPr>
          <w:lang w:val="hu-HU"/>
        </w:rPr>
        <w:t xml:space="preserve"> </w:t>
      </w:r>
      <w:r w:rsidR="003D49E0">
        <w:rPr>
          <w:lang w:val="hu-HU"/>
        </w:rPr>
        <w:t xml:space="preserve">és a középfokú igazgatást a városokra alapozták, azáltal, hogy a községeket </w:t>
      </w:r>
      <w:r w:rsidR="00A85BB9">
        <w:rPr>
          <w:lang w:val="hu-HU"/>
        </w:rPr>
        <w:t xml:space="preserve">egy-egy város körül kialakítandó </w:t>
      </w:r>
      <w:r w:rsidR="003D49E0">
        <w:rPr>
          <w:lang w:val="hu-HU"/>
        </w:rPr>
        <w:t>városkörnyékekbe szervezték.</w:t>
      </w:r>
      <w:r w:rsidR="00510736">
        <w:rPr>
          <w:lang w:val="hu-HU"/>
        </w:rPr>
        <w:t xml:space="preserve"> </w:t>
      </w:r>
      <w:sdt>
        <w:sdtPr>
          <w:rPr>
            <w:lang w:val="hu-HU"/>
          </w:rPr>
          <w:id w:val="5063668"/>
          <w:citation/>
        </w:sdtPr>
        <w:sdtEndPr/>
        <w:sdtContent>
          <w:r w:rsidR="00DF54A4">
            <w:rPr>
              <w:lang w:val="hu-HU"/>
            </w:rPr>
            <w:fldChar w:fldCharType="begin"/>
          </w:r>
          <w:r w:rsidR="00752CAA">
            <w:rPr>
              <w:lang w:val="hu-HU"/>
            </w:rPr>
            <w:instrText xml:space="preserve"> CITATION Bel10 \p 144 \l 1038  </w:instrText>
          </w:r>
          <w:r w:rsidR="00DF54A4">
            <w:rPr>
              <w:lang w:val="hu-HU"/>
            </w:rPr>
            <w:fldChar w:fldCharType="separate"/>
          </w:r>
          <w:r w:rsidR="00FB023F" w:rsidRPr="00FB023F">
            <w:rPr>
              <w:noProof/>
              <w:lang w:val="hu-HU"/>
            </w:rPr>
            <w:t>(Beluszky, A várossá nyilvánítás gyakorlata Magyarországon 1945 után 2010, 144)</w:t>
          </w:r>
          <w:r w:rsidR="00DF54A4">
            <w:rPr>
              <w:lang w:val="hu-HU"/>
            </w:rPr>
            <w:fldChar w:fldCharType="end"/>
          </w:r>
        </w:sdtContent>
      </w:sdt>
      <w:r w:rsidR="00752CAA">
        <w:rPr>
          <w:lang w:val="hu-HU"/>
        </w:rPr>
        <w:t xml:space="preserve"> </w:t>
      </w:r>
      <w:r w:rsidR="00A85BB9">
        <w:rPr>
          <w:lang w:val="hu-HU"/>
        </w:rPr>
        <w:t xml:space="preserve">A városkörnyéki igazgatás </w:t>
      </w:r>
      <w:r w:rsidR="00510736">
        <w:rPr>
          <w:lang w:val="hu-HU"/>
        </w:rPr>
        <w:t>kizárólagossá tétele</w:t>
      </w:r>
      <w:r w:rsidR="00A85BB9">
        <w:rPr>
          <w:rStyle w:val="Lbjegyzet-hivatkozs"/>
          <w:lang w:val="hu-HU"/>
        </w:rPr>
        <w:footnoteReference w:id="11"/>
      </w:r>
      <w:r w:rsidR="00497E17">
        <w:rPr>
          <w:lang w:val="hu-HU"/>
        </w:rPr>
        <w:t xml:space="preserve"> </w:t>
      </w:r>
      <w:r w:rsidR="00752CAA">
        <w:rPr>
          <w:lang w:val="hu-HU"/>
        </w:rPr>
        <w:t xml:space="preserve">lényegében az 1946-os parasztpárti koncepció részleges megvalósítását is jelentette, azzal az eltéréssel, hogy a megyerendszer felszámolását nem tűzték ki célul (emellett a városkörnyékek számát is jóval </w:t>
      </w:r>
      <w:r w:rsidR="00752CAA" w:rsidRPr="00C36690">
        <w:rPr>
          <w:lang w:val="hu-HU"/>
        </w:rPr>
        <w:t>magasabb</w:t>
      </w:r>
      <w:r w:rsidR="00752CAA">
        <w:rPr>
          <w:lang w:val="hu-HU"/>
        </w:rPr>
        <w:t xml:space="preserve"> értékben határozta meg). A rendelkezésben a legfeltűnőbb az volt, hogy a </w:t>
      </w:r>
      <w:r w:rsidR="00497E17">
        <w:rPr>
          <w:lang w:val="hu-HU"/>
        </w:rPr>
        <w:t>városkörnyékek</w:t>
      </w:r>
      <w:r w:rsidR="00510736">
        <w:rPr>
          <w:lang w:val="hu-HU"/>
        </w:rPr>
        <w:t xml:space="preserve"> </w:t>
      </w:r>
      <w:r w:rsidR="00752CAA">
        <w:rPr>
          <w:lang w:val="hu-HU"/>
        </w:rPr>
        <w:t>között akadtak olyanok is (számszerűen 46), amelyekben egyetlen város sem volt, és amelyek központjait 5 éven belül kellett várossá fejleszteni.</w:t>
      </w:r>
      <w:r w:rsidR="005F6241">
        <w:rPr>
          <w:lang w:val="hu-HU"/>
        </w:rPr>
        <w:t xml:space="preserve"> </w:t>
      </w:r>
      <w:sdt>
        <w:sdtPr>
          <w:rPr>
            <w:lang w:val="hu-HU"/>
          </w:rPr>
          <w:id w:val="7225288"/>
          <w:citation/>
        </w:sdtPr>
        <w:sdtEndPr/>
        <w:sdtContent>
          <w:r w:rsidR="00DF54A4">
            <w:rPr>
              <w:lang w:val="hu-HU"/>
            </w:rPr>
            <w:fldChar w:fldCharType="begin"/>
          </w:r>
          <w:r w:rsidR="00214CEA">
            <w:rPr>
              <w:lang w:val="hu-HU"/>
            </w:rPr>
            <w:instrText xml:space="preserve"> CITATION Rácus \p 14 \l 1038  </w:instrText>
          </w:r>
          <w:r w:rsidR="00DF54A4">
            <w:rPr>
              <w:lang w:val="hu-HU"/>
            </w:rPr>
            <w:fldChar w:fldCharType="separate"/>
          </w:r>
          <w:r w:rsidR="00FB023F" w:rsidRPr="00FB023F">
            <w:rPr>
              <w:noProof/>
              <w:lang w:val="hu-HU"/>
            </w:rPr>
            <w:t>(Rácz 2008, 14)</w:t>
          </w:r>
          <w:r w:rsidR="00DF54A4">
            <w:rPr>
              <w:lang w:val="hu-HU"/>
            </w:rPr>
            <w:fldChar w:fldCharType="end"/>
          </w:r>
        </w:sdtContent>
      </w:sdt>
    </w:p>
    <w:p w:rsidR="00942541" w:rsidRDefault="00A03426" w:rsidP="00214CEA">
      <w:pPr>
        <w:rPr>
          <w:lang w:val="hu-HU"/>
        </w:rPr>
      </w:pPr>
      <w:r>
        <w:rPr>
          <w:lang w:val="hu-HU"/>
        </w:rPr>
        <w:t xml:space="preserve">Bár a városi rangot szerző települések köre a ’80-as években a korábbinál jóval nagyobb mértékben bővült, </w:t>
      </w:r>
      <w:r w:rsidR="00977598">
        <w:rPr>
          <w:lang w:val="hu-HU"/>
        </w:rPr>
        <w:t>a</w:t>
      </w:r>
      <w:r>
        <w:rPr>
          <w:lang w:val="hu-HU"/>
        </w:rPr>
        <w:t xml:space="preserve"> várossá nyilvánításokban </w:t>
      </w:r>
      <w:r w:rsidR="00977598">
        <w:rPr>
          <w:lang w:val="hu-HU"/>
        </w:rPr>
        <w:t xml:space="preserve">igazi </w:t>
      </w:r>
      <w:r>
        <w:rPr>
          <w:lang w:val="hu-HU"/>
        </w:rPr>
        <w:t>fordulatot az 19</w:t>
      </w:r>
      <w:r w:rsidR="00942541">
        <w:rPr>
          <w:lang w:val="hu-HU"/>
        </w:rPr>
        <w:t>89</w:t>
      </w:r>
      <w:r>
        <w:rPr>
          <w:lang w:val="hu-HU"/>
        </w:rPr>
        <w:t>-es év hozott</w:t>
      </w:r>
      <w:r w:rsidR="00977598">
        <w:rPr>
          <w:lang w:val="hu-HU"/>
        </w:rPr>
        <w:t xml:space="preserve">. </w:t>
      </w:r>
      <w:r w:rsidR="005F6241">
        <w:rPr>
          <w:lang w:val="hu-HU"/>
        </w:rPr>
        <w:t>1983 és ’89 között 29 új várost avattak, e</w:t>
      </w:r>
      <w:r>
        <w:rPr>
          <w:lang w:val="hu-HU"/>
        </w:rPr>
        <w:t>kkor</w:t>
      </w:r>
      <w:r w:rsidR="00942541">
        <w:rPr>
          <w:lang w:val="hu-HU"/>
        </w:rPr>
        <w:t xml:space="preserve"> </w:t>
      </w:r>
      <w:r w:rsidR="00AA76A2">
        <w:rPr>
          <w:lang w:val="hu-HU"/>
        </w:rPr>
        <w:t xml:space="preserve">azonban </w:t>
      </w:r>
      <w:r w:rsidR="00942541">
        <w:rPr>
          <w:lang w:val="hu-HU"/>
        </w:rPr>
        <w:t xml:space="preserve">41 új város </w:t>
      </w:r>
      <w:r>
        <w:rPr>
          <w:lang w:val="hu-HU"/>
        </w:rPr>
        <w:t xml:space="preserve">keletkezett </w:t>
      </w:r>
      <w:r w:rsidR="00942541">
        <w:rPr>
          <w:lang w:val="hu-HU"/>
        </w:rPr>
        <w:t>egy év alatt</w:t>
      </w:r>
      <w:r w:rsidR="00AA76A2">
        <w:rPr>
          <w:lang w:val="hu-HU"/>
        </w:rPr>
        <w:t>,</w:t>
      </w:r>
      <w:sdt>
        <w:sdtPr>
          <w:rPr>
            <w:lang w:val="hu-HU"/>
          </w:rPr>
          <w:id w:val="7225247"/>
          <w:citation/>
        </w:sdtPr>
        <w:sdtEndPr/>
        <w:sdtContent>
          <w:r w:rsidR="00DF54A4">
            <w:rPr>
              <w:lang w:val="hu-HU"/>
            </w:rPr>
            <w:fldChar w:fldCharType="begin"/>
          </w:r>
          <w:r w:rsidR="00AA76A2">
            <w:rPr>
              <w:lang w:val="hu-HU"/>
            </w:rPr>
            <w:instrText xml:space="preserve"> CITATION Bel06 \p 247 \l 1038  </w:instrText>
          </w:r>
          <w:r w:rsidR="00DF54A4">
            <w:rPr>
              <w:lang w:val="hu-HU"/>
            </w:rPr>
            <w:fldChar w:fldCharType="separate"/>
          </w:r>
          <w:r w:rsidR="00FB023F">
            <w:rPr>
              <w:noProof/>
              <w:lang w:val="hu-HU"/>
            </w:rPr>
            <w:t xml:space="preserve"> </w:t>
          </w:r>
          <w:r w:rsidR="00FB023F" w:rsidRPr="00FB023F">
            <w:rPr>
              <w:noProof/>
              <w:lang w:val="hu-HU"/>
            </w:rPr>
            <w:t>(Beluszky, A magyar városhálózat funkcionális versenyképessége 2006, 247)</w:t>
          </w:r>
          <w:r w:rsidR="00DF54A4">
            <w:rPr>
              <w:lang w:val="hu-HU"/>
            </w:rPr>
            <w:fldChar w:fldCharType="end"/>
          </w:r>
        </w:sdtContent>
      </w:sdt>
      <w:r w:rsidR="00AA76A2">
        <w:rPr>
          <w:lang w:val="hu-HU"/>
        </w:rPr>
        <w:t xml:space="preserve"> </w:t>
      </w:r>
      <w:r>
        <w:rPr>
          <w:lang w:val="hu-HU"/>
        </w:rPr>
        <w:t xml:space="preserve">és a szocializmus </w:t>
      </w:r>
      <w:r w:rsidR="00977598">
        <w:rPr>
          <w:lang w:val="hu-HU"/>
        </w:rPr>
        <w:t xml:space="preserve">korábbi </w:t>
      </w:r>
      <w:r>
        <w:rPr>
          <w:lang w:val="hu-HU"/>
        </w:rPr>
        <w:t>é</w:t>
      </w:r>
      <w:r w:rsidR="00977598">
        <w:rPr>
          <w:lang w:val="hu-HU"/>
        </w:rPr>
        <w:t xml:space="preserve">veitől </w:t>
      </w:r>
      <w:r w:rsidR="00977598">
        <w:rPr>
          <w:lang w:val="hu-HU"/>
        </w:rPr>
        <w:lastRenderedPageBreak/>
        <w:t>eltérően ezekben a range</w:t>
      </w:r>
      <w:r>
        <w:rPr>
          <w:lang w:val="hu-HU"/>
        </w:rPr>
        <w:t xml:space="preserve">melésekben már nem </w:t>
      </w:r>
      <w:r w:rsidR="00977598">
        <w:rPr>
          <w:lang w:val="hu-HU"/>
        </w:rPr>
        <w:t xml:space="preserve">feltétlenül </w:t>
      </w:r>
      <w:r>
        <w:rPr>
          <w:lang w:val="hu-HU"/>
        </w:rPr>
        <w:t>tükröződött</w:t>
      </w:r>
      <w:r w:rsidR="00977598">
        <w:rPr>
          <w:lang w:val="hu-HU"/>
        </w:rPr>
        <w:t xml:space="preserve"> valamiféle központi akarat, vagy szervező</w:t>
      </w:r>
      <w:r w:rsidR="00991F40">
        <w:rPr>
          <w:lang w:val="hu-HU"/>
        </w:rPr>
        <w:t xml:space="preserve"> </w:t>
      </w:r>
      <w:r w:rsidR="00977598">
        <w:rPr>
          <w:lang w:val="hu-HU"/>
        </w:rPr>
        <w:t>elv.</w:t>
      </w:r>
      <w:r w:rsidR="00942541" w:rsidRPr="00FE1805">
        <w:rPr>
          <w:lang w:val="hu-HU"/>
        </w:rPr>
        <w:t xml:space="preserve"> </w:t>
      </w:r>
      <w:sdt>
        <w:sdtPr>
          <w:rPr>
            <w:lang w:val="hu-HU"/>
          </w:rPr>
          <w:id w:val="107433715"/>
          <w:citation/>
        </w:sdtPr>
        <w:sdtEndPr/>
        <w:sdtContent>
          <w:r w:rsidR="00DF54A4">
            <w:rPr>
              <w:lang w:val="hu-HU"/>
            </w:rPr>
            <w:fldChar w:fldCharType="begin"/>
          </w:r>
          <w:r w:rsidR="00942541">
            <w:rPr>
              <w:lang w:val="hu-HU"/>
            </w:rPr>
            <w:instrText xml:space="preserve"> CITATION Val01 \p 62 \l 1038  </w:instrText>
          </w:r>
          <w:r w:rsidR="00DF54A4">
            <w:rPr>
              <w:lang w:val="hu-HU"/>
            </w:rPr>
            <w:fldChar w:fldCharType="separate"/>
          </w:r>
          <w:r w:rsidR="00FB023F" w:rsidRPr="00FB023F">
            <w:rPr>
              <w:noProof/>
              <w:lang w:val="hu-HU"/>
            </w:rPr>
            <w:t>(Valuch 2001, 62)</w:t>
          </w:r>
          <w:r w:rsidR="00DF54A4">
            <w:rPr>
              <w:lang w:val="hu-HU"/>
            </w:rPr>
            <w:fldChar w:fldCharType="end"/>
          </w:r>
        </w:sdtContent>
      </w:sdt>
    </w:p>
    <w:p w:rsidR="009C70AB" w:rsidRDefault="00977598" w:rsidP="00F0084F">
      <w:pPr>
        <w:rPr>
          <w:lang w:val="hu-HU"/>
        </w:rPr>
      </w:pPr>
      <w:r>
        <w:rPr>
          <w:lang w:val="hu-HU"/>
        </w:rPr>
        <w:t xml:space="preserve">Az </w:t>
      </w:r>
      <w:r w:rsidR="009C70AB" w:rsidRPr="00942541">
        <w:rPr>
          <w:lang w:val="hu-HU"/>
        </w:rPr>
        <w:t>1990</w:t>
      </w:r>
      <w:r w:rsidR="005F6241">
        <w:rPr>
          <w:lang w:val="hu-HU"/>
        </w:rPr>
        <w:t>-re így végeredményben</w:t>
      </w:r>
      <w:r>
        <w:rPr>
          <w:lang w:val="hu-HU"/>
        </w:rPr>
        <w:t xml:space="preserve"> </w:t>
      </w:r>
      <w:r w:rsidR="009C70AB" w:rsidRPr="00942541">
        <w:rPr>
          <w:lang w:val="hu-HU"/>
        </w:rPr>
        <w:t>166 város</w:t>
      </w:r>
      <w:r>
        <w:rPr>
          <w:lang w:val="hu-HU"/>
        </w:rPr>
        <w:t>i jog</w:t>
      </w:r>
      <w:r w:rsidR="00991F40">
        <w:rPr>
          <w:lang w:val="hu-HU"/>
        </w:rPr>
        <w:t>állású település volt hazánkban.</w:t>
      </w:r>
      <w:r>
        <w:rPr>
          <w:lang w:val="hu-HU"/>
        </w:rPr>
        <w:t xml:space="preserve"> </w:t>
      </w:r>
      <w:r w:rsidR="00991F40">
        <w:rPr>
          <w:lang w:val="hu-HU"/>
        </w:rPr>
        <w:t xml:space="preserve">Ez a városállomány testesítette meg </w:t>
      </w:r>
      <w:r>
        <w:rPr>
          <w:lang w:val="hu-HU"/>
        </w:rPr>
        <w:t>Beluszky Pál véleménye szerint</w:t>
      </w:r>
      <w:r w:rsidR="009C70AB" w:rsidRPr="00942541">
        <w:rPr>
          <w:lang w:val="hu-HU"/>
        </w:rPr>
        <w:t xml:space="preserve"> </w:t>
      </w:r>
      <w:r>
        <w:rPr>
          <w:lang w:val="hu-HU"/>
        </w:rPr>
        <w:t xml:space="preserve">a városi </w:t>
      </w:r>
      <w:r w:rsidR="009C70AB" w:rsidRPr="00942541">
        <w:rPr>
          <w:lang w:val="hu-HU"/>
        </w:rPr>
        <w:t>rang és szerepkör</w:t>
      </w:r>
      <w:r w:rsidR="00991F40">
        <w:rPr>
          <w:lang w:val="hu-HU"/>
        </w:rPr>
        <w:t xml:space="preserve"> legteljesebb egybeesését mind a korábbi, mind a későbbi időszakokhoz képest</w:t>
      </w:r>
      <w:r>
        <w:rPr>
          <w:lang w:val="hu-HU"/>
        </w:rPr>
        <w:t xml:space="preserve">. </w:t>
      </w:r>
      <w:sdt>
        <w:sdtPr>
          <w:rPr>
            <w:lang w:val="hu-HU"/>
          </w:rPr>
          <w:id w:val="5062618"/>
          <w:citation/>
        </w:sdtPr>
        <w:sdtEndPr/>
        <w:sdtContent>
          <w:r w:rsidR="00DF54A4">
            <w:rPr>
              <w:lang w:val="hu-HU"/>
            </w:rPr>
            <w:fldChar w:fldCharType="begin"/>
          </w:r>
          <w:r w:rsidR="009C70AB">
            <w:rPr>
              <w:lang w:val="hu-HU"/>
            </w:rPr>
            <w:instrText xml:space="preserve"> CITATION Bel10 \p 145 \l 1038  </w:instrText>
          </w:r>
          <w:r w:rsidR="00DF54A4">
            <w:rPr>
              <w:lang w:val="hu-HU"/>
            </w:rPr>
            <w:fldChar w:fldCharType="separate"/>
          </w:r>
          <w:r w:rsidR="00FB023F" w:rsidRPr="00FB023F">
            <w:rPr>
              <w:noProof/>
              <w:lang w:val="hu-HU"/>
            </w:rPr>
            <w:t>(Beluszky, A várossá nyilvánítás gyakorlata Magyarországon 1945 után 2010, 145)</w:t>
          </w:r>
          <w:r w:rsidR="00DF54A4">
            <w:rPr>
              <w:lang w:val="hu-HU"/>
            </w:rPr>
            <w:fldChar w:fldCharType="end"/>
          </w:r>
        </w:sdtContent>
      </w:sdt>
    </w:p>
    <w:p w:rsidR="002D6A8A" w:rsidRDefault="002D6A8A" w:rsidP="00A40DF6">
      <w:pPr>
        <w:rPr>
          <w:lang w:val="hu-HU"/>
        </w:rPr>
      </w:pPr>
      <w:r>
        <w:rPr>
          <w:lang w:val="hu-HU"/>
        </w:rPr>
        <w:t>Az 1990-es városszerkezetben így is voltak jelentős különbségek. Nemes Nagy József 1998-ban megjelent, A tér a társadalomkutatásban címet viselő tankönyvében a legközelebbi szomszéd analízis alkalmazásának példájaként elvégezte az 1990-es városhálózat elemzését, és arra az eredményre jutott, hogy a városhálózat spontán vázszerkezetét a 25. e-nél magasabb népességű városok (összesen 48) alkotják, amelyek köre nagyjából megegyezik az 1945-ös városszámmal. (</w:t>
      </w:r>
      <w:sdt>
        <w:sdtPr>
          <w:rPr>
            <w:lang w:val="hu-HU"/>
          </w:rPr>
          <w:id w:val="5064499"/>
          <w:citation/>
        </w:sdtPr>
        <w:sdtEndPr/>
        <w:sdtContent>
          <w:r w:rsidR="00DF54A4">
            <w:rPr>
              <w:lang w:val="hu-HU"/>
            </w:rPr>
            <w:fldChar w:fldCharType="begin"/>
          </w:r>
          <w:r>
            <w:rPr>
              <w:lang w:val="hu-HU"/>
            </w:rPr>
            <w:instrText xml:space="preserve"> CITATION Nem98 \p 197 \l 1038  </w:instrText>
          </w:r>
          <w:r w:rsidR="00DF54A4">
            <w:rPr>
              <w:lang w:val="hu-HU"/>
            </w:rPr>
            <w:fldChar w:fldCharType="separate"/>
          </w:r>
          <w:r w:rsidR="00FB023F">
            <w:rPr>
              <w:noProof/>
              <w:lang w:val="hu-HU"/>
            </w:rPr>
            <w:t xml:space="preserve"> </w:t>
          </w:r>
          <w:r w:rsidR="00FB023F" w:rsidRPr="00FB023F">
            <w:rPr>
              <w:noProof/>
              <w:lang w:val="hu-HU"/>
            </w:rPr>
            <w:t>(Nemes Nagy 1998, 197)</w:t>
          </w:r>
          <w:r w:rsidR="00DF54A4">
            <w:rPr>
              <w:lang w:val="hu-HU"/>
            </w:rPr>
            <w:fldChar w:fldCharType="end"/>
          </w:r>
        </w:sdtContent>
      </w:sdt>
      <w:r>
        <w:rPr>
          <w:lang w:val="hu-HU"/>
        </w:rPr>
        <w:t xml:space="preserve"> Idézi: </w:t>
      </w:r>
      <w:sdt>
        <w:sdtPr>
          <w:rPr>
            <w:lang w:val="hu-HU"/>
          </w:rPr>
          <w:id w:val="5063878"/>
          <w:citation/>
        </w:sdtPr>
        <w:sdtEndPr/>
        <w:sdtContent>
          <w:r w:rsidR="00DF54A4">
            <w:rPr>
              <w:lang w:val="hu-HU"/>
            </w:rPr>
            <w:fldChar w:fldCharType="begin"/>
          </w:r>
          <w:r>
            <w:rPr>
              <w:lang w:val="hu-HU"/>
            </w:rPr>
            <w:instrText xml:space="preserve"> CITATION Rácus \p 7 \l 1038  </w:instrText>
          </w:r>
          <w:r w:rsidR="00DF54A4">
            <w:rPr>
              <w:lang w:val="hu-HU"/>
            </w:rPr>
            <w:fldChar w:fldCharType="separate"/>
          </w:r>
          <w:r w:rsidR="00FB023F" w:rsidRPr="00FB023F">
            <w:rPr>
              <w:noProof/>
              <w:lang w:val="hu-HU"/>
            </w:rPr>
            <w:t>(Rácz 2008, 7)</w:t>
          </w:r>
          <w:r w:rsidR="00DF54A4">
            <w:rPr>
              <w:lang w:val="hu-HU"/>
            </w:rPr>
            <w:fldChar w:fldCharType="end"/>
          </w:r>
        </w:sdtContent>
      </w:sdt>
      <w:r>
        <w:rPr>
          <w:lang w:val="hu-HU"/>
        </w:rPr>
        <w:t>)</w:t>
      </w:r>
    </w:p>
    <w:p w:rsidR="002D6A8A" w:rsidRPr="00942541" w:rsidRDefault="002D6A8A" w:rsidP="00F0084F">
      <w:pPr>
        <w:rPr>
          <w:lang w:val="hu-HU"/>
        </w:rPr>
      </w:pPr>
    </w:p>
    <w:p w:rsidR="00206141" w:rsidRDefault="00206141" w:rsidP="00206141">
      <w:pPr>
        <w:pStyle w:val="Cmsor2"/>
      </w:pPr>
      <w:bookmarkStart w:id="7" w:name="_Toc399835550"/>
      <w:r>
        <w:t>A városhálózat alakulása a rendszerváltás után</w:t>
      </w:r>
      <w:bookmarkEnd w:id="7"/>
    </w:p>
    <w:p w:rsidR="00615511" w:rsidRDefault="00F95652" w:rsidP="00066A1E">
      <w:pPr>
        <w:rPr>
          <w:lang w:val="hu-HU"/>
        </w:rPr>
      </w:pPr>
      <w:r>
        <w:rPr>
          <w:lang w:val="hu-HU"/>
        </w:rPr>
        <w:t>A helyi önkormányzatok életében a rendszerváltás több gyökeres fordulatot hozott. A helyi önkormányzatokról szóló 1990.</w:t>
      </w:r>
      <w:r w:rsidR="00066A1E">
        <w:rPr>
          <w:lang w:val="hu-HU"/>
        </w:rPr>
        <w:t xml:space="preserve"> </w:t>
      </w:r>
      <w:r>
        <w:rPr>
          <w:lang w:val="hu-HU"/>
        </w:rPr>
        <w:t>évi LXV. törvény a tanácsok helyett megalakuló önkormányzatokat ismét vagyonhoz juttatta,</w:t>
      </w:r>
      <w:r>
        <w:rPr>
          <w:rStyle w:val="Lbjegyzet-hivatkozs"/>
          <w:lang w:val="hu-HU"/>
        </w:rPr>
        <w:footnoteReference w:id="12"/>
      </w:r>
      <w:r>
        <w:rPr>
          <w:lang w:val="hu-HU"/>
        </w:rPr>
        <w:t xml:space="preserve"> és megszűntette az állami szervek és a helyi igazgatási szervek hierarchikus alá- fölérendeltségét.</w:t>
      </w:r>
      <w:r w:rsidR="00615511">
        <w:rPr>
          <w:lang w:val="hu-HU"/>
        </w:rPr>
        <w:t xml:space="preserve"> A megyéknek a települések fölötti ellenőrző szerepe megszűnt, és a városkörnyékek felszámolásával kiiktatódott a megyék és a települések közötti igazgatási szint.</w:t>
      </w:r>
    </w:p>
    <w:p w:rsidR="00615511" w:rsidRDefault="00615511" w:rsidP="00066A1E">
      <w:pPr>
        <w:rPr>
          <w:lang w:val="hu-HU"/>
        </w:rPr>
      </w:pPr>
      <w:r>
        <w:rPr>
          <w:lang w:val="hu-HU"/>
        </w:rPr>
        <w:t>A településhálózat fejlődését alapvetően befolyásolta</w:t>
      </w:r>
      <w:r w:rsidR="002F2641">
        <w:rPr>
          <w:lang w:val="hu-HU"/>
        </w:rPr>
        <w:t>, hogy</w:t>
      </w:r>
      <w:r>
        <w:rPr>
          <w:lang w:val="hu-HU"/>
        </w:rPr>
        <w:t xml:space="preserve"> a központi tervutasításos gazdaságirányítás </w:t>
      </w:r>
      <w:r w:rsidR="002F2641">
        <w:rPr>
          <w:lang w:val="hu-HU"/>
        </w:rPr>
        <w:t>megszűnésével az állam befolyása a települések fejlesztésében jelentősen szűkült.</w:t>
      </w:r>
    </w:p>
    <w:p w:rsidR="00615511" w:rsidRDefault="00615511" w:rsidP="00615511">
      <w:pPr>
        <w:pStyle w:val="Cmsor3"/>
      </w:pPr>
      <w:bookmarkStart w:id="8" w:name="_Ref399162701"/>
      <w:bookmarkStart w:id="9" w:name="_Ref399162705"/>
      <w:bookmarkStart w:id="10" w:name="_Toc399835551"/>
      <w:r>
        <w:t>A várossá nyilvánítási eljárás jogi kereteinek, szempontrendszerének változása</w:t>
      </w:r>
      <w:bookmarkEnd w:id="8"/>
      <w:bookmarkEnd w:id="9"/>
      <w:bookmarkEnd w:id="10"/>
    </w:p>
    <w:p w:rsidR="00225622" w:rsidRDefault="00066A1E" w:rsidP="00066A1E">
      <w:pPr>
        <w:rPr>
          <w:lang w:val="hu-HU"/>
        </w:rPr>
      </w:pPr>
      <w:r>
        <w:rPr>
          <w:lang w:val="hu-HU"/>
        </w:rPr>
        <w:t>A</w:t>
      </w:r>
      <w:r w:rsidR="00615511">
        <w:rPr>
          <w:lang w:val="hu-HU"/>
        </w:rPr>
        <w:t>z önkormányzati</w:t>
      </w:r>
      <w:r>
        <w:rPr>
          <w:lang w:val="hu-HU"/>
        </w:rPr>
        <w:t xml:space="preserve"> törvény 59. §-</w:t>
      </w:r>
      <w:r w:rsidR="003D3904">
        <w:rPr>
          <w:lang w:val="hu-HU"/>
        </w:rPr>
        <w:t>á</w:t>
      </w:r>
      <w:r>
        <w:rPr>
          <w:lang w:val="hu-HU"/>
        </w:rPr>
        <w:t xml:space="preserve">ban </w:t>
      </w:r>
      <w:r w:rsidR="00F95652">
        <w:rPr>
          <w:lang w:val="hu-HU"/>
        </w:rPr>
        <w:t xml:space="preserve">a várossá nyilvánítás kapcsán </w:t>
      </w:r>
      <w:r>
        <w:rPr>
          <w:lang w:val="hu-HU"/>
        </w:rPr>
        <w:t>az az egyszerű rendelkezés olvasható, hogy a</w:t>
      </w:r>
      <w:r w:rsidR="00746DDC">
        <w:rPr>
          <w:lang w:val="hu-HU"/>
        </w:rPr>
        <w:t xml:space="preserve"> község várossá nyilvánítását az önkormányzatokért felelős miniszteren </w:t>
      </w:r>
      <w:r>
        <w:rPr>
          <w:lang w:val="hu-HU"/>
        </w:rPr>
        <w:t>keresztül kezdeményezheti a köztársasági elnöknél, ha azt fejlettsége, térségi szerepe indokolja. A fejlettség és a térségi szerep a törvényben nincs meghatározva, tág teret engedve így a városi címért folyamodó településeknek arra, hogy felterjesztésükben a legkülönfélébb indokokkal érveljenek a cím elnyerése mellett.</w:t>
      </w:r>
      <w:r w:rsidR="00312C4D">
        <w:rPr>
          <w:lang w:val="hu-HU"/>
        </w:rPr>
        <w:t xml:space="preserve"> A szempontrendszert, amely szerint egy település várossá </w:t>
      </w:r>
      <w:r w:rsidR="00312C4D">
        <w:rPr>
          <w:lang w:val="hu-HU"/>
        </w:rPr>
        <w:lastRenderedPageBreak/>
        <w:t>nyilvánítását a köztársasági elnök elé lehet terjeszteni</w:t>
      </w:r>
      <w:r w:rsidR="003D3904">
        <w:rPr>
          <w:lang w:val="hu-HU"/>
        </w:rPr>
        <w:t>,</w:t>
      </w:r>
      <w:r w:rsidR="00312C4D">
        <w:rPr>
          <w:lang w:val="hu-HU"/>
        </w:rPr>
        <w:t xml:space="preserve"> a Belügyminisztérium </w:t>
      </w:r>
      <w:r w:rsidR="00F0354C">
        <w:rPr>
          <w:lang w:val="hu-HU"/>
        </w:rPr>
        <w:t>1992-ben dolgozta ki, a főbb szempontjai a következők voltak:</w:t>
      </w:r>
      <w:r w:rsidR="00DA65B6">
        <w:rPr>
          <w:rStyle w:val="Lbjegyzet-hivatkozs"/>
          <w:lang w:val="hu-HU"/>
        </w:rPr>
        <w:footnoteReference w:id="13"/>
      </w:r>
    </w:p>
    <w:p w:rsidR="0003252B" w:rsidRDefault="0039073B">
      <w:pPr>
        <w:pStyle w:val="vzlat"/>
        <w:jc w:val="both"/>
        <w:rPr>
          <w:rFonts w:ascii="Times New Roman" w:hAnsi="Times New Roman" w:cs="Times New Roman"/>
          <w:lang w:val="hu-HU"/>
        </w:rPr>
      </w:pPr>
      <w:r w:rsidRPr="0039073B">
        <w:rPr>
          <w:rFonts w:ascii="Times New Roman" w:hAnsi="Times New Roman" w:cs="Times New Roman"/>
          <w:lang w:val="hu-HU"/>
        </w:rPr>
        <w:t>• „A település helye az ország településhálózatában, kapcsolódása a közlekedésforgalmi rendszerekhez. A település múltja, történeti értékei, a korábbi városi, mezővárosi, igazgatási szerepköre, ennek ma is bizonyítható továbbélése, illetve hagyományai.</w:t>
      </w:r>
    </w:p>
    <w:p w:rsidR="0003252B" w:rsidRDefault="0039073B">
      <w:pPr>
        <w:pStyle w:val="vzlat"/>
        <w:jc w:val="both"/>
        <w:rPr>
          <w:rFonts w:ascii="Times New Roman" w:hAnsi="Times New Roman" w:cs="Times New Roman"/>
          <w:lang w:val="hu-HU"/>
        </w:rPr>
      </w:pPr>
      <w:r w:rsidRPr="0039073B">
        <w:rPr>
          <w:rFonts w:ascii="Times New Roman" w:hAnsi="Times New Roman" w:cs="Times New Roman"/>
          <w:lang w:val="hu-HU"/>
        </w:rPr>
        <w:t>• A település népességének alakulása, társadalmi szerkezete. A népmozgalom adatai (természetes és tényleges szaporodás, vándorlás stb.). A gazdasági aktivitás, a foglalkoztatottság, az ingázás, a képzettségi jellemzők.</w:t>
      </w:r>
    </w:p>
    <w:p w:rsidR="0003252B" w:rsidRDefault="0039073B">
      <w:pPr>
        <w:pStyle w:val="vzlat"/>
        <w:jc w:val="both"/>
        <w:rPr>
          <w:rFonts w:ascii="Times New Roman" w:hAnsi="Times New Roman" w:cs="Times New Roman"/>
          <w:lang w:val="hu-HU"/>
        </w:rPr>
      </w:pPr>
      <w:r w:rsidRPr="0039073B">
        <w:rPr>
          <w:rFonts w:ascii="Times New Roman" w:hAnsi="Times New Roman" w:cs="Times New Roman"/>
          <w:lang w:val="hu-HU"/>
        </w:rPr>
        <w:t>• A település gazdasági fejlődése, a község és a térség lakosságát is foglalkoztató gazdálkodó szervezetek, társulások, egyéb intézmények jellemzői.</w:t>
      </w:r>
    </w:p>
    <w:p w:rsidR="0003252B" w:rsidRDefault="0039073B">
      <w:pPr>
        <w:pStyle w:val="vzlat"/>
        <w:jc w:val="both"/>
        <w:rPr>
          <w:rFonts w:ascii="Times New Roman" w:hAnsi="Times New Roman" w:cs="Times New Roman"/>
          <w:lang w:val="hu-HU"/>
        </w:rPr>
      </w:pPr>
      <w:r w:rsidRPr="0039073B">
        <w:rPr>
          <w:rFonts w:ascii="Times New Roman" w:hAnsi="Times New Roman" w:cs="Times New Roman"/>
          <w:lang w:val="hu-HU"/>
        </w:rPr>
        <w:t>• A települést, illetve térséget ellátó középfokú intézmények bemutatása, melyek közül kiemelten fontos az oktatás, a kulturális, illetve az egészségügyi és szociális ellátás egységei (középiskola, kollégium, népfőiskola, művelődési-, falu-, tájház, illetve kórház vagy szakorvosi rendelőintézet, mentőállomás, szociális intézmények stb.). Továbbá lényeges a helyi, térségi működésű igazgatási és rendészeti szervek (p1. bíróság, földhivatal, rendőrség, tűzoltóság stb.), illetve a műszaki infrastrukturális üzemegységek (pl. áramszolgáltató, kommunális) jellemzése.</w:t>
      </w:r>
    </w:p>
    <w:p w:rsidR="0003252B" w:rsidRDefault="0039073B">
      <w:pPr>
        <w:pStyle w:val="vzlat"/>
        <w:jc w:val="both"/>
        <w:rPr>
          <w:rFonts w:ascii="Times New Roman" w:hAnsi="Times New Roman" w:cs="Times New Roman"/>
          <w:lang w:val="hu-HU"/>
        </w:rPr>
      </w:pPr>
      <w:r w:rsidRPr="0039073B">
        <w:rPr>
          <w:rFonts w:ascii="Times New Roman" w:hAnsi="Times New Roman" w:cs="Times New Roman"/>
          <w:lang w:val="hu-HU"/>
        </w:rPr>
        <w:t>• A település kereskedelmi és bevásárlóközponti szerepe, szolgáltató egységei (áruházak, bolti kiskereskedelmi forgalom, ezen belül iparcikk forgalom stb.).</w:t>
      </w:r>
    </w:p>
    <w:p w:rsidR="0003252B" w:rsidRDefault="0039073B">
      <w:pPr>
        <w:pStyle w:val="vzlat"/>
        <w:jc w:val="both"/>
        <w:rPr>
          <w:rFonts w:ascii="Times New Roman" w:hAnsi="Times New Roman" w:cs="Times New Roman"/>
          <w:lang w:val="hu-HU"/>
        </w:rPr>
      </w:pPr>
      <w:r w:rsidRPr="0039073B">
        <w:rPr>
          <w:rFonts w:ascii="Times New Roman" w:hAnsi="Times New Roman" w:cs="Times New Roman"/>
          <w:lang w:val="hu-HU"/>
        </w:rPr>
        <w:t>• A település idegenforgalmi jellege, intézményei, férőhelyei (szálloda, panzió, kereskedelmi szálláshely stb.), illetve a szabadid ő eltöltésének lehetőségei, intézményei (strand, uszoda, szabadidőközpont, tornacsarnok stb.) és környezeti kultúrája.</w:t>
      </w:r>
    </w:p>
    <w:p w:rsidR="0003252B" w:rsidRDefault="0039073B">
      <w:pPr>
        <w:pStyle w:val="vzlat"/>
        <w:jc w:val="both"/>
        <w:rPr>
          <w:rFonts w:ascii="Times New Roman" w:hAnsi="Times New Roman" w:cs="Times New Roman"/>
          <w:lang w:val="hu-HU"/>
        </w:rPr>
      </w:pPr>
      <w:r w:rsidRPr="0039073B">
        <w:rPr>
          <w:rFonts w:ascii="Times New Roman" w:hAnsi="Times New Roman" w:cs="Times New Roman"/>
          <w:lang w:val="hu-HU"/>
        </w:rPr>
        <w:t>• A település műszaki infrastruktúra-ellátottsága: a villany-, gázellátás módja, a közműves vízellátás, a szennyvízelvezető csatornahálózatának kiépítettsége, a szennyvízelvezetés mértéke, a rendszeres szemétgyűjtés és lerakás megoldottsága, út- és hírközlési hálózatának kiépítettsége. A tömegközlekedés belső rendszere, módja.</w:t>
      </w:r>
    </w:p>
    <w:p w:rsidR="0003252B" w:rsidRDefault="0039073B">
      <w:pPr>
        <w:pStyle w:val="vzlat"/>
        <w:jc w:val="both"/>
        <w:rPr>
          <w:rFonts w:ascii="Times New Roman" w:hAnsi="Times New Roman" w:cs="Times New Roman"/>
          <w:lang w:val="hu-HU"/>
        </w:rPr>
      </w:pPr>
      <w:r w:rsidRPr="0039073B">
        <w:rPr>
          <w:rFonts w:ascii="Times New Roman" w:hAnsi="Times New Roman" w:cs="Times New Roman"/>
          <w:lang w:val="hu-HU"/>
        </w:rPr>
        <w:t>• A település szellemi vonzása és kulturális színvonalának jellemzői. Az öntevékeny szervezetek (egyesületek, társaságok, alkotó és egyéb közösségek stb.) létének és aktivitásának bemutatása.</w:t>
      </w:r>
    </w:p>
    <w:p w:rsidR="0003252B" w:rsidRDefault="0039073B">
      <w:pPr>
        <w:pStyle w:val="vzlat"/>
        <w:jc w:val="both"/>
        <w:rPr>
          <w:rFonts w:ascii="Times New Roman" w:hAnsi="Times New Roman" w:cs="Times New Roman"/>
          <w:lang w:val="hu-HU"/>
        </w:rPr>
      </w:pPr>
      <w:r w:rsidRPr="0039073B">
        <w:rPr>
          <w:rFonts w:ascii="Times New Roman" w:hAnsi="Times New Roman" w:cs="Times New Roman"/>
          <w:lang w:val="hu-HU"/>
        </w:rPr>
        <w:t>• Az önkormányzati gazdálkodás jellemzői, a tárgyév költségvetési mérlege. A fejlesztések ismertetése.</w:t>
      </w:r>
    </w:p>
    <w:p w:rsidR="0003252B" w:rsidRDefault="0039073B">
      <w:pPr>
        <w:pStyle w:val="vzlat"/>
        <w:jc w:val="both"/>
        <w:rPr>
          <w:rFonts w:ascii="Times New Roman" w:hAnsi="Times New Roman" w:cs="Times New Roman"/>
          <w:lang w:val="hu-HU"/>
        </w:rPr>
      </w:pPr>
      <w:r w:rsidRPr="0039073B">
        <w:rPr>
          <w:rFonts w:ascii="Times New Roman" w:hAnsi="Times New Roman" w:cs="Times New Roman"/>
          <w:lang w:val="hu-HU"/>
        </w:rPr>
        <w:lastRenderedPageBreak/>
        <w:t>• A település városias arculatának jellemzői: rendezettsége, központjának városiassága, épületeinek, épületegyütteseinek megjelenése, műemlékei, környezeti állapota. A község településfejlesztési elgondolásai, a településrendezési tervek, az épített környezet védelmére tervezett intézkedések.</w:t>
      </w:r>
    </w:p>
    <w:p w:rsidR="0003252B" w:rsidRDefault="0039073B">
      <w:pPr>
        <w:pStyle w:val="vzlat"/>
        <w:jc w:val="both"/>
        <w:rPr>
          <w:rFonts w:ascii="Times New Roman" w:hAnsi="Times New Roman" w:cs="Times New Roman"/>
          <w:lang w:val="hu-HU"/>
        </w:rPr>
      </w:pPr>
      <w:r w:rsidRPr="0039073B">
        <w:rPr>
          <w:rFonts w:ascii="Times New Roman" w:hAnsi="Times New Roman" w:cs="Times New Roman"/>
          <w:lang w:val="hu-HU"/>
        </w:rPr>
        <w:t>• A község térségi szerepe és súlya (gazdasági, foglalkoztatási, az intézmények szervező és vonzó hatása, társulások mértéke stb.).”</w:t>
      </w:r>
    </w:p>
    <w:p w:rsidR="00587639" w:rsidRDefault="00F0354C" w:rsidP="00587639">
      <w:pPr>
        <w:rPr>
          <w:lang w:val="hu-HU"/>
        </w:rPr>
      </w:pPr>
      <w:r w:rsidRPr="00F0354C">
        <w:rPr>
          <w:lang w:val="hu-HU"/>
        </w:rPr>
        <w:t xml:space="preserve">A Belügyminisztérium a beérkezett pályázatokat </w:t>
      </w:r>
      <w:r w:rsidR="00040544">
        <w:rPr>
          <w:lang w:val="hu-HU"/>
        </w:rPr>
        <w:t>úgy bírálta el</w:t>
      </w:r>
      <w:r w:rsidRPr="00F0354C">
        <w:rPr>
          <w:lang w:val="hu-HU"/>
        </w:rPr>
        <w:t>,</w:t>
      </w:r>
      <w:r w:rsidR="00040544">
        <w:rPr>
          <w:lang w:val="hu-HU"/>
        </w:rPr>
        <w:t xml:space="preserve"> hogy összevetették</w:t>
      </w:r>
      <w:r w:rsidRPr="00F0354C">
        <w:rPr>
          <w:lang w:val="hu-HU"/>
        </w:rPr>
        <w:t xml:space="preserve"> az egyes települések mutatóit a magyar kisvárosok (20 ezer alattiak)</w:t>
      </w:r>
      <w:r w:rsidR="00FF0CE8">
        <w:rPr>
          <w:lang w:val="hu-HU"/>
        </w:rPr>
        <w:t xml:space="preserve"> </w:t>
      </w:r>
      <w:r w:rsidRPr="00F0354C">
        <w:rPr>
          <w:lang w:val="hu-HU"/>
        </w:rPr>
        <w:t>átlagmutatóival. Négy csoportba osztva (népesség, lakás, infrastruktúra, tercierfunkciók) 23 átlagmutatót jelöltek ki, amelyek statisztikailag jellemzik a</w:t>
      </w:r>
      <w:r w:rsidR="00DA65B6">
        <w:rPr>
          <w:lang w:val="hu-HU"/>
        </w:rPr>
        <w:t xml:space="preserve"> </w:t>
      </w:r>
      <w:r w:rsidRPr="00F0354C">
        <w:rPr>
          <w:lang w:val="hu-HU"/>
        </w:rPr>
        <w:t>településeket.</w:t>
      </w:r>
      <w:r w:rsidR="00040544">
        <w:rPr>
          <w:lang w:val="hu-HU"/>
        </w:rPr>
        <w:t xml:space="preserve"> A gyakorlat szerint azon települések pályázhattak eséllyel a városi rangra, amelyek mutatóik többségében felülm</w:t>
      </w:r>
      <w:r w:rsidR="00C171EC">
        <w:rPr>
          <w:lang w:val="hu-HU"/>
        </w:rPr>
        <w:t>últák az átlagmutatókat.</w:t>
      </w:r>
      <w:sdt>
        <w:sdtPr>
          <w:rPr>
            <w:lang w:val="hu-HU"/>
          </w:rPr>
          <w:id w:val="7225252"/>
          <w:citation/>
        </w:sdtPr>
        <w:sdtEndPr/>
        <w:sdtContent>
          <w:r w:rsidR="00DF54A4">
            <w:rPr>
              <w:lang w:val="hu-HU"/>
            </w:rPr>
            <w:fldChar w:fldCharType="begin"/>
          </w:r>
          <w:r w:rsidR="00EC7A15">
            <w:rPr>
              <w:lang w:val="hu-HU"/>
            </w:rPr>
            <w:instrText xml:space="preserve"> CITATION Csa97 \l 1038 </w:instrText>
          </w:r>
          <w:r w:rsidR="00DF54A4">
            <w:rPr>
              <w:lang w:val="hu-HU"/>
            </w:rPr>
            <w:fldChar w:fldCharType="separate"/>
          </w:r>
          <w:r w:rsidR="00FB023F">
            <w:rPr>
              <w:noProof/>
              <w:lang w:val="hu-HU"/>
            </w:rPr>
            <w:t xml:space="preserve"> </w:t>
          </w:r>
          <w:r w:rsidR="00FB023F" w:rsidRPr="00FB023F">
            <w:rPr>
              <w:noProof/>
              <w:lang w:val="hu-HU"/>
            </w:rPr>
            <w:t>(Csapó és Kocsis 1997)</w:t>
          </w:r>
          <w:r w:rsidR="00DF54A4">
            <w:rPr>
              <w:lang w:val="hu-HU"/>
            </w:rPr>
            <w:fldChar w:fldCharType="end"/>
          </w:r>
        </w:sdtContent>
      </w:sdt>
    </w:p>
    <w:p w:rsidR="003B5E70" w:rsidRDefault="00587639" w:rsidP="00587639">
      <w:pPr>
        <w:rPr>
          <w:lang w:val="hu-HU"/>
        </w:rPr>
      </w:pPr>
      <w:r>
        <w:rPr>
          <w:lang w:val="hu-HU"/>
        </w:rPr>
        <w:t xml:space="preserve">Az elharapózó várossá válások miatt 1995-ben az önkormányzati törvényt úgy módosították, hogy a városi címért csak nagyközségek pályázhassanak. </w:t>
      </w:r>
      <w:sdt>
        <w:sdtPr>
          <w:rPr>
            <w:lang w:val="hu-HU"/>
          </w:rPr>
          <w:id w:val="516193316"/>
          <w:citation/>
        </w:sdtPr>
        <w:sdtEndPr/>
        <w:sdtContent>
          <w:r w:rsidR="00DF54A4">
            <w:rPr>
              <w:lang w:val="hu-HU"/>
            </w:rPr>
            <w:fldChar w:fldCharType="begin"/>
          </w:r>
          <w:r>
            <w:rPr>
              <w:lang w:val="hu-HU"/>
            </w:rPr>
            <w:instrText xml:space="preserve"> CITATION Rácus \p 8 \l 1038  </w:instrText>
          </w:r>
          <w:r w:rsidR="00DF54A4">
            <w:rPr>
              <w:lang w:val="hu-HU"/>
            </w:rPr>
            <w:fldChar w:fldCharType="separate"/>
          </w:r>
          <w:r w:rsidR="00FB023F" w:rsidRPr="00FB023F">
            <w:rPr>
              <w:noProof/>
              <w:lang w:val="hu-HU"/>
            </w:rPr>
            <w:t>(Rácz 2008, 8)</w:t>
          </w:r>
          <w:r w:rsidR="00DF54A4">
            <w:rPr>
              <w:lang w:val="hu-HU"/>
            </w:rPr>
            <w:fldChar w:fldCharType="end"/>
          </w:r>
        </w:sdtContent>
      </w:sdt>
      <w:r>
        <w:rPr>
          <w:lang w:val="hu-HU"/>
        </w:rPr>
        <w:t xml:space="preserve"> </w:t>
      </w:r>
      <w:r w:rsidR="00553B83">
        <w:rPr>
          <w:lang w:val="hu-HU"/>
        </w:rPr>
        <w:t xml:space="preserve">A várossá nyilvánítások eljárásrendjében a következő </w:t>
      </w:r>
      <w:r>
        <w:rPr>
          <w:lang w:val="hu-HU"/>
        </w:rPr>
        <w:t xml:space="preserve">lényeges </w:t>
      </w:r>
      <w:r w:rsidR="00553B83">
        <w:rPr>
          <w:lang w:val="hu-HU"/>
        </w:rPr>
        <w:t xml:space="preserve">változást a területszervezési eljárásról szóló </w:t>
      </w:r>
      <w:r w:rsidR="00225622">
        <w:rPr>
          <w:lang w:val="hu-HU"/>
        </w:rPr>
        <w:t xml:space="preserve">1999. </w:t>
      </w:r>
      <w:r w:rsidR="00553B83">
        <w:rPr>
          <w:lang w:val="hu-HU"/>
        </w:rPr>
        <w:t xml:space="preserve">évi </w:t>
      </w:r>
      <w:r w:rsidR="00225622" w:rsidRPr="00D0560E">
        <w:rPr>
          <w:lang w:val="hu-HU"/>
        </w:rPr>
        <w:t>XLI</w:t>
      </w:r>
      <w:r w:rsidR="00225622">
        <w:rPr>
          <w:lang w:val="hu-HU"/>
        </w:rPr>
        <w:t>. t</w:t>
      </w:r>
      <w:r w:rsidR="00553B83">
        <w:rPr>
          <w:lang w:val="hu-HU"/>
        </w:rPr>
        <w:t>örvény</w:t>
      </w:r>
      <w:r w:rsidR="00225622">
        <w:rPr>
          <w:lang w:val="hu-HU"/>
        </w:rPr>
        <w:t>c</w:t>
      </w:r>
      <w:r w:rsidR="00553B83">
        <w:rPr>
          <w:lang w:val="hu-HU"/>
        </w:rPr>
        <w:t>ikk elfogadása jelentette</w:t>
      </w:r>
      <w:r w:rsidR="003B5E70">
        <w:rPr>
          <w:lang w:val="hu-HU"/>
        </w:rPr>
        <w:t>.</w:t>
      </w:r>
      <w:sdt>
        <w:sdtPr>
          <w:rPr>
            <w:lang w:val="hu-HU"/>
          </w:rPr>
          <w:id w:val="7225269"/>
          <w:citation/>
        </w:sdtPr>
        <w:sdtEndPr/>
        <w:sdtContent>
          <w:r w:rsidR="00DF54A4">
            <w:rPr>
              <w:lang w:val="hu-HU"/>
            </w:rPr>
            <w:fldChar w:fldCharType="begin"/>
          </w:r>
          <w:r w:rsidR="00553B83">
            <w:rPr>
              <w:lang w:val="hu-HU"/>
            </w:rPr>
            <w:instrText xml:space="preserve"> CITATION Sze82 \l 1038 </w:instrText>
          </w:r>
          <w:r w:rsidR="00DF54A4">
            <w:rPr>
              <w:lang w:val="hu-HU"/>
            </w:rPr>
            <w:fldChar w:fldCharType="separate"/>
          </w:r>
          <w:r w:rsidR="00FB023F">
            <w:rPr>
              <w:noProof/>
              <w:lang w:val="hu-HU"/>
            </w:rPr>
            <w:t xml:space="preserve"> </w:t>
          </w:r>
          <w:r w:rsidR="00FB023F" w:rsidRPr="00FB023F">
            <w:rPr>
              <w:noProof/>
              <w:lang w:val="hu-HU"/>
            </w:rPr>
            <w:t>(Szepesi 2008)</w:t>
          </w:r>
          <w:r w:rsidR="00DF54A4">
            <w:rPr>
              <w:lang w:val="hu-HU"/>
            </w:rPr>
            <w:fldChar w:fldCharType="end"/>
          </w:r>
        </w:sdtContent>
      </w:sdt>
      <w:r w:rsidR="00D56E54">
        <w:rPr>
          <w:lang w:val="hu-HU"/>
        </w:rPr>
        <w:t xml:space="preserve"> </w:t>
      </w:r>
      <w:r w:rsidR="003B5E70">
        <w:rPr>
          <w:lang w:val="hu-HU"/>
        </w:rPr>
        <w:t xml:space="preserve">A </w:t>
      </w:r>
      <w:r w:rsidR="00D56E54">
        <w:rPr>
          <w:lang w:val="hu-HU"/>
        </w:rPr>
        <w:t>törvény sok más területszervezési eljárás mellett (pl. község-egyesítés, szétválasztás, területátadás, megyehatár-módosítás) a várossá-nyilvánítás eljárásrendjét is újraszabályozta.</w:t>
      </w:r>
      <w:r w:rsidR="001341FC">
        <w:rPr>
          <w:rStyle w:val="Lbjegyzet-hivatkozs"/>
          <w:lang w:val="hu-HU"/>
        </w:rPr>
        <w:footnoteReference w:id="14"/>
      </w:r>
      <w:r w:rsidR="00D56E54">
        <w:rPr>
          <w:lang w:val="hu-HU"/>
        </w:rPr>
        <w:t xml:space="preserve"> A törvény értelmében területszervezési módosításokat (és ezen belül természetesen várossá nyilvánítást is) az önkormányzati választások évében nem lehet</w:t>
      </w:r>
      <w:r w:rsidR="00FB43E0">
        <w:rPr>
          <w:lang w:val="hu-HU"/>
        </w:rPr>
        <w:t>ett</w:t>
      </w:r>
      <w:r w:rsidR="00D56E54">
        <w:rPr>
          <w:lang w:val="hu-HU"/>
        </w:rPr>
        <w:t xml:space="preserve"> tartani, és a településeknek a várossá-nyilvánítás</w:t>
      </w:r>
      <w:r w:rsidR="007F47E0">
        <w:rPr>
          <w:lang w:val="hu-HU"/>
        </w:rPr>
        <w:t>hoz szükséges kérelmet</w:t>
      </w:r>
      <w:r w:rsidR="00D56E54">
        <w:rPr>
          <w:lang w:val="hu-HU"/>
        </w:rPr>
        <w:t xml:space="preserve"> </w:t>
      </w:r>
      <w:r w:rsidR="007F47E0">
        <w:rPr>
          <w:lang w:val="hu-HU"/>
        </w:rPr>
        <w:t>minden év január 31-ig kell</w:t>
      </w:r>
      <w:r w:rsidR="00FB43E0">
        <w:rPr>
          <w:lang w:val="hu-HU"/>
        </w:rPr>
        <w:t>ett</w:t>
      </w:r>
      <w:r w:rsidR="007F47E0">
        <w:rPr>
          <w:lang w:val="hu-HU"/>
        </w:rPr>
        <w:t xml:space="preserve"> felterjeszteni a</w:t>
      </w:r>
      <w:r w:rsidR="00746DDC">
        <w:rPr>
          <w:lang w:val="hu-HU"/>
        </w:rPr>
        <w:t>z önkormányzati ügyekért felelős minisztériumba</w:t>
      </w:r>
      <w:r w:rsidR="001341FC">
        <w:rPr>
          <w:lang w:val="hu-HU"/>
        </w:rPr>
        <w:t>, ahol egy szakértőkből és az önkormányzatok érdekvédelmi szervezeteinek képviselőiből álló bizottság értékel</w:t>
      </w:r>
      <w:r w:rsidR="00335D68">
        <w:rPr>
          <w:lang w:val="hu-HU"/>
        </w:rPr>
        <w:t>te</w:t>
      </w:r>
      <w:r w:rsidR="001341FC">
        <w:rPr>
          <w:lang w:val="hu-HU"/>
        </w:rPr>
        <w:t xml:space="preserve"> őket. A bizott</w:t>
      </w:r>
      <w:r w:rsidR="003C641D">
        <w:rPr>
          <w:lang w:val="hu-HU"/>
        </w:rPr>
        <w:t xml:space="preserve">ság állásfoglalását az önkormányzatokért felelős miniszter </w:t>
      </w:r>
      <w:r w:rsidR="00335D68">
        <w:rPr>
          <w:lang w:val="hu-HU"/>
        </w:rPr>
        <w:t>május 31-ig terjeszthette</w:t>
      </w:r>
      <w:r w:rsidR="001341FC">
        <w:rPr>
          <w:lang w:val="hu-HU"/>
        </w:rPr>
        <w:t xml:space="preserve"> fel a köztársasági elnöknek, aki a várossá nyilvánításokról szóló döntést június 30-ig </w:t>
      </w:r>
      <w:r w:rsidR="00335D68">
        <w:rPr>
          <w:lang w:val="hu-HU"/>
        </w:rPr>
        <w:t>kellet, hogy közzétegye</w:t>
      </w:r>
      <w:r w:rsidR="001341FC">
        <w:rPr>
          <w:lang w:val="hu-HU"/>
        </w:rPr>
        <w:t xml:space="preserve"> a Magyar Közlönyben. A törvény értelmében a </w:t>
      </w:r>
      <w:r w:rsidR="00746DDC">
        <w:rPr>
          <w:lang w:val="hu-HU"/>
        </w:rPr>
        <w:t>felelős szakminisztériumnak</w:t>
      </w:r>
      <w:r w:rsidR="001341FC">
        <w:rPr>
          <w:lang w:val="hu-HU"/>
        </w:rPr>
        <w:t xml:space="preserve"> az érintett településeket tájékoztatnia kell a felterjesztések elutasításának indoklásáról, valamint azokról a lépésekről, amelyek a felterjesztések megismétléséhez szükségesek. </w:t>
      </w:r>
      <w:r w:rsidR="00BD0DA9">
        <w:rPr>
          <w:lang w:val="hu-HU"/>
        </w:rPr>
        <w:t>A település újabb kérelmet a következő év január 31-ig adhat be (kivéve ha a következő év választási év).</w:t>
      </w:r>
      <w:sdt>
        <w:sdtPr>
          <w:rPr>
            <w:lang w:val="hu-HU"/>
          </w:rPr>
          <w:id w:val="7225277"/>
          <w:citation/>
        </w:sdtPr>
        <w:sdtEndPr/>
        <w:sdtContent>
          <w:r w:rsidR="00DF54A4">
            <w:rPr>
              <w:lang w:val="hu-HU"/>
            </w:rPr>
            <w:fldChar w:fldCharType="begin"/>
          </w:r>
          <w:r w:rsidR="00BD0DA9">
            <w:rPr>
              <w:lang w:val="hu-HU"/>
            </w:rPr>
            <w:instrText xml:space="preserve"> CITATION 19914 \p "16&amp;#8211;17. &amp;#167;." \y  \l 1038  </w:instrText>
          </w:r>
          <w:r w:rsidR="00DF54A4">
            <w:rPr>
              <w:lang w:val="hu-HU"/>
            </w:rPr>
            <w:fldChar w:fldCharType="separate"/>
          </w:r>
          <w:r w:rsidR="00FB023F">
            <w:rPr>
              <w:noProof/>
              <w:lang w:val="hu-HU"/>
            </w:rPr>
            <w:t xml:space="preserve"> </w:t>
          </w:r>
          <w:r w:rsidR="00FB023F" w:rsidRPr="00FB023F">
            <w:rPr>
              <w:noProof/>
              <w:lang w:val="hu-HU"/>
            </w:rPr>
            <w:t>(16–17. §.)</w:t>
          </w:r>
          <w:r w:rsidR="00DF54A4">
            <w:rPr>
              <w:lang w:val="hu-HU"/>
            </w:rPr>
            <w:fldChar w:fldCharType="end"/>
          </w:r>
        </w:sdtContent>
      </w:sdt>
      <w:r w:rsidR="00BD0DA9">
        <w:rPr>
          <w:lang w:val="hu-HU"/>
        </w:rPr>
        <w:t xml:space="preserve"> A törvény a folyamodó települések számára </w:t>
      </w:r>
      <w:r w:rsidR="00AF1438">
        <w:rPr>
          <w:lang w:val="hu-HU"/>
        </w:rPr>
        <w:t xml:space="preserve">is </w:t>
      </w:r>
      <w:r w:rsidR="00BD0DA9">
        <w:rPr>
          <w:lang w:val="hu-HU"/>
        </w:rPr>
        <w:t xml:space="preserve">előírta, hogy </w:t>
      </w:r>
      <w:r w:rsidR="00AF1438">
        <w:rPr>
          <w:lang w:val="hu-HU"/>
        </w:rPr>
        <w:t>a település fejlettségét, térségi szerepét indokolja, és ehhez szempontrendszert is adott:</w:t>
      </w:r>
      <w:r w:rsidR="00A242E1" w:rsidRPr="00A242E1">
        <w:rPr>
          <w:lang w:val="hu-HU"/>
        </w:rPr>
        <w:t xml:space="preserve"> </w:t>
      </w:r>
      <w:sdt>
        <w:sdtPr>
          <w:rPr>
            <w:lang w:val="hu-HU"/>
          </w:rPr>
          <w:id w:val="7225278"/>
          <w:citation/>
        </w:sdtPr>
        <w:sdtEndPr/>
        <w:sdtContent>
          <w:r w:rsidR="00DF54A4">
            <w:rPr>
              <w:lang w:val="hu-HU"/>
            </w:rPr>
            <w:fldChar w:fldCharType="begin"/>
          </w:r>
          <w:r w:rsidR="00A242E1">
            <w:rPr>
              <w:lang w:val="hu-HU"/>
            </w:rPr>
            <w:instrText xml:space="preserve"> CITATION 19914 \p "15. &amp;#167;." \y  \l 1038  </w:instrText>
          </w:r>
          <w:r w:rsidR="00DF54A4">
            <w:rPr>
              <w:lang w:val="hu-HU"/>
            </w:rPr>
            <w:fldChar w:fldCharType="separate"/>
          </w:r>
          <w:r w:rsidR="00FB023F" w:rsidRPr="00FB023F">
            <w:rPr>
              <w:noProof/>
              <w:lang w:val="hu-HU"/>
            </w:rPr>
            <w:t>(15. §.)</w:t>
          </w:r>
          <w:r w:rsidR="00DF54A4">
            <w:rPr>
              <w:lang w:val="hu-HU"/>
            </w:rPr>
            <w:fldChar w:fldCharType="end"/>
          </w:r>
        </w:sdtContent>
      </w:sdt>
    </w:p>
    <w:p w:rsidR="0003252B" w:rsidRDefault="0039073B">
      <w:pPr>
        <w:pStyle w:val="NormlWeb"/>
        <w:spacing w:before="0" w:beforeAutospacing="0" w:after="0" w:afterAutospacing="0"/>
        <w:rPr>
          <w:sz w:val="28"/>
          <w:szCs w:val="28"/>
        </w:rPr>
      </w:pPr>
      <w:r w:rsidRPr="0039073B">
        <w:rPr>
          <w:i/>
          <w:iCs/>
          <w:sz w:val="28"/>
          <w:szCs w:val="28"/>
        </w:rPr>
        <w:lastRenderedPageBreak/>
        <w:t>a)</w:t>
      </w:r>
      <w:r w:rsidRPr="0039073B">
        <w:rPr>
          <w:sz w:val="28"/>
          <w:szCs w:val="28"/>
        </w:rPr>
        <w:t xml:space="preserve"> a nagyközség helye a térség településhálózatában, fejlődésének fő jellemzői, történeti, társadalmi értékei, hagyományai,</w:t>
      </w:r>
    </w:p>
    <w:p w:rsidR="0003252B" w:rsidRDefault="0039073B">
      <w:pPr>
        <w:pStyle w:val="NormlWeb"/>
        <w:spacing w:before="0" w:beforeAutospacing="0" w:after="0" w:afterAutospacing="0"/>
        <w:rPr>
          <w:sz w:val="28"/>
          <w:szCs w:val="28"/>
        </w:rPr>
      </w:pPr>
      <w:r w:rsidRPr="0039073B">
        <w:rPr>
          <w:i/>
          <w:iCs/>
          <w:sz w:val="28"/>
          <w:szCs w:val="28"/>
        </w:rPr>
        <w:t>b)</w:t>
      </w:r>
      <w:r w:rsidRPr="0039073B">
        <w:rPr>
          <w:sz w:val="28"/>
          <w:szCs w:val="28"/>
        </w:rPr>
        <w:t xml:space="preserve"> a nagyközség népességének alakulása, demográfiai, társadalmi szerkezetének jellemzői,</w:t>
      </w:r>
    </w:p>
    <w:p w:rsidR="0003252B" w:rsidRDefault="0039073B">
      <w:pPr>
        <w:pStyle w:val="NormlWeb"/>
        <w:spacing w:before="0" w:beforeAutospacing="0" w:after="0" w:afterAutospacing="0"/>
        <w:rPr>
          <w:sz w:val="28"/>
          <w:szCs w:val="28"/>
        </w:rPr>
      </w:pPr>
      <w:r w:rsidRPr="0039073B">
        <w:rPr>
          <w:i/>
          <w:iCs/>
          <w:sz w:val="28"/>
          <w:szCs w:val="28"/>
        </w:rPr>
        <w:t>c)</w:t>
      </w:r>
      <w:r w:rsidRPr="0039073B">
        <w:rPr>
          <w:sz w:val="28"/>
          <w:szCs w:val="28"/>
        </w:rPr>
        <w:t xml:space="preserve"> a nagyközség gazdasági fejlettsége, szerkezete, jelentősebb gazdasági társaságok, kereskedelmi, szolgáltató funkciók, ezek térségi kihatása, az üdülés, az idegenforgalom és a vendéglátás jellemzői,</w:t>
      </w:r>
    </w:p>
    <w:p w:rsidR="0003252B" w:rsidRDefault="0039073B">
      <w:pPr>
        <w:pStyle w:val="NormlWeb"/>
        <w:spacing w:before="0" w:beforeAutospacing="0" w:after="0" w:afterAutospacing="0"/>
        <w:rPr>
          <w:sz w:val="28"/>
          <w:szCs w:val="28"/>
        </w:rPr>
      </w:pPr>
      <w:r w:rsidRPr="0039073B">
        <w:rPr>
          <w:i/>
          <w:iCs/>
          <w:sz w:val="28"/>
          <w:szCs w:val="28"/>
        </w:rPr>
        <w:t>d)</w:t>
      </w:r>
      <w:r w:rsidRPr="0039073B">
        <w:rPr>
          <w:sz w:val="28"/>
          <w:szCs w:val="28"/>
        </w:rPr>
        <w:t xml:space="preserve"> a gazdasági aktivitás, foglalkoztatottság a nagyközségben, a térségi ingázás, a képzettség jellemzői,</w:t>
      </w:r>
    </w:p>
    <w:p w:rsidR="0003252B" w:rsidRDefault="0039073B">
      <w:pPr>
        <w:pStyle w:val="NormlWeb"/>
        <w:spacing w:before="0" w:beforeAutospacing="0" w:after="0" w:afterAutospacing="0"/>
        <w:rPr>
          <w:sz w:val="28"/>
          <w:szCs w:val="28"/>
        </w:rPr>
      </w:pPr>
      <w:r w:rsidRPr="0039073B">
        <w:rPr>
          <w:i/>
          <w:iCs/>
          <w:sz w:val="28"/>
          <w:szCs w:val="28"/>
        </w:rPr>
        <w:t>e)</w:t>
      </w:r>
      <w:r w:rsidRPr="0039073B">
        <w:rPr>
          <w:sz w:val="28"/>
          <w:szCs w:val="28"/>
        </w:rPr>
        <w:t xml:space="preserve"> a nagyközség infrastrukturális fejlettsége, közművesítettsége: az ivóvíz-ellátottság, a szennyvízelvezetés, -tisztítás (-kezelés), -elhelyezés, a rendszeres hulladékgyűjtés, elhelyezés, a fűtés módja, a hírközlés, a szilárd burkolatú úthálózat kiépítettsége,</w:t>
      </w:r>
    </w:p>
    <w:p w:rsidR="0003252B" w:rsidRDefault="0039073B">
      <w:pPr>
        <w:pStyle w:val="NormlWeb"/>
        <w:spacing w:before="0" w:beforeAutospacing="0" w:after="0" w:afterAutospacing="0"/>
        <w:rPr>
          <w:sz w:val="28"/>
          <w:szCs w:val="28"/>
        </w:rPr>
      </w:pPr>
      <w:r w:rsidRPr="0039073B">
        <w:rPr>
          <w:i/>
          <w:iCs/>
          <w:sz w:val="28"/>
          <w:szCs w:val="28"/>
        </w:rPr>
        <w:t>f)</w:t>
      </w:r>
      <w:r w:rsidRPr="0039073B">
        <w:rPr>
          <w:sz w:val="28"/>
          <w:szCs w:val="28"/>
        </w:rPr>
        <w:t xml:space="preserve"> a nagyközség településszerkezete, arculata, fejlesztési koncepciói, rendezési, szabályozási tervek jellemzői,</w:t>
      </w:r>
    </w:p>
    <w:p w:rsidR="0003252B" w:rsidRDefault="0039073B">
      <w:pPr>
        <w:pStyle w:val="NormlWeb"/>
        <w:spacing w:before="0" w:beforeAutospacing="0" w:after="0" w:afterAutospacing="0"/>
        <w:rPr>
          <w:sz w:val="28"/>
          <w:szCs w:val="28"/>
        </w:rPr>
      </w:pPr>
      <w:r w:rsidRPr="0039073B">
        <w:rPr>
          <w:i/>
          <w:iCs/>
          <w:sz w:val="28"/>
          <w:szCs w:val="28"/>
        </w:rPr>
        <w:t>g)</w:t>
      </w:r>
      <w:r w:rsidRPr="0039073B">
        <w:rPr>
          <w:sz w:val="28"/>
          <w:szCs w:val="28"/>
        </w:rPr>
        <w:t xml:space="preserve"> a nagyközség intézményei, főként a térséget is ellátók jellemzői, elsősorban az oktatás, a kultúra, a tudomány, a kutatás, az innováció, az egészségügyi és szociális ellátás, egyéb intézmények területén, az igazgatási és rendészeti szervek,</w:t>
      </w:r>
    </w:p>
    <w:p w:rsidR="0003252B" w:rsidRDefault="0039073B">
      <w:pPr>
        <w:pStyle w:val="NormlWeb"/>
        <w:spacing w:before="0" w:beforeAutospacing="0" w:after="0" w:afterAutospacing="0"/>
        <w:rPr>
          <w:sz w:val="28"/>
          <w:szCs w:val="28"/>
        </w:rPr>
      </w:pPr>
      <w:r w:rsidRPr="0039073B">
        <w:rPr>
          <w:i/>
          <w:iCs/>
          <w:sz w:val="28"/>
          <w:szCs w:val="28"/>
        </w:rPr>
        <w:t>h)</w:t>
      </w:r>
      <w:r w:rsidRPr="0039073B">
        <w:rPr>
          <w:sz w:val="28"/>
          <w:szCs w:val="28"/>
        </w:rPr>
        <w:t xml:space="preserve"> a nagyközség szellemi, kulturális, sportélete, társadalmi szervezettsége, a civil szerveződések tevékenysége, mindezek kihatása a térségre,</w:t>
      </w:r>
    </w:p>
    <w:p w:rsidR="0003252B" w:rsidRDefault="0039073B">
      <w:pPr>
        <w:pStyle w:val="NormlWeb"/>
        <w:spacing w:before="0" w:beforeAutospacing="0" w:after="0" w:afterAutospacing="0"/>
        <w:rPr>
          <w:sz w:val="28"/>
          <w:szCs w:val="28"/>
        </w:rPr>
      </w:pPr>
      <w:r w:rsidRPr="0039073B">
        <w:rPr>
          <w:i/>
          <w:iCs/>
          <w:sz w:val="28"/>
          <w:szCs w:val="28"/>
        </w:rPr>
        <w:t>i)</w:t>
      </w:r>
      <w:r w:rsidRPr="0039073B">
        <w:rPr>
          <w:sz w:val="28"/>
          <w:szCs w:val="28"/>
        </w:rPr>
        <w:t xml:space="preserve"> az önkormányzati vagyon és gazdálkodás bemutatása, az önkormányzat társulásos kapcsolatai, térségi szervező munkája.</w:t>
      </w:r>
    </w:p>
    <w:p w:rsidR="0003252B" w:rsidRDefault="0003252B">
      <w:pPr>
        <w:pStyle w:val="NormlWeb"/>
        <w:spacing w:before="0" w:beforeAutospacing="0" w:after="0" w:afterAutospacing="0"/>
        <w:rPr>
          <w:sz w:val="28"/>
          <w:szCs w:val="28"/>
        </w:rPr>
      </w:pPr>
    </w:p>
    <w:p w:rsidR="00AF1438" w:rsidRDefault="00614CC7" w:rsidP="00D56E54">
      <w:pPr>
        <w:rPr>
          <w:lang w:val="hu-HU"/>
        </w:rPr>
      </w:pPr>
      <w:r>
        <w:rPr>
          <w:lang w:val="hu-HU"/>
        </w:rPr>
        <w:t>Ha a fenti szempontrendszert összevetjük az 1992-es belügyminisztériumi kritériumrendszerrel, sok hasonlóságot találunk.</w:t>
      </w:r>
      <w:r w:rsidR="00EC3FB2">
        <w:rPr>
          <w:lang w:val="hu-HU"/>
        </w:rPr>
        <w:t xml:space="preserve"> Mindkét szempontrendszerben szerepet kapnak történeti, demográfiai, gazdasági, építészeti-infrastrukturális, intézményi szempontok, tehát lényegében az összes olyan szempontra, amelyeket egy település városi minőségének megállapításában a szakértők figyelemb</w:t>
      </w:r>
      <w:r w:rsidR="00214CEA">
        <w:rPr>
          <w:lang w:val="hu-HU"/>
        </w:rPr>
        <w:t>e szoktak venni.</w:t>
      </w:r>
    </w:p>
    <w:p w:rsidR="00FF0CE8" w:rsidRPr="00D0560E" w:rsidRDefault="003C641D" w:rsidP="00D56E54">
      <w:pPr>
        <w:rPr>
          <w:lang w:val="hu-HU"/>
        </w:rPr>
      </w:pPr>
      <w:r>
        <w:rPr>
          <w:lang w:val="hu-HU"/>
        </w:rPr>
        <w:t>A területszervezési eljárásról szóló törvény a 2011-es önkormányzati törvény értelmében ugyan hatályát vesztette, ugyanakkor a területszervezésre, és ezen belül a várossá-nyilvánításra vonatkozó szabályok lényegében nem változtak.</w:t>
      </w:r>
      <w:sdt>
        <w:sdtPr>
          <w:rPr>
            <w:lang w:val="hu-HU"/>
          </w:rPr>
          <w:id w:val="170448131"/>
          <w:citation/>
        </w:sdtPr>
        <w:sdtEndPr/>
        <w:sdtContent>
          <w:r w:rsidR="00DF54A4">
            <w:rPr>
              <w:lang w:val="hu-HU"/>
            </w:rPr>
            <w:fldChar w:fldCharType="begin"/>
          </w:r>
          <w:r>
            <w:rPr>
              <w:lang w:val="hu-HU"/>
            </w:rPr>
            <w:instrText xml:space="preserve"> CITATION 32114 \y  \l 1038  </w:instrText>
          </w:r>
          <w:r w:rsidR="00DF54A4">
            <w:rPr>
              <w:lang w:val="hu-HU"/>
            </w:rPr>
            <w:fldChar w:fldCharType="separate"/>
          </w:r>
          <w:r w:rsidR="00FB023F">
            <w:rPr>
              <w:noProof/>
              <w:lang w:val="hu-HU"/>
            </w:rPr>
            <w:t xml:space="preserve"> </w:t>
          </w:r>
          <w:r w:rsidR="00FB023F" w:rsidRPr="00FB023F">
            <w:rPr>
              <w:noProof/>
              <w:lang w:val="hu-HU"/>
            </w:rPr>
            <w:t>(321/2012. évi Korm. rendelet. Nemzeti jogszabálytár.)</w:t>
          </w:r>
          <w:r w:rsidR="00DF54A4">
            <w:rPr>
              <w:lang w:val="hu-HU"/>
            </w:rPr>
            <w:fldChar w:fldCharType="end"/>
          </w:r>
        </w:sdtContent>
      </w:sdt>
    </w:p>
    <w:p w:rsidR="00214CEA" w:rsidRPr="00214CEA" w:rsidRDefault="00214CEA" w:rsidP="00214CEA">
      <w:pPr>
        <w:pStyle w:val="Cmsor3"/>
      </w:pPr>
      <w:bookmarkStart w:id="11" w:name="_Toc399835552"/>
      <w:r>
        <w:t>A városi jogállás hatásai a településgazdálkodásban</w:t>
      </w:r>
      <w:bookmarkEnd w:id="11"/>
    </w:p>
    <w:p w:rsidR="00C56BCC" w:rsidRDefault="00C56BCC" w:rsidP="003922B6">
      <w:pPr>
        <w:rPr>
          <w:lang w:val="hu-HU"/>
        </w:rPr>
      </w:pPr>
      <w:r>
        <w:rPr>
          <w:lang w:val="hu-HU"/>
        </w:rPr>
        <w:t xml:space="preserve">Az önkormányzati gazdálkodásban alapvetően egyforma szabályok vonatkoznak a települési önkormányzatokra. </w:t>
      </w:r>
      <w:r w:rsidR="00DB609E">
        <w:rPr>
          <w:lang w:val="hu-HU"/>
        </w:rPr>
        <w:t>Az önkormányzati törvény a kötelezően</w:t>
      </w:r>
      <w:r>
        <w:rPr>
          <w:lang w:val="hu-HU"/>
        </w:rPr>
        <w:t xml:space="preserve"> ellátandó</w:t>
      </w:r>
      <w:r w:rsidR="00DB609E">
        <w:rPr>
          <w:lang w:val="hu-HU"/>
        </w:rPr>
        <w:t xml:space="preserve"> feladatok tekintetében nem tesz</w:t>
      </w:r>
      <w:r>
        <w:rPr>
          <w:lang w:val="hu-HU"/>
        </w:rPr>
        <w:t xml:space="preserve"> különbséget a települési önkormányzatok között,</w:t>
      </w:r>
      <w:r w:rsidR="00DB609E">
        <w:rPr>
          <w:lang w:val="hu-HU"/>
        </w:rPr>
        <w:t xml:space="preserve"> ugyanakkor </w:t>
      </w:r>
      <w:r w:rsidR="005C01F8">
        <w:rPr>
          <w:lang w:val="hu-HU"/>
        </w:rPr>
        <w:t>a rendszerváltást követő évtizedekre jellemző volt</w:t>
      </w:r>
      <w:r w:rsidR="00DB609E">
        <w:rPr>
          <w:lang w:val="hu-HU"/>
        </w:rPr>
        <w:t xml:space="preserve">, hogy a megyei önkormányzatok kötelezően ellátott feladatait </w:t>
      </w:r>
      <w:r w:rsidR="00DB609E">
        <w:rPr>
          <w:lang w:val="hu-HU"/>
        </w:rPr>
        <w:lastRenderedPageBreak/>
        <w:t>(pl. középiskola, kórház-fenntartás)</w:t>
      </w:r>
      <w:r w:rsidR="00DB609E">
        <w:rPr>
          <w:rStyle w:val="Lbjegyzet-hivatkozs"/>
          <w:lang w:val="hu-HU"/>
        </w:rPr>
        <w:footnoteReference w:id="15"/>
      </w:r>
      <w:r w:rsidR="005C01F8">
        <w:rPr>
          <w:lang w:val="hu-HU"/>
        </w:rPr>
        <w:t xml:space="preserve"> a megyék nem telepítetté</w:t>
      </w:r>
      <w:r w:rsidR="00DB609E">
        <w:rPr>
          <w:lang w:val="hu-HU"/>
        </w:rPr>
        <w:t xml:space="preserve">k olyan számban, hogy az a megye teljes lakossága számára elérhető legyen, és ilyen esetekben a városi önkormányzatok kénytelenek </w:t>
      </w:r>
      <w:r w:rsidR="005C01F8">
        <w:rPr>
          <w:lang w:val="hu-HU"/>
        </w:rPr>
        <w:t xml:space="preserve">voltak </w:t>
      </w:r>
      <w:r w:rsidR="00DB609E">
        <w:rPr>
          <w:lang w:val="hu-HU"/>
        </w:rPr>
        <w:t xml:space="preserve">ezen feladatokat ellátni, </w:t>
      </w:r>
      <w:r w:rsidR="003922B6">
        <w:rPr>
          <w:lang w:val="hu-HU"/>
        </w:rPr>
        <w:t>úgy, hogy annak előnyeit természetesen a</w:t>
      </w:r>
      <w:r w:rsidR="005C01F8">
        <w:rPr>
          <w:lang w:val="hu-HU"/>
        </w:rPr>
        <w:t xml:space="preserve"> környező települések is élvezték</w:t>
      </w:r>
      <w:r w:rsidR="003922B6">
        <w:rPr>
          <w:lang w:val="hu-HU"/>
        </w:rPr>
        <w:t xml:space="preserve">. </w:t>
      </w:r>
      <w:r w:rsidR="00314F47">
        <w:rPr>
          <w:lang w:val="hu-HU"/>
        </w:rPr>
        <w:t>Ezen feladatok ellátása ilyen esetben a v</w:t>
      </w:r>
      <w:r w:rsidR="003922B6">
        <w:rPr>
          <w:lang w:val="hu-HU"/>
        </w:rPr>
        <w:t xml:space="preserve">ároskörnyékek megszűntetése miatt </w:t>
      </w:r>
      <w:r w:rsidR="00314F47">
        <w:rPr>
          <w:lang w:val="hu-HU"/>
        </w:rPr>
        <w:t>alapesetben a város feladata</w:t>
      </w:r>
      <w:r w:rsidR="005C01F8">
        <w:rPr>
          <w:lang w:val="hu-HU"/>
        </w:rPr>
        <w:t xml:space="preserve"> volt</w:t>
      </w:r>
      <w:r w:rsidR="00314F47">
        <w:rPr>
          <w:lang w:val="hu-HU"/>
        </w:rPr>
        <w:t>, ami plusz terheket ró</w:t>
      </w:r>
      <w:r w:rsidR="005C01F8">
        <w:rPr>
          <w:lang w:val="hu-HU"/>
        </w:rPr>
        <w:t>tt</w:t>
      </w:r>
      <w:r w:rsidR="00314F47">
        <w:rPr>
          <w:lang w:val="hu-HU"/>
        </w:rPr>
        <w:t xml:space="preserve"> rá, ugyanakkor</w:t>
      </w:r>
      <w:r w:rsidR="003922B6">
        <w:rPr>
          <w:lang w:val="hu-HU"/>
        </w:rPr>
        <w:t xml:space="preserve"> sok </w:t>
      </w:r>
      <w:r w:rsidR="00314F47">
        <w:rPr>
          <w:lang w:val="hu-HU"/>
        </w:rPr>
        <w:t>város</w:t>
      </w:r>
      <w:r w:rsidR="003922B6">
        <w:rPr>
          <w:lang w:val="hu-HU"/>
        </w:rPr>
        <w:t xml:space="preserve"> választotta, hogy az egyes magasabb szintű szolgáltatások ellátását a környező településekkel társulva oldja meg. Ezt a</w:t>
      </w:r>
      <w:r w:rsidR="00314F47">
        <w:rPr>
          <w:lang w:val="hu-HU"/>
        </w:rPr>
        <w:t>z állami</w:t>
      </w:r>
      <w:r w:rsidR="003922B6">
        <w:rPr>
          <w:lang w:val="hu-HU"/>
        </w:rPr>
        <w:t xml:space="preserve"> költségvetés </w:t>
      </w:r>
      <w:r w:rsidR="00314F47">
        <w:rPr>
          <w:lang w:val="hu-HU"/>
        </w:rPr>
        <w:t xml:space="preserve">is </w:t>
      </w:r>
      <w:r w:rsidR="003922B6">
        <w:rPr>
          <w:lang w:val="hu-HU"/>
        </w:rPr>
        <w:t xml:space="preserve">sok esetben </w:t>
      </w:r>
      <w:r>
        <w:rPr>
          <w:lang w:val="hu-HU"/>
        </w:rPr>
        <w:t>magasabb fokú támogatás</w:t>
      </w:r>
      <w:r w:rsidR="003922B6">
        <w:rPr>
          <w:lang w:val="hu-HU"/>
        </w:rPr>
        <w:t>s</w:t>
      </w:r>
      <w:r>
        <w:rPr>
          <w:lang w:val="hu-HU"/>
        </w:rPr>
        <w:t>a</w:t>
      </w:r>
      <w:r w:rsidR="00314F47">
        <w:rPr>
          <w:lang w:val="hu-HU"/>
        </w:rPr>
        <w:t>l honorál</w:t>
      </w:r>
      <w:r w:rsidR="006C12F3">
        <w:rPr>
          <w:lang w:val="hu-HU"/>
        </w:rPr>
        <w:t>t</w:t>
      </w:r>
      <w:r w:rsidR="00314F47">
        <w:rPr>
          <w:lang w:val="hu-HU"/>
        </w:rPr>
        <w:t xml:space="preserve">a. </w:t>
      </w:r>
      <w:sdt>
        <w:sdtPr>
          <w:rPr>
            <w:lang w:val="hu-HU"/>
          </w:rPr>
          <w:id w:val="7225294"/>
          <w:citation/>
        </w:sdtPr>
        <w:sdtEndPr/>
        <w:sdtContent>
          <w:r w:rsidR="00DF54A4">
            <w:rPr>
              <w:lang w:val="hu-HU"/>
            </w:rPr>
            <w:fldChar w:fldCharType="begin"/>
          </w:r>
          <w:r>
            <w:rPr>
              <w:lang w:val="hu-HU"/>
            </w:rPr>
            <w:instrText xml:space="preserve"> CITATION Rácus \p 5 \l 1038  </w:instrText>
          </w:r>
          <w:r w:rsidR="00DF54A4">
            <w:rPr>
              <w:lang w:val="hu-HU"/>
            </w:rPr>
            <w:fldChar w:fldCharType="separate"/>
          </w:r>
          <w:r w:rsidR="00FB023F" w:rsidRPr="00FB023F">
            <w:rPr>
              <w:noProof/>
              <w:lang w:val="hu-HU"/>
            </w:rPr>
            <w:t>(Rácz 2008, 5)</w:t>
          </w:r>
          <w:r w:rsidR="00DF54A4">
            <w:rPr>
              <w:lang w:val="hu-HU"/>
            </w:rPr>
            <w:fldChar w:fldCharType="end"/>
          </w:r>
        </w:sdtContent>
      </w:sdt>
    </w:p>
    <w:p w:rsidR="00214CEA" w:rsidRDefault="006C12F3" w:rsidP="00B62CAB">
      <w:pPr>
        <w:rPr>
          <w:lang w:val="hu-HU"/>
        </w:rPr>
      </w:pPr>
      <w:r>
        <w:rPr>
          <w:lang w:val="hu-HU"/>
        </w:rPr>
        <w:t xml:space="preserve">A települési önkormányzatok bevételeiben sincs alapvető különbség a városi és községi jogállású települések között. A </w:t>
      </w:r>
      <w:r w:rsidR="003C641D">
        <w:rPr>
          <w:lang w:val="hu-HU"/>
        </w:rPr>
        <w:t xml:space="preserve">rendszerváltás után kialakult gyakorlat szerint a </w:t>
      </w:r>
      <w:r w:rsidR="00784D0B">
        <w:rPr>
          <w:lang w:val="hu-HU"/>
        </w:rPr>
        <w:t xml:space="preserve">személyi jövedelemadóból a központi költségvetés a </w:t>
      </w:r>
      <w:r>
        <w:rPr>
          <w:lang w:val="hu-HU"/>
        </w:rPr>
        <w:t>települési</w:t>
      </w:r>
      <w:r w:rsidR="00784D0B">
        <w:rPr>
          <w:lang w:val="hu-HU"/>
        </w:rPr>
        <w:t xml:space="preserve"> önkormányzatoknak összességében 40%-ot enged</w:t>
      </w:r>
      <w:r w:rsidR="003C641D">
        <w:rPr>
          <w:lang w:val="hu-HU"/>
        </w:rPr>
        <w:t>ett</w:t>
      </w:r>
      <w:r w:rsidR="00784D0B">
        <w:rPr>
          <w:lang w:val="hu-HU"/>
        </w:rPr>
        <w:t xml:space="preserve"> át, ezen </w:t>
      </w:r>
      <w:r w:rsidR="00214CEA">
        <w:rPr>
          <w:lang w:val="hu-HU"/>
        </w:rPr>
        <w:t xml:space="preserve">átengedett bevételek nagyobb része </w:t>
      </w:r>
      <w:r w:rsidR="00784D0B">
        <w:rPr>
          <w:lang w:val="hu-HU"/>
        </w:rPr>
        <w:t>(a rendszerváltást követően egyre jelentősebb mértékben</w:t>
      </w:r>
      <w:r w:rsidR="00943839">
        <w:rPr>
          <w:lang w:val="hu-HU"/>
        </w:rPr>
        <w:t xml:space="preserve">) </w:t>
      </w:r>
      <w:r w:rsidR="00784D0B">
        <w:rPr>
          <w:lang w:val="hu-HU"/>
        </w:rPr>
        <w:t xml:space="preserve">azonban </w:t>
      </w:r>
      <w:r w:rsidR="00214CEA">
        <w:rPr>
          <w:lang w:val="hu-HU"/>
        </w:rPr>
        <w:t xml:space="preserve">normatív forrás formájában </w:t>
      </w:r>
      <w:r w:rsidR="00784D0B">
        <w:rPr>
          <w:lang w:val="hu-HU"/>
        </w:rPr>
        <w:t>kerül</w:t>
      </w:r>
      <w:r w:rsidR="00984D4F">
        <w:rPr>
          <w:lang w:val="hu-HU"/>
        </w:rPr>
        <w:t>t</w:t>
      </w:r>
      <w:r w:rsidR="00784D0B">
        <w:rPr>
          <w:lang w:val="hu-HU"/>
        </w:rPr>
        <w:t xml:space="preserve"> szétosztásra</w:t>
      </w:r>
      <w:r w:rsidR="00B62CAB">
        <w:rPr>
          <w:lang w:val="hu-HU"/>
        </w:rPr>
        <w:t xml:space="preserve">. </w:t>
      </w:r>
      <w:r w:rsidR="00DB0E1E">
        <w:rPr>
          <w:lang w:val="hu-HU"/>
        </w:rPr>
        <w:t>A</w:t>
      </w:r>
      <w:r w:rsidR="00B62CAB">
        <w:rPr>
          <w:lang w:val="hu-HU"/>
        </w:rPr>
        <w:t>z önkormányzatok</w:t>
      </w:r>
      <w:r w:rsidR="00DB0E1E">
        <w:rPr>
          <w:lang w:val="hu-HU"/>
        </w:rPr>
        <w:t>at közvetlenül illető szja mértékében alap</w:t>
      </w:r>
      <w:r w:rsidR="00984D4F">
        <w:rPr>
          <w:lang w:val="hu-HU"/>
        </w:rPr>
        <w:t>esetben nem volt</w:t>
      </w:r>
      <w:r w:rsidR="00DB0E1E">
        <w:rPr>
          <w:lang w:val="hu-HU"/>
        </w:rPr>
        <w:t xml:space="preserve"> különbség a városok valamint a községek között, azonban az szja-kiegészítés szempontjából a városok előnyt élvez</w:t>
      </w:r>
      <w:r w:rsidR="00984D4F">
        <w:rPr>
          <w:lang w:val="hu-HU"/>
        </w:rPr>
        <w:t>tek</w:t>
      </w:r>
      <w:sdt>
        <w:sdtPr>
          <w:rPr>
            <w:lang w:val="hu-HU"/>
          </w:rPr>
          <w:id w:val="7225279"/>
          <w:citation/>
        </w:sdtPr>
        <w:sdtEndPr/>
        <w:sdtContent>
          <w:r w:rsidR="00DF54A4">
            <w:rPr>
              <w:lang w:val="hu-HU"/>
            </w:rPr>
            <w:fldChar w:fldCharType="begin"/>
          </w:r>
          <w:r w:rsidR="00214CEA">
            <w:rPr>
              <w:lang w:val="hu-HU"/>
            </w:rPr>
            <w:instrText xml:space="preserve"> CITATION Rácus \p 3 \l 1038  </w:instrText>
          </w:r>
          <w:r w:rsidR="00DF54A4">
            <w:rPr>
              <w:lang w:val="hu-HU"/>
            </w:rPr>
            <w:fldChar w:fldCharType="separate"/>
          </w:r>
          <w:r w:rsidR="00FB023F">
            <w:rPr>
              <w:noProof/>
              <w:lang w:val="hu-HU"/>
            </w:rPr>
            <w:t xml:space="preserve"> </w:t>
          </w:r>
          <w:r w:rsidR="00FB023F" w:rsidRPr="00FB023F">
            <w:rPr>
              <w:noProof/>
              <w:lang w:val="hu-HU"/>
            </w:rPr>
            <w:t>(Rácz 2008, 3)</w:t>
          </w:r>
          <w:r w:rsidR="00DF54A4">
            <w:rPr>
              <w:lang w:val="hu-HU"/>
            </w:rPr>
            <w:fldChar w:fldCharType="end"/>
          </w:r>
        </w:sdtContent>
      </w:sdt>
    </w:p>
    <w:p w:rsidR="00002394" w:rsidRDefault="00002394" w:rsidP="00653058">
      <w:pPr>
        <w:rPr>
          <w:lang w:val="hu-HU"/>
        </w:rPr>
      </w:pPr>
      <w:r>
        <w:rPr>
          <w:lang w:val="hu-HU"/>
        </w:rPr>
        <w:t>Az szja-kiegészítés olyan központi költségvetési támogatás</w:t>
      </w:r>
      <w:r w:rsidR="00653058">
        <w:rPr>
          <w:lang w:val="hu-HU"/>
        </w:rPr>
        <w:t xml:space="preserve"> volt</w:t>
      </w:r>
      <w:r>
        <w:rPr>
          <w:lang w:val="hu-HU"/>
        </w:rPr>
        <w:t>, amely az szja közvetlenül átengedett részét</w:t>
      </w:r>
      <w:r>
        <w:rPr>
          <w:rStyle w:val="Lbjegyzet-hivatkozs"/>
          <w:lang w:val="hu-HU"/>
        </w:rPr>
        <w:footnoteReference w:id="16"/>
      </w:r>
      <w:r>
        <w:rPr>
          <w:lang w:val="hu-HU"/>
        </w:rPr>
        <w:t xml:space="preserve"> és</w:t>
      </w:r>
      <w:r w:rsidR="00653058">
        <w:rPr>
          <w:lang w:val="hu-HU"/>
        </w:rPr>
        <w:t xml:space="preserve"> az </w:t>
      </w:r>
      <w:r>
        <w:rPr>
          <w:lang w:val="hu-HU"/>
        </w:rPr>
        <w:t xml:space="preserve">iparűzési adóalap </w:t>
      </w:r>
      <w:r w:rsidR="00653058">
        <w:rPr>
          <w:lang w:val="hu-HU"/>
        </w:rPr>
        <w:t xml:space="preserve">meghatározott részét (2007-ben 1,4%-át) egy </w:t>
      </w:r>
      <w:r>
        <w:rPr>
          <w:lang w:val="hu-HU"/>
        </w:rPr>
        <w:t>előre meghatározott szint</w:t>
      </w:r>
      <w:r w:rsidR="00653058">
        <w:rPr>
          <w:lang w:val="hu-HU"/>
        </w:rPr>
        <w:t>ig kiegészítette, ha azt a fenti adónemekből befolyt összeg nem érte el.</w:t>
      </w:r>
      <w:r>
        <w:rPr>
          <w:lang w:val="hu-HU"/>
        </w:rPr>
        <w:t xml:space="preserve"> </w:t>
      </w:r>
      <w:sdt>
        <w:sdtPr>
          <w:rPr>
            <w:lang w:val="hu-HU"/>
          </w:rPr>
          <w:id w:val="7225282"/>
          <w:citation/>
        </w:sdtPr>
        <w:sdtEndPr/>
        <w:sdtContent>
          <w:r w:rsidR="00DF54A4">
            <w:rPr>
              <w:lang w:val="hu-HU"/>
            </w:rPr>
            <w:fldChar w:fldCharType="begin"/>
          </w:r>
          <w:r>
            <w:rPr>
              <w:lang w:val="hu-HU"/>
            </w:rPr>
            <w:instrText xml:space="preserve"> CITATION Rácus \p 6 \l 1038  </w:instrText>
          </w:r>
          <w:r w:rsidR="00DF54A4">
            <w:rPr>
              <w:lang w:val="hu-HU"/>
            </w:rPr>
            <w:fldChar w:fldCharType="separate"/>
          </w:r>
          <w:r w:rsidR="00FB023F" w:rsidRPr="00FB023F">
            <w:rPr>
              <w:noProof/>
              <w:lang w:val="hu-HU"/>
            </w:rPr>
            <w:t>(Rácz 2008, 6)</w:t>
          </w:r>
          <w:r w:rsidR="00DF54A4">
            <w:rPr>
              <w:lang w:val="hu-HU"/>
            </w:rPr>
            <w:fldChar w:fldCharType="end"/>
          </w:r>
        </w:sdtContent>
      </w:sdt>
      <w:r w:rsidR="00653058">
        <w:rPr>
          <w:lang w:val="hu-HU"/>
        </w:rPr>
        <w:t xml:space="preserve"> Mivel a városok esetében a kiegészítés szintje jellemzően magasabb volt,</w:t>
      </w:r>
      <w:r w:rsidR="00653058">
        <w:rPr>
          <w:rStyle w:val="Lbjegyzet-hivatkozs"/>
          <w:lang w:val="hu-HU"/>
        </w:rPr>
        <w:footnoteReference w:id="17"/>
      </w:r>
      <w:r w:rsidR="00653058">
        <w:rPr>
          <w:lang w:val="hu-HU"/>
        </w:rPr>
        <w:t xml:space="preserve"> ezért azon településeknek, amelyek</w:t>
      </w:r>
      <w:r w:rsidR="00683ABA">
        <w:rPr>
          <w:lang w:val="hu-HU"/>
        </w:rPr>
        <w:t>ben</w:t>
      </w:r>
      <w:r w:rsidR="00653058">
        <w:rPr>
          <w:lang w:val="hu-HU"/>
        </w:rPr>
        <w:t xml:space="preserve"> az adóbevétele</w:t>
      </w:r>
      <w:r w:rsidR="00683ABA">
        <w:rPr>
          <w:lang w:val="hu-HU"/>
        </w:rPr>
        <w:t>k</w:t>
      </w:r>
      <w:r w:rsidR="00653058">
        <w:rPr>
          <w:lang w:val="hu-HU"/>
        </w:rPr>
        <w:t xml:space="preserve"> nem voltak kiugróan magasak, megérte a városi jogállást megszerezni.</w:t>
      </w:r>
    </w:p>
    <w:p w:rsidR="00885BA7" w:rsidRDefault="00885BA7" w:rsidP="00653058">
      <w:pPr>
        <w:rPr>
          <w:lang w:val="hu-HU"/>
        </w:rPr>
      </w:pPr>
      <w:r w:rsidRPr="00F636A3">
        <w:rPr>
          <w:lang w:val="hu-HU"/>
        </w:rPr>
        <w:t>Az SZJA kiegészítés azóta már megszüntetésre került, a települési önkormányzatok nem kapnak a lakosaik személyi jövedelemadója után támogatást.</w:t>
      </w:r>
    </w:p>
    <w:p w:rsidR="00214CEA" w:rsidRDefault="00683ABA" w:rsidP="00670DCA">
      <w:pPr>
        <w:rPr>
          <w:lang w:val="hu-HU"/>
        </w:rPr>
      </w:pPr>
      <w:r>
        <w:rPr>
          <w:lang w:val="hu-HU"/>
        </w:rPr>
        <w:t>A 2008-as gazdasági válság előtti években jellemző volt, hogy a</w:t>
      </w:r>
      <w:r w:rsidR="00B62CAB">
        <w:rPr>
          <w:lang w:val="hu-HU"/>
        </w:rPr>
        <w:t xml:space="preserve">z önkormányzatok helyi-adó kivetési lehetőségeiben </w:t>
      </w:r>
      <w:r>
        <w:rPr>
          <w:lang w:val="hu-HU"/>
        </w:rPr>
        <w:t xml:space="preserve">a </w:t>
      </w:r>
      <w:r w:rsidR="00214CEA">
        <w:rPr>
          <w:lang w:val="hu-HU"/>
        </w:rPr>
        <w:t xml:space="preserve">saját bevételek súlya </w:t>
      </w:r>
      <w:r>
        <w:rPr>
          <w:lang w:val="hu-HU"/>
        </w:rPr>
        <w:t xml:space="preserve">a </w:t>
      </w:r>
      <w:r w:rsidR="00214CEA">
        <w:rPr>
          <w:lang w:val="hu-HU"/>
        </w:rPr>
        <w:t>la</w:t>
      </w:r>
      <w:r>
        <w:rPr>
          <w:lang w:val="hu-HU"/>
        </w:rPr>
        <w:t xml:space="preserve">kosságszámmal arányosan emelkedett. Ez ugyan nem következik magából a városi jogállásból, azonban így is elmondható, hogy a </w:t>
      </w:r>
      <w:r w:rsidR="00214CEA">
        <w:rPr>
          <w:lang w:val="hu-HU"/>
        </w:rPr>
        <w:t>saját bevétel</w:t>
      </w:r>
      <w:r>
        <w:rPr>
          <w:lang w:val="hu-HU"/>
        </w:rPr>
        <w:t>ek</w:t>
      </w:r>
      <w:r w:rsidR="00214CEA">
        <w:rPr>
          <w:lang w:val="hu-HU"/>
        </w:rPr>
        <w:t xml:space="preserve">en belül </w:t>
      </w:r>
      <w:r>
        <w:rPr>
          <w:lang w:val="hu-HU"/>
        </w:rPr>
        <w:t xml:space="preserve">a </w:t>
      </w:r>
      <w:r w:rsidR="00214CEA">
        <w:rPr>
          <w:lang w:val="hu-HU"/>
        </w:rPr>
        <w:t xml:space="preserve">helyi adó </w:t>
      </w:r>
      <w:r>
        <w:rPr>
          <w:lang w:val="hu-HU"/>
        </w:rPr>
        <w:t xml:space="preserve">jelentősége a </w:t>
      </w:r>
      <w:r w:rsidR="00214CEA">
        <w:rPr>
          <w:lang w:val="hu-HU"/>
        </w:rPr>
        <w:t>községekben negyed akkora</w:t>
      </w:r>
      <w:r>
        <w:rPr>
          <w:lang w:val="hu-HU"/>
        </w:rPr>
        <w:t xml:space="preserve"> volt</w:t>
      </w:r>
      <w:r w:rsidR="00214CEA">
        <w:rPr>
          <w:lang w:val="hu-HU"/>
        </w:rPr>
        <w:t>, mint a városokban</w:t>
      </w:r>
      <w:r>
        <w:rPr>
          <w:lang w:val="hu-HU"/>
        </w:rPr>
        <w:t xml:space="preserve">. Emellett míg az </w:t>
      </w:r>
      <w:r w:rsidR="00214CEA">
        <w:rPr>
          <w:lang w:val="hu-HU"/>
        </w:rPr>
        <w:t xml:space="preserve">átengedett szja </w:t>
      </w:r>
      <w:r>
        <w:rPr>
          <w:lang w:val="hu-HU"/>
        </w:rPr>
        <w:t xml:space="preserve">a </w:t>
      </w:r>
      <w:r w:rsidR="00214CEA">
        <w:rPr>
          <w:lang w:val="hu-HU"/>
        </w:rPr>
        <w:t>vá</w:t>
      </w:r>
      <w:r>
        <w:rPr>
          <w:lang w:val="hu-HU"/>
        </w:rPr>
        <w:t>rosok bevételeinek 1/8-át tette ki, addig ez a fajta bevétel a</w:t>
      </w:r>
      <w:r w:rsidR="00214CEA">
        <w:rPr>
          <w:lang w:val="hu-HU"/>
        </w:rPr>
        <w:t xml:space="preserve"> községek </w:t>
      </w:r>
      <w:r>
        <w:rPr>
          <w:lang w:val="hu-HU"/>
        </w:rPr>
        <w:t xml:space="preserve">bevételeiben </w:t>
      </w:r>
      <w:r w:rsidR="00214CEA">
        <w:rPr>
          <w:lang w:val="hu-HU"/>
        </w:rPr>
        <w:t>1/5-öd</w:t>
      </w:r>
      <w:r>
        <w:rPr>
          <w:lang w:val="hu-HU"/>
        </w:rPr>
        <w:t>nyi súllyal szerepelt</w:t>
      </w:r>
      <w:r w:rsidR="00670DCA">
        <w:rPr>
          <w:lang w:val="hu-HU"/>
        </w:rPr>
        <w:t xml:space="preserve">, </w:t>
      </w:r>
      <w:sdt>
        <w:sdtPr>
          <w:rPr>
            <w:lang w:val="hu-HU"/>
          </w:rPr>
          <w:id w:val="7225280"/>
          <w:citation/>
        </w:sdtPr>
        <w:sdtEndPr/>
        <w:sdtContent>
          <w:r w:rsidR="00DF54A4">
            <w:rPr>
              <w:lang w:val="hu-HU"/>
            </w:rPr>
            <w:fldChar w:fldCharType="begin"/>
          </w:r>
          <w:r w:rsidR="00B3396C">
            <w:rPr>
              <w:lang w:val="hu-HU"/>
            </w:rPr>
            <w:instrText xml:space="preserve"> CITATION Rácus \p 4&amp;#8211;5 \l 1038  </w:instrText>
          </w:r>
          <w:r w:rsidR="00DF54A4">
            <w:rPr>
              <w:lang w:val="hu-HU"/>
            </w:rPr>
            <w:fldChar w:fldCharType="separate"/>
          </w:r>
          <w:r w:rsidR="00FB023F" w:rsidRPr="00FB023F">
            <w:rPr>
              <w:noProof/>
              <w:lang w:val="hu-HU"/>
            </w:rPr>
            <w:t xml:space="preserve">(Rácz </w:t>
          </w:r>
          <w:r w:rsidR="00FB023F" w:rsidRPr="00FB023F">
            <w:rPr>
              <w:noProof/>
              <w:lang w:val="hu-HU"/>
            </w:rPr>
            <w:lastRenderedPageBreak/>
            <w:t>2008, 4–5)</w:t>
          </w:r>
          <w:r w:rsidR="00DF54A4">
            <w:rPr>
              <w:lang w:val="hu-HU"/>
            </w:rPr>
            <w:fldChar w:fldCharType="end"/>
          </w:r>
        </w:sdtContent>
      </w:sdt>
      <w:r w:rsidR="00B3396C">
        <w:rPr>
          <w:lang w:val="hu-HU"/>
        </w:rPr>
        <w:t xml:space="preserve"> </w:t>
      </w:r>
      <w:r w:rsidR="00670DCA">
        <w:rPr>
          <w:lang w:val="hu-HU"/>
        </w:rPr>
        <w:t>amely önmagában a városok átlagosan magasabb teherviselő képességére</w:t>
      </w:r>
      <w:r w:rsidR="00670DCA" w:rsidRPr="00670DCA">
        <w:rPr>
          <w:lang w:val="hu-HU"/>
        </w:rPr>
        <w:t xml:space="preserve"> </w:t>
      </w:r>
      <w:r w:rsidR="00670DCA">
        <w:rPr>
          <w:lang w:val="hu-HU"/>
        </w:rPr>
        <w:t>utal.</w:t>
      </w:r>
      <w:r w:rsidR="00214CEA" w:rsidRPr="00715C78">
        <w:rPr>
          <w:lang w:val="hu-HU"/>
        </w:rPr>
        <w:t xml:space="preserve"> </w:t>
      </w:r>
      <w:r w:rsidR="00670DCA">
        <w:rPr>
          <w:lang w:val="hu-HU"/>
        </w:rPr>
        <w:t xml:space="preserve">Azonban ha figyelembe vesszük, hogy 2007-ben az akkori </w:t>
      </w:r>
      <w:r w:rsidR="00214CEA">
        <w:rPr>
          <w:lang w:val="hu-HU"/>
        </w:rPr>
        <w:t>298 városból 89</w:t>
      </w:r>
      <w:r w:rsidR="00670DCA">
        <w:rPr>
          <w:lang w:val="hu-HU"/>
        </w:rPr>
        <w:t>,</w:t>
      </w:r>
      <w:r w:rsidR="00214CEA">
        <w:rPr>
          <w:lang w:val="hu-HU"/>
        </w:rPr>
        <w:t xml:space="preserve"> </w:t>
      </w:r>
      <w:r w:rsidR="00670DCA">
        <w:rPr>
          <w:lang w:val="hu-HU"/>
        </w:rPr>
        <w:t xml:space="preserve">jellemzően 10000 lakos alatti esett az ún. </w:t>
      </w:r>
      <w:r w:rsidR="00214CEA">
        <w:rPr>
          <w:lang w:val="hu-HU"/>
        </w:rPr>
        <w:t>ÖNHIKI</w:t>
      </w:r>
      <w:r w:rsidR="00670DCA">
        <w:rPr>
          <w:lang w:val="hu-HU"/>
        </w:rPr>
        <w:t xml:space="preserve"> kategóriába (önhibáján kívül hátrányos helyzetbe kerülő), és hogy rendszerváltás után várossá avatott településekből (</w:t>
      </w:r>
      <w:r w:rsidR="00214CEA">
        <w:rPr>
          <w:lang w:val="hu-HU"/>
        </w:rPr>
        <w:t>134</w:t>
      </w:r>
      <w:r w:rsidR="00670DCA">
        <w:rPr>
          <w:lang w:val="hu-HU"/>
        </w:rPr>
        <w:t>)</w:t>
      </w:r>
      <w:r w:rsidR="00214CEA">
        <w:rPr>
          <w:lang w:val="hu-HU"/>
        </w:rPr>
        <w:t xml:space="preserve"> 46 nem </w:t>
      </w:r>
      <w:r w:rsidR="00670DCA">
        <w:rPr>
          <w:lang w:val="hu-HU"/>
        </w:rPr>
        <w:t xml:space="preserve">volt </w:t>
      </w:r>
      <w:r w:rsidR="00214CEA">
        <w:rPr>
          <w:lang w:val="hu-HU"/>
        </w:rPr>
        <w:t xml:space="preserve">képes a kötelező feladatok </w:t>
      </w:r>
      <w:r w:rsidR="00670DCA">
        <w:rPr>
          <w:lang w:val="hu-HU"/>
        </w:rPr>
        <w:t xml:space="preserve">saját és átengedett bevételekből történő </w:t>
      </w:r>
      <w:r w:rsidR="00214CEA">
        <w:rPr>
          <w:lang w:val="hu-HU"/>
        </w:rPr>
        <w:t>ellátására</w:t>
      </w:r>
      <w:r w:rsidR="00670DCA">
        <w:rPr>
          <w:lang w:val="hu-HU"/>
        </w:rPr>
        <w:t xml:space="preserve">, </w:t>
      </w:r>
      <w:sdt>
        <w:sdtPr>
          <w:rPr>
            <w:lang w:val="hu-HU"/>
          </w:rPr>
          <w:id w:val="7225281"/>
          <w:citation/>
        </w:sdtPr>
        <w:sdtEndPr/>
        <w:sdtContent>
          <w:r w:rsidR="00DF54A4">
            <w:rPr>
              <w:lang w:val="hu-HU"/>
            </w:rPr>
            <w:fldChar w:fldCharType="begin"/>
          </w:r>
          <w:r w:rsidR="00B3396C">
            <w:rPr>
              <w:lang w:val="hu-HU"/>
            </w:rPr>
            <w:instrText xml:space="preserve"> CITATION Rácus \p 6 \l 1038  </w:instrText>
          </w:r>
          <w:r w:rsidR="00DF54A4">
            <w:rPr>
              <w:lang w:val="hu-HU"/>
            </w:rPr>
            <w:fldChar w:fldCharType="separate"/>
          </w:r>
          <w:r w:rsidR="00FB023F" w:rsidRPr="00FB023F">
            <w:rPr>
              <w:noProof/>
              <w:lang w:val="hu-HU"/>
            </w:rPr>
            <w:t>(Rácz 2008, 6)</w:t>
          </w:r>
          <w:r w:rsidR="00DF54A4">
            <w:rPr>
              <w:lang w:val="hu-HU"/>
            </w:rPr>
            <w:fldChar w:fldCharType="end"/>
          </w:r>
        </w:sdtContent>
      </w:sdt>
      <w:r w:rsidR="00B3396C">
        <w:rPr>
          <w:lang w:val="hu-HU"/>
        </w:rPr>
        <w:t xml:space="preserve"> </w:t>
      </w:r>
      <w:r w:rsidR="00670DCA">
        <w:rPr>
          <w:lang w:val="hu-HU"/>
        </w:rPr>
        <w:t>akkor látnunk kell, hogy a magasabb teherviselő képesség a városoknak korántsem mindegyikére jellemző, és hogy a teherbíró-képességekben mutatkozó különbségek mögött a regionális eltérések mellett a települések</w:t>
      </w:r>
      <w:r w:rsidR="00214CEA" w:rsidRPr="004C25C3">
        <w:rPr>
          <w:lang w:val="hu-HU"/>
        </w:rPr>
        <w:t xml:space="preserve"> </w:t>
      </w:r>
      <w:r w:rsidR="00B3396C">
        <w:rPr>
          <w:lang w:val="hu-HU"/>
        </w:rPr>
        <w:t>méretbeli eltérése, és városi cím elnyerésének ideje is megmutatkozik.</w:t>
      </w:r>
    </w:p>
    <w:p w:rsidR="00E03AD7" w:rsidRDefault="00E03AD7" w:rsidP="00670DCA">
      <w:pPr>
        <w:rPr>
          <w:lang w:val="hu-HU"/>
        </w:rPr>
      </w:pPr>
      <w:r>
        <w:rPr>
          <w:lang w:val="hu-HU"/>
        </w:rPr>
        <w:t>Jelenleg a 2011-es önkormányzati törvény nem nevesít átengedett bevételeket,</w:t>
      </w:r>
      <w:sdt>
        <w:sdtPr>
          <w:rPr>
            <w:lang w:val="hu-HU"/>
          </w:rPr>
          <w:id w:val="18863965"/>
          <w:citation/>
        </w:sdtPr>
        <w:sdtEndPr/>
        <w:sdtContent>
          <w:r w:rsidR="00DF54A4">
            <w:rPr>
              <w:lang w:val="hu-HU"/>
            </w:rPr>
            <w:fldChar w:fldCharType="begin"/>
          </w:r>
          <w:r>
            <w:rPr>
              <w:lang w:val="hu-HU"/>
            </w:rPr>
            <w:instrText xml:space="preserve"> CITATION 201 \p "111&amp;#8211;118. &amp;#167;." \y  \l 1038  </w:instrText>
          </w:r>
          <w:r w:rsidR="00DF54A4">
            <w:rPr>
              <w:lang w:val="hu-HU"/>
            </w:rPr>
            <w:fldChar w:fldCharType="separate"/>
          </w:r>
          <w:r w:rsidR="00FB023F">
            <w:rPr>
              <w:noProof/>
              <w:lang w:val="hu-HU"/>
            </w:rPr>
            <w:t xml:space="preserve"> </w:t>
          </w:r>
          <w:r w:rsidR="00FB023F" w:rsidRPr="00FB023F">
            <w:rPr>
              <w:noProof/>
              <w:lang w:val="hu-HU"/>
            </w:rPr>
            <w:t>(111–118. §.)</w:t>
          </w:r>
          <w:r w:rsidR="00DF54A4">
            <w:rPr>
              <w:lang w:val="hu-HU"/>
            </w:rPr>
            <w:fldChar w:fldCharType="end"/>
          </w:r>
        </w:sdtContent>
      </w:sdt>
      <w:r>
        <w:rPr>
          <w:lang w:val="hu-HU"/>
        </w:rPr>
        <w:t xml:space="preserve"> és </w:t>
      </w:r>
      <w:r w:rsidR="000841B9">
        <w:rPr>
          <w:lang w:val="hu-HU"/>
        </w:rPr>
        <w:t xml:space="preserve">a </w:t>
      </w:r>
      <w:r>
        <w:rPr>
          <w:lang w:val="hu-HU"/>
        </w:rPr>
        <w:t xml:space="preserve">2014-es költségvetési törvényben </w:t>
      </w:r>
      <w:r w:rsidR="00BB7DF5">
        <w:rPr>
          <w:lang w:val="hu-HU"/>
        </w:rPr>
        <w:t xml:space="preserve">is </w:t>
      </w:r>
      <w:r>
        <w:rPr>
          <w:lang w:val="hu-HU"/>
        </w:rPr>
        <w:t>csak kisebb bírságok, illetékek átengedéséről esik szó.</w:t>
      </w:r>
      <w:sdt>
        <w:sdtPr>
          <w:rPr>
            <w:lang w:val="hu-HU"/>
          </w:rPr>
          <w:id w:val="18863967"/>
          <w:citation/>
        </w:sdtPr>
        <w:sdtEndPr/>
        <w:sdtContent>
          <w:r w:rsidR="00DF54A4">
            <w:rPr>
              <w:lang w:val="hu-HU"/>
            </w:rPr>
            <w:fldChar w:fldCharType="begin"/>
          </w:r>
          <w:r>
            <w:rPr>
              <w:lang w:val="hu-HU"/>
            </w:rPr>
            <w:instrText xml:space="preserve"> CITATION 20114 \p "30&amp;#8211;31. &amp;#167;." \y  \l 1038  </w:instrText>
          </w:r>
          <w:r w:rsidR="00DF54A4">
            <w:rPr>
              <w:lang w:val="hu-HU"/>
            </w:rPr>
            <w:fldChar w:fldCharType="separate"/>
          </w:r>
          <w:r w:rsidR="00FB023F">
            <w:rPr>
              <w:noProof/>
              <w:lang w:val="hu-HU"/>
            </w:rPr>
            <w:t xml:space="preserve"> </w:t>
          </w:r>
          <w:r w:rsidR="00FB023F" w:rsidRPr="00FB023F">
            <w:rPr>
              <w:noProof/>
              <w:lang w:val="hu-HU"/>
            </w:rPr>
            <w:t>(30–31. §.)</w:t>
          </w:r>
          <w:r w:rsidR="00DF54A4">
            <w:rPr>
              <w:lang w:val="hu-HU"/>
            </w:rPr>
            <w:fldChar w:fldCharType="end"/>
          </w:r>
        </w:sdtContent>
      </w:sdt>
    </w:p>
    <w:p w:rsidR="00B22A27" w:rsidRDefault="00FF0781" w:rsidP="00670DCA">
      <w:pPr>
        <w:rPr>
          <w:lang w:val="hu-HU"/>
        </w:rPr>
      </w:pPr>
      <w:r>
        <w:rPr>
          <w:lang w:val="hu-HU"/>
        </w:rPr>
        <w:t xml:space="preserve">A városok amellett, hogy a személyi jövedelemadó-kiegészítés terén előnyöket élveztek a községekkel szemben, a helyi önkormányzatok céltámogatási rendszereiben bizonyos célterületeken </w:t>
      </w:r>
      <w:r w:rsidR="00EB7380">
        <w:rPr>
          <w:lang w:val="hu-HU"/>
        </w:rPr>
        <w:t xml:space="preserve">(pl. ivóvíz-hálózat fejlesztés) </w:t>
      </w:r>
      <w:r>
        <w:rPr>
          <w:lang w:val="hu-HU"/>
        </w:rPr>
        <w:t xml:space="preserve">kisebb arányú támogatásban részesültek, mint a községek. </w:t>
      </w:r>
      <w:sdt>
        <w:sdtPr>
          <w:rPr>
            <w:lang w:val="hu-HU"/>
          </w:rPr>
          <w:id w:val="516193322"/>
          <w:citation/>
        </w:sdtPr>
        <w:sdtEndPr/>
        <w:sdtContent>
          <w:r w:rsidR="00DF54A4">
            <w:rPr>
              <w:lang w:val="hu-HU"/>
            </w:rPr>
            <w:fldChar w:fldCharType="begin"/>
          </w:r>
          <w:r>
            <w:rPr>
              <w:lang w:val="hu-HU"/>
            </w:rPr>
            <w:instrText xml:space="preserve"> CITATION 199141 \l 1038 </w:instrText>
          </w:r>
          <w:r w:rsidR="00DF54A4">
            <w:rPr>
              <w:lang w:val="hu-HU"/>
            </w:rPr>
            <w:fldChar w:fldCharType="separate"/>
          </w:r>
          <w:r w:rsidR="00FB023F" w:rsidRPr="00FB023F">
            <w:rPr>
              <w:noProof/>
              <w:lang w:val="hu-HU"/>
            </w:rPr>
            <w:t>(1999. évi. LXXXIX. törvénycikk. 1000 év törvényei. dátum nélk.)</w:t>
          </w:r>
          <w:r w:rsidR="00DF54A4">
            <w:rPr>
              <w:lang w:val="hu-HU"/>
            </w:rPr>
            <w:fldChar w:fldCharType="end"/>
          </w:r>
        </w:sdtContent>
      </w:sdt>
      <w:r w:rsidR="00EB7380">
        <w:rPr>
          <w:lang w:val="hu-HU"/>
        </w:rPr>
        <w:t xml:space="preserve"> E mögött az </w:t>
      </w:r>
      <w:r w:rsidR="002F1F48">
        <w:rPr>
          <w:lang w:val="hu-HU"/>
        </w:rPr>
        <w:t>a feltételezés állhat</w:t>
      </w:r>
      <w:r w:rsidR="00A73560">
        <w:rPr>
          <w:lang w:val="hu-HU"/>
        </w:rPr>
        <w:t>ott</w:t>
      </w:r>
      <w:r w:rsidR="002F1F48">
        <w:rPr>
          <w:lang w:val="hu-HU"/>
        </w:rPr>
        <w:t>, hogy a céltámogatási rendszer által támogatott területeken a városok eleve jobb helyzetben vannak, így kevesebb támogatásra jogosultak.</w:t>
      </w:r>
    </w:p>
    <w:p w:rsidR="001F148A" w:rsidRDefault="00B0505B" w:rsidP="001F148A">
      <w:pPr>
        <w:rPr>
          <w:lang w:val="hu-HU"/>
        </w:rPr>
      </w:pPr>
      <w:r>
        <w:rPr>
          <w:lang w:val="hu-HU"/>
        </w:rPr>
        <w:t>Összességében elmondható</w:t>
      </w:r>
      <w:r w:rsidR="001F148A">
        <w:rPr>
          <w:lang w:val="hu-HU"/>
        </w:rPr>
        <w:t>, hogy a városi jogállás az önkormányzatok gazdálkodása szempontjából nem jelent</w:t>
      </w:r>
      <w:r w:rsidR="00BB7DF5">
        <w:rPr>
          <w:lang w:val="hu-HU"/>
        </w:rPr>
        <w:t>ett és az új szabályozás alapján sem jelent</w:t>
      </w:r>
      <w:r w:rsidR="001F148A">
        <w:rPr>
          <w:lang w:val="hu-HU"/>
        </w:rPr>
        <w:t xml:space="preserve"> önmagában </w:t>
      </w:r>
      <w:r w:rsidR="005F7BA4">
        <w:rPr>
          <w:lang w:val="hu-HU"/>
        </w:rPr>
        <w:t xml:space="preserve">(közvetlen) </w:t>
      </w:r>
      <w:r w:rsidR="001F148A">
        <w:rPr>
          <w:lang w:val="hu-HU"/>
        </w:rPr>
        <w:t xml:space="preserve">előnyöket. A helyi adók nagyobb jelentősége nem önmagában a városi jogállásból következik, hanem abból a tényből, hogy a városi jogállású települések átlagára más gazdasági </w:t>
      </w:r>
      <w:r w:rsidR="005F7BA4">
        <w:rPr>
          <w:lang w:val="hu-HU"/>
        </w:rPr>
        <w:t xml:space="preserve">szerkezet, fejlettség jellemző, az pedig, hogy a városi jogállás megszerzése mennyire vetíti előre a település későbbi fejlődésének irányait, igencsak vitatható. </w:t>
      </w:r>
      <w:r w:rsidR="001F148A">
        <w:rPr>
          <w:lang w:val="hu-HU"/>
        </w:rPr>
        <w:t>A magasabb személyi-jövedelemadó kiegészítés csak azoknak a városoknak jelent</w:t>
      </w:r>
      <w:r w:rsidR="00EA7A3B">
        <w:rPr>
          <w:lang w:val="hu-HU"/>
        </w:rPr>
        <w:t>ett</w:t>
      </w:r>
      <w:r w:rsidR="001F148A">
        <w:rPr>
          <w:lang w:val="hu-HU"/>
        </w:rPr>
        <w:t xml:space="preserve"> plusz bevételt, </w:t>
      </w:r>
      <w:r w:rsidR="005F7BA4">
        <w:rPr>
          <w:lang w:val="hu-HU"/>
        </w:rPr>
        <w:t xml:space="preserve">amelyeknek a teherviselő-képessége eleve alacsonyabb </w:t>
      </w:r>
      <w:r w:rsidR="00EA7A3B">
        <w:rPr>
          <w:lang w:val="hu-HU"/>
        </w:rPr>
        <w:t xml:space="preserve">volt </w:t>
      </w:r>
      <w:r w:rsidR="005F7BA4">
        <w:rPr>
          <w:lang w:val="hu-HU"/>
        </w:rPr>
        <w:t>az átlagosnak tekinthetőnél, ennek következtében inkább a fejletlenebb települések várossá válását ösztön</w:t>
      </w:r>
      <w:r w:rsidR="00EA7A3B">
        <w:rPr>
          <w:lang w:val="hu-HU"/>
        </w:rPr>
        <w:t>ö</w:t>
      </w:r>
      <w:r w:rsidR="005F7BA4">
        <w:rPr>
          <w:lang w:val="hu-HU"/>
        </w:rPr>
        <w:t>z</w:t>
      </w:r>
      <w:r w:rsidR="00EA7A3B">
        <w:rPr>
          <w:lang w:val="hu-HU"/>
        </w:rPr>
        <w:t>te</w:t>
      </w:r>
      <w:r w:rsidR="005F7BA4">
        <w:rPr>
          <w:lang w:val="hu-HU"/>
        </w:rPr>
        <w:t>.</w:t>
      </w:r>
      <w:r w:rsidR="00A73560">
        <w:rPr>
          <w:rStyle w:val="Lbjegyzet-hivatkozs"/>
          <w:lang w:val="hu-HU"/>
        </w:rPr>
        <w:footnoteReference w:id="18"/>
      </w:r>
      <w:r w:rsidR="008A4215">
        <w:rPr>
          <w:lang w:val="hu-HU"/>
        </w:rPr>
        <w:t xml:space="preserve"> Ezzel ellentétes ösztönző </w:t>
      </w:r>
      <w:r w:rsidR="00EA7A3B">
        <w:rPr>
          <w:lang w:val="hu-HU"/>
        </w:rPr>
        <w:t xml:space="preserve">tényező volt </w:t>
      </w:r>
      <w:r w:rsidR="008A4215">
        <w:rPr>
          <w:lang w:val="hu-HU"/>
        </w:rPr>
        <w:t>a céltámogatásokból való alacsonyabb arányú részesedés</w:t>
      </w:r>
      <w:r w:rsidR="00EA7A3B">
        <w:rPr>
          <w:lang w:val="hu-HU"/>
        </w:rPr>
        <w:t xml:space="preserve"> (a jelentősebb infrastrukturális beruházásra szoruló települések a várossá válással céltámogatás keretében igényelhető összeget veszíthettek)</w:t>
      </w:r>
      <w:r w:rsidR="008A4215">
        <w:rPr>
          <w:lang w:val="hu-HU"/>
        </w:rPr>
        <w:t xml:space="preserve">, amiből </w:t>
      </w:r>
      <w:r w:rsidR="00EA7A3B">
        <w:rPr>
          <w:lang w:val="hu-HU"/>
        </w:rPr>
        <w:t xml:space="preserve">első </w:t>
      </w:r>
      <w:r w:rsidR="00EA7A3B">
        <w:rPr>
          <w:lang w:val="hu-HU"/>
        </w:rPr>
        <w:lastRenderedPageBreak/>
        <w:t xml:space="preserve">ránézésre az </w:t>
      </w:r>
      <w:r w:rsidR="008A4215">
        <w:rPr>
          <w:lang w:val="hu-HU"/>
        </w:rPr>
        <w:t xml:space="preserve">látszik, hogy a település-gazdálkodásban a városok és községek közötti különbségtétel nem </w:t>
      </w:r>
      <w:r w:rsidR="00EA7A3B">
        <w:rPr>
          <w:lang w:val="hu-HU"/>
        </w:rPr>
        <w:t xml:space="preserve">volt </w:t>
      </w:r>
      <w:r w:rsidR="008A4215">
        <w:rPr>
          <w:lang w:val="hu-HU"/>
        </w:rPr>
        <w:t>teljesen következetes.</w:t>
      </w:r>
    </w:p>
    <w:p w:rsidR="005856E0" w:rsidRPr="001F148A" w:rsidRDefault="00C36690" w:rsidP="001F148A">
      <w:pPr>
        <w:pStyle w:val="Cmsor3"/>
      </w:pPr>
      <w:bookmarkStart w:id="12" w:name="_Toc399835553"/>
      <w:r w:rsidRPr="001F148A">
        <w:t>A várossá nyilvánítások alakulása a rendszerváltás után</w:t>
      </w:r>
      <w:bookmarkEnd w:id="12"/>
    </w:p>
    <w:p w:rsidR="00B547AD" w:rsidRDefault="00E175BC" w:rsidP="004C0228">
      <w:pPr>
        <w:rPr>
          <w:lang w:val="hu-HU"/>
        </w:rPr>
      </w:pPr>
      <w:r>
        <w:rPr>
          <w:lang w:val="hu-HU"/>
        </w:rPr>
        <w:t xml:space="preserve">A rendszerváltást követő kormányzati ciklusok alatt a városok száma a következőképp alakult: 1990 és </w:t>
      </w:r>
      <w:r w:rsidR="0080333F">
        <w:rPr>
          <w:lang w:val="hu-HU"/>
        </w:rPr>
        <w:t>’</w:t>
      </w:r>
      <w:r>
        <w:rPr>
          <w:lang w:val="hu-HU"/>
        </w:rPr>
        <w:t xml:space="preserve">94 között 28 új települést avattak várossá, ’98-ig újabb 24-et, 2002-ig újabb 34-et, 2006-ig </w:t>
      </w:r>
      <w:r w:rsidR="00943839">
        <w:rPr>
          <w:lang w:val="hu-HU"/>
        </w:rPr>
        <w:t>37</w:t>
      </w:r>
      <w:r>
        <w:rPr>
          <w:lang w:val="hu-HU"/>
        </w:rPr>
        <w:t>-et,</w:t>
      </w:r>
      <w:r w:rsidR="00943839">
        <w:rPr>
          <w:lang w:val="hu-HU"/>
        </w:rPr>
        <w:t xml:space="preserve"> </w:t>
      </w:r>
      <w:sdt>
        <w:sdtPr>
          <w:rPr>
            <w:lang w:val="hu-HU"/>
          </w:rPr>
          <w:id w:val="5063883"/>
          <w:citation/>
        </w:sdtPr>
        <w:sdtEndPr/>
        <w:sdtContent>
          <w:r w:rsidR="00DF54A4">
            <w:rPr>
              <w:lang w:val="hu-HU"/>
            </w:rPr>
            <w:fldChar w:fldCharType="begin"/>
          </w:r>
          <w:r w:rsidR="00943839">
            <w:rPr>
              <w:lang w:val="hu-HU"/>
            </w:rPr>
            <w:instrText xml:space="preserve"> CITATION Rácus \p 9 \l 1038  </w:instrText>
          </w:r>
          <w:r w:rsidR="00DF54A4">
            <w:rPr>
              <w:lang w:val="hu-HU"/>
            </w:rPr>
            <w:fldChar w:fldCharType="separate"/>
          </w:r>
          <w:r w:rsidR="00FB023F" w:rsidRPr="00FB023F">
            <w:rPr>
              <w:noProof/>
              <w:lang w:val="hu-HU"/>
            </w:rPr>
            <w:t>(Rácz 2008, 9)</w:t>
          </w:r>
          <w:r w:rsidR="00DF54A4">
            <w:rPr>
              <w:lang w:val="hu-HU"/>
            </w:rPr>
            <w:fldChar w:fldCharType="end"/>
          </w:r>
        </w:sdtContent>
      </w:sdt>
      <w:r w:rsidR="00943839">
        <w:rPr>
          <w:lang w:val="hu-HU"/>
        </w:rPr>
        <w:t xml:space="preserve"> 2010-ig pedig újabb 39-et.</w:t>
      </w:r>
      <w:r w:rsidR="002478E7">
        <w:rPr>
          <w:lang w:val="hu-HU"/>
        </w:rPr>
        <w:t xml:space="preserve"> </w:t>
      </w:r>
      <w:sdt>
        <w:sdtPr>
          <w:rPr>
            <w:lang w:val="hu-HU"/>
          </w:rPr>
          <w:id w:val="18863964"/>
          <w:citation/>
        </w:sdtPr>
        <w:sdtEndPr/>
        <w:sdtContent>
          <w:r w:rsidR="00DF54A4">
            <w:rPr>
              <w:lang w:val="hu-HU"/>
            </w:rPr>
            <w:fldChar w:fldCharType="begin"/>
          </w:r>
          <w:r w:rsidR="002478E7">
            <w:rPr>
              <w:lang w:val="hu-HU"/>
            </w:rPr>
            <w:instrText xml:space="preserve"> CITATION htt14 \y  \l 1038  </w:instrText>
          </w:r>
          <w:r w:rsidR="00DF54A4">
            <w:rPr>
              <w:lang w:val="hu-HU"/>
            </w:rPr>
            <w:fldChar w:fldCharType="separate"/>
          </w:r>
          <w:r w:rsidR="00FB023F" w:rsidRPr="00FB023F">
            <w:rPr>
              <w:noProof/>
              <w:lang w:val="hu-HU"/>
            </w:rPr>
            <w:t>(A várossá nyilvánítás Magyarországon)</w:t>
          </w:r>
          <w:r w:rsidR="00DF54A4">
            <w:rPr>
              <w:lang w:val="hu-HU"/>
            </w:rPr>
            <w:fldChar w:fldCharType="end"/>
          </w:r>
        </w:sdtContent>
      </w:sdt>
      <w:r w:rsidR="00885BA7">
        <w:rPr>
          <w:lang w:val="hu-HU"/>
        </w:rPr>
        <w:t xml:space="preserve"> </w:t>
      </w:r>
      <w:r w:rsidR="00885BA7" w:rsidRPr="00F636A3">
        <w:rPr>
          <w:lang w:val="hu-HU"/>
        </w:rPr>
        <w:t>2010-ben</w:t>
      </w:r>
      <w:r w:rsidR="00885BA7">
        <w:rPr>
          <w:lang w:val="hu-HU"/>
        </w:rPr>
        <w:t>,</w:t>
      </w:r>
      <w:r w:rsidR="002478E7">
        <w:rPr>
          <w:lang w:val="hu-HU"/>
        </w:rPr>
        <w:t xml:space="preserve"> 2011-ben és 2012-ben nem keletkezett ú</w:t>
      </w:r>
      <w:r w:rsidR="00E153AD">
        <w:rPr>
          <w:lang w:val="hu-HU"/>
        </w:rPr>
        <w:t>j város, 2013-ban azonban 18 települést avattak várossá</w:t>
      </w:r>
      <w:r w:rsidR="002478E7">
        <w:rPr>
          <w:lang w:val="hu-HU"/>
        </w:rPr>
        <w:t>, (u. o.) így jelenleg 346 városunk van, kérdéses azonban, hogy ezen kiemelkedő mennyiségi növekedés mögött milyen valódi tartalom van.</w:t>
      </w:r>
      <w:r w:rsidR="005273FF">
        <w:rPr>
          <w:lang w:val="hu-HU"/>
        </w:rPr>
        <w:t xml:space="preserve"> </w:t>
      </w:r>
      <w:r>
        <w:rPr>
          <w:lang w:val="hu-HU"/>
        </w:rPr>
        <w:t xml:space="preserve">Mivel előző fejezetünkben láttuk, </w:t>
      </w:r>
      <w:r w:rsidR="00597A64">
        <w:rPr>
          <w:lang w:val="hu-HU"/>
        </w:rPr>
        <w:t xml:space="preserve">hogy a városok számának gyarapodásában a gazdálkodás terén szerezhető előnyök nem </w:t>
      </w:r>
      <w:r>
        <w:rPr>
          <w:lang w:val="hu-HU"/>
        </w:rPr>
        <w:t>feltétlenül játszottak szerepet, a</w:t>
      </w:r>
      <w:r w:rsidR="00597A64">
        <w:rPr>
          <w:lang w:val="hu-HU"/>
        </w:rPr>
        <w:t xml:space="preserve"> városi cím megszerzésére irányuló erőfeszítésekben </w:t>
      </w:r>
      <w:r w:rsidR="00B016B4">
        <w:rPr>
          <w:lang w:val="hu-HU"/>
        </w:rPr>
        <w:t xml:space="preserve">az </w:t>
      </w:r>
      <w:r w:rsidR="00597A64">
        <w:rPr>
          <w:lang w:val="hu-HU"/>
        </w:rPr>
        <w:t>olyan presztízsszempontok</w:t>
      </w:r>
      <w:r>
        <w:rPr>
          <w:lang w:val="hu-HU"/>
        </w:rPr>
        <w:t>nak</w:t>
      </w:r>
      <w:r w:rsidR="00597A64">
        <w:rPr>
          <w:lang w:val="hu-HU"/>
        </w:rPr>
        <w:t xml:space="preserve">, mint a </w:t>
      </w:r>
      <w:r w:rsidR="00225622">
        <w:rPr>
          <w:lang w:val="hu-HU"/>
        </w:rPr>
        <w:t>régi rang visszaszerzése</w:t>
      </w:r>
      <w:r w:rsidR="00597A64">
        <w:rPr>
          <w:lang w:val="hu-HU"/>
        </w:rPr>
        <w:t xml:space="preserve"> (mezővárosi múltra való hivatkozással), bizonyos „</w:t>
      </w:r>
      <w:r w:rsidR="00225622">
        <w:rPr>
          <w:lang w:val="hu-HU"/>
        </w:rPr>
        <w:t>versenytelepülések</w:t>
      </w:r>
      <w:r w:rsidR="00597A64">
        <w:rPr>
          <w:lang w:val="hu-HU"/>
        </w:rPr>
        <w:t>”</w:t>
      </w:r>
      <w:r w:rsidR="00225622">
        <w:rPr>
          <w:lang w:val="hu-HU"/>
        </w:rPr>
        <w:t xml:space="preserve"> megelőzése stb</w:t>
      </w:r>
      <w:r w:rsidR="00597A64">
        <w:rPr>
          <w:lang w:val="hu-HU"/>
        </w:rPr>
        <w:t xml:space="preserve">. is </w:t>
      </w:r>
      <w:r>
        <w:rPr>
          <w:lang w:val="hu-HU"/>
        </w:rPr>
        <w:t>szerepelnie</w:t>
      </w:r>
      <w:r w:rsidR="00B016B4" w:rsidRPr="00B016B4">
        <w:rPr>
          <w:lang w:val="hu-HU"/>
        </w:rPr>
        <w:t xml:space="preserve"> </w:t>
      </w:r>
      <w:r w:rsidR="00B016B4">
        <w:rPr>
          <w:lang w:val="hu-HU"/>
        </w:rPr>
        <w:t>kellett</w:t>
      </w:r>
      <w:r w:rsidR="00597A64">
        <w:rPr>
          <w:lang w:val="hu-HU"/>
        </w:rPr>
        <w:t>.</w:t>
      </w:r>
      <w:sdt>
        <w:sdtPr>
          <w:rPr>
            <w:lang w:val="hu-HU"/>
          </w:rPr>
          <w:id w:val="7225270"/>
          <w:citation/>
        </w:sdtPr>
        <w:sdtEndPr/>
        <w:sdtContent>
          <w:r w:rsidR="00DF54A4">
            <w:rPr>
              <w:lang w:val="hu-HU"/>
            </w:rPr>
            <w:fldChar w:fldCharType="begin"/>
          </w:r>
          <w:r w:rsidR="00553B83">
            <w:rPr>
              <w:lang w:val="hu-HU"/>
            </w:rPr>
            <w:instrText xml:space="preserve"> CITATION Sze82 \l 1038 </w:instrText>
          </w:r>
          <w:r w:rsidR="00DF54A4">
            <w:rPr>
              <w:lang w:val="hu-HU"/>
            </w:rPr>
            <w:fldChar w:fldCharType="separate"/>
          </w:r>
          <w:r w:rsidR="00FB023F">
            <w:rPr>
              <w:noProof/>
              <w:lang w:val="hu-HU"/>
            </w:rPr>
            <w:t xml:space="preserve"> </w:t>
          </w:r>
          <w:r w:rsidR="00FB023F" w:rsidRPr="00FB023F">
            <w:rPr>
              <w:noProof/>
              <w:lang w:val="hu-HU"/>
            </w:rPr>
            <w:t>(Szepesi 2008)</w:t>
          </w:r>
          <w:r w:rsidR="00DF54A4">
            <w:rPr>
              <w:lang w:val="hu-HU"/>
            </w:rPr>
            <w:fldChar w:fldCharType="end"/>
          </w:r>
        </w:sdtContent>
      </w:sdt>
    </w:p>
    <w:p w:rsidR="00597A64" w:rsidRDefault="00182615" w:rsidP="004C0228">
      <w:pPr>
        <w:rPr>
          <w:lang w:val="hu-HU"/>
        </w:rPr>
      </w:pPr>
      <w:r>
        <w:rPr>
          <w:lang w:val="hu-HU"/>
        </w:rPr>
        <w:t xml:space="preserve">A korábban nem látott mértékű várossá-nyilvánítások eredményeképpen a 2008-2009-es gazdasági világválságig összesen </w:t>
      </w:r>
      <w:r w:rsidR="00597A64">
        <w:rPr>
          <w:lang w:val="hu-HU"/>
        </w:rPr>
        <w:t>306 város</w:t>
      </w:r>
      <w:r>
        <w:rPr>
          <w:lang w:val="hu-HU"/>
        </w:rPr>
        <w:t xml:space="preserve"> keletkezett, ezek 53,92%-ában</w:t>
      </w:r>
      <w:r w:rsidR="00597A64">
        <w:rPr>
          <w:lang w:val="hu-HU"/>
        </w:rPr>
        <w:t xml:space="preserve"> </w:t>
      </w:r>
      <w:r>
        <w:rPr>
          <w:lang w:val="hu-HU"/>
        </w:rPr>
        <w:t xml:space="preserve">(165 város) azonban </w:t>
      </w:r>
      <w:r w:rsidR="000B1781">
        <w:rPr>
          <w:lang w:val="hu-HU"/>
        </w:rPr>
        <w:t>a lakosság nem érte e</w:t>
      </w:r>
      <w:r>
        <w:rPr>
          <w:lang w:val="hu-HU"/>
        </w:rPr>
        <w:t xml:space="preserve">l a </w:t>
      </w:r>
      <w:r w:rsidR="00597A64">
        <w:rPr>
          <w:lang w:val="hu-HU"/>
        </w:rPr>
        <w:t xml:space="preserve">10. e. </w:t>
      </w:r>
      <w:r>
        <w:rPr>
          <w:lang w:val="hu-HU"/>
        </w:rPr>
        <w:t xml:space="preserve">főt, ezen belül </w:t>
      </w:r>
      <w:r w:rsidR="00597A64">
        <w:rPr>
          <w:lang w:val="hu-HU"/>
        </w:rPr>
        <w:t xml:space="preserve">65 </w:t>
      </w:r>
      <w:r>
        <w:rPr>
          <w:lang w:val="hu-HU"/>
        </w:rPr>
        <w:t>lakossága az 5 e-t sem, és végül 4-ben a lakosság 2</w:t>
      </w:r>
      <w:r w:rsidR="00597A64">
        <w:rPr>
          <w:lang w:val="hu-HU"/>
        </w:rPr>
        <w:t xml:space="preserve"> e. </w:t>
      </w:r>
      <w:r>
        <w:rPr>
          <w:lang w:val="hu-HU"/>
        </w:rPr>
        <w:t xml:space="preserve">fő </w:t>
      </w:r>
      <w:r w:rsidR="00597A64">
        <w:rPr>
          <w:lang w:val="hu-HU"/>
        </w:rPr>
        <w:t>alatt</w:t>
      </w:r>
      <w:r>
        <w:rPr>
          <w:lang w:val="hu-HU"/>
        </w:rPr>
        <w:t xml:space="preserve"> marad</w:t>
      </w:r>
      <w:r w:rsidR="000B1781">
        <w:rPr>
          <w:lang w:val="hu-HU"/>
        </w:rPr>
        <w:t>t</w:t>
      </w:r>
      <w:r>
        <w:rPr>
          <w:lang w:val="hu-HU"/>
        </w:rPr>
        <w:t>.</w:t>
      </w:r>
      <w:r w:rsidR="00597A64">
        <w:rPr>
          <w:lang w:val="hu-HU"/>
        </w:rPr>
        <w:t xml:space="preserve"> </w:t>
      </w:r>
      <w:sdt>
        <w:sdtPr>
          <w:rPr>
            <w:lang w:val="hu-HU"/>
          </w:rPr>
          <w:id w:val="5063884"/>
          <w:citation/>
        </w:sdtPr>
        <w:sdtEndPr/>
        <w:sdtContent>
          <w:r w:rsidR="00DF54A4">
            <w:rPr>
              <w:lang w:val="hu-HU"/>
            </w:rPr>
            <w:fldChar w:fldCharType="begin"/>
          </w:r>
          <w:r w:rsidR="00597A64">
            <w:rPr>
              <w:lang w:val="hu-HU"/>
            </w:rPr>
            <w:instrText xml:space="preserve"> CITATION Rácus \p 10 \l 1038  </w:instrText>
          </w:r>
          <w:r w:rsidR="00DF54A4">
            <w:rPr>
              <w:lang w:val="hu-HU"/>
            </w:rPr>
            <w:fldChar w:fldCharType="separate"/>
          </w:r>
          <w:r w:rsidR="00FB023F" w:rsidRPr="00FB023F">
            <w:rPr>
              <w:noProof/>
              <w:lang w:val="hu-HU"/>
            </w:rPr>
            <w:t>(Rácz 2008, 10)</w:t>
          </w:r>
          <w:r w:rsidR="00DF54A4">
            <w:rPr>
              <w:lang w:val="hu-HU"/>
            </w:rPr>
            <w:fldChar w:fldCharType="end"/>
          </w:r>
        </w:sdtContent>
      </w:sdt>
      <w:r w:rsidR="005273FF">
        <w:rPr>
          <w:lang w:val="hu-HU"/>
        </w:rPr>
        <w:t xml:space="preserve"> </w:t>
      </w:r>
      <w:r w:rsidR="000B1781">
        <w:rPr>
          <w:lang w:val="hu-HU"/>
        </w:rPr>
        <w:t xml:space="preserve">A </w:t>
      </w:r>
      <w:r w:rsidR="00597A64">
        <w:rPr>
          <w:lang w:val="hu-HU"/>
        </w:rPr>
        <w:t>nagy- és középvárosok</w:t>
      </w:r>
      <w:r w:rsidR="000B1781">
        <w:rPr>
          <w:lang w:val="hu-HU"/>
        </w:rPr>
        <w:t xml:space="preserve"> száma</w:t>
      </w:r>
      <w:r w:rsidR="00597A64">
        <w:rPr>
          <w:lang w:val="hu-HU"/>
        </w:rPr>
        <w:t xml:space="preserve"> </w:t>
      </w:r>
      <w:r w:rsidR="000B1781">
        <w:rPr>
          <w:lang w:val="hu-HU"/>
        </w:rPr>
        <w:t xml:space="preserve">a városokon belül </w:t>
      </w:r>
      <w:r w:rsidR="00597A64">
        <w:rPr>
          <w:lang w:val="hu-HU"/>
        </w:rPr>
        <w:t>47-48</w:t>
      </w:r>
      <w:r w:rsidR="000B1781">
        <w:rPr>
          <w:lang w:val="hu-HU"/>
        </w:rPr>
        <w:t>-ra tehető</w:t>
      </w:r>
      <w:r w:rsidR="00597A64">
        <w:rPr>
          <w:lang w:val="hu-HU"/>
        </w:rPr>
        <w:t xml:space="preserve">, </w:t>
      </w:r>
      <w:r w:rsidR="007C36AF">
        <w:rPr>
          <w:lang w:val="hu-HU"/>
        </w:rPr>
        <w:t xml:space="preserve">mivel azonban </w:t>
      </w:r>
      <w:r w:rsidR="00597A64">
        <w:rPr>
          <w:lang w:val="hu-HU"/>
        </w:rPr>
        <w:t xml:space="preserve">lakosságuk </w:t>
      </w:r>
      <w:r w:rsidR="007C36AF">
        <w:rPr>
          <w:lang w:val="hu-HU"/>
        </w:rPr>
        <w:t xml:space="preserve">a rendszerváltást követő évtizedekben folyamatosan csökken, a </w:t>
      </w:r>
      <w:r w:rsidR="00597A64">
        <w:rPr>
          <w:lang w:val="hu-HU"/>
        </w:rPr>
        <w:t xml:space="preserve">20 e-nél kisebb városok aránya </w:t>
      </w:r>
      <w:r w:rsidR="007C36AF">
        <w:rPr>
          <w:lang w:val="hu-HU"/>
        </w:rPr>
        <w:t xml:space="preserve">a folyamatos várossá-nyilvánításoktól eltekintve is </w:t>
      </w:r>
      <w:r w:rsidR="00597A64">
        <w:rPr>
          <w:lang w:val="hu-HU"/>
        </w:rPr>
        <w:t>nő</w:t>
      </w:r>
      <w:r w:rsidR="007C36AF">
        <w:rPr>
          <w:lang w:val="hu-HU"/>
        </w:rPr>
        <w:t>.</w:t>
      </w:r>
      <w:r w:rsidR="00597A64" w:rsidRPr="00DD6FA1">
        <w:rPr>
          <w:lang w:val="hu-HU"/>
        </w:rPr>
        <w:t xml:space="preserve"> </w:t>
      </w:r>
      <w:sdt>
        <w:sdtPr>
          <w:rPr>
            <w:lang w:val="hu-HU"/>
          </w:rPr>
          <w:id w:val="5063881"/>
          <w:citation/>
        </w:sdtPr>
        <w:sdtEndPr/>
        <w:sdtContent>
          <w:r w:rsidR="00DF54A4">
            <w:rPr>
              <w:lang w:val="hu-HU"/>
            </w:rPr>
            <w:fldChar w:fldCharType="begin"/>
          </w:r>
          <w:r w:rsidR="00597A64">
            <w:rPr>
              <w:lang w:val="hu-HU"/>
            </w:rPr>
            <w:instrText xml:space="preserve"> CITATION Rácus \p 8 \l 1038  </w:instrText>
          </w:r>
          <w:r w:rsidR="00DF54A4">
            <w:rPr>
              <w:lang w:val="hu-HU"/>
            </w:rPr>
            <w:fldChar w:fldCharType="separate"/>
          </w:r>
          <w:r w:rsidR="00FB023F" w:rsidRPr="00FB023F">
            <w:rPr>
              <w:noProof/>
              <w:lang w:val="hu-HU"/>
            </w:rPr>
            <w:t>(Rácz 2008, 8)</w:t>
          </w:r>
          <w:r w:rsidR="00DF54A4">
            <w:rPr>
              <w:lang w:val="hu-HU"/>
            </w:rPr>
            <w:fldChar w:fldCharType="end"/>
          </w:r>
        </w:sdtContent>
      </w:sdt>
      <w:r w:rsidR="005273FF">
        <w:rPr>
          <w:lang w:val="hu-HU"/>
        </w:rPr>
        <w:t xml:space="preserve"> </w:t>
      </w:r>
      <w:r w:rsidR="007C36AF">
        <w:rPr>
          <w:lang w:val="hu-HU"/>
        </w:rPr>
        <w:t xml:space="preserve">A válságot megelőző években a </w:t>
      </w:r>
      <w:r w:rsidR="00597A64">
        <w:rPr>
          <w:lang w:val="hu-HU"/>
        </w:rPr>
        <w:t>városok</w:t>
      </w:r>
      <w:r w:rsidR="007C36AF">
        <w:rPr>
          <w:lang w:val="hu-HU"/>
        </w:rPr>
        <w:t>nak</w:t>
      </w:r>
      <w:r w:rsidR="00597A64">
        <w:rPr>
          <w:lang w:val="hu-HU"/>
        </w:rPr>
        <w:t xml:space="preserve"> </w:t>
      </w:r>
      <w:r w:rsidR="007C36AF">
        <w:rPr>
          <w:lang w:val="hu-HU"/>
        </w:rPr>
        <w:t xml:space="preserve">kb. </w:t>
      </w:r>
      <w:r w:rsidR="00597A64">
        <w:rPr>
          <w:lang w:val="hu-HU"/>
        </w:rPr>
        <w:t>80</w:t>
      </w:r>
      <w:r w:rsidR="007C36AF">
        <w:rPr>
          <w:lang w:val="hu-HU"/>
        </w:rPr>
        <w:t>%-a tartozott a kisvárosi (20 e-nél kisebb lakosú) kategóriába</w:t>
      </w:r>
      <w:r w:rsidR="00597A64">
        <w:rPr>
          <w:lang w:val="hu-HU"/>
        </w:rPr>
        <w:t xml:space="preserve">, </w:t>
      </w:r>
      <w:r w:rsidR="007C36AF">
        <w:rPr>
          <w:lang w:val="hu-HU"/>
        </w:rPr>
        <w:t xml:space="preserve">a </w:t>
      </w:r>
      <w:r w:rsidR="00597A64">
        <w:rPr>
          <w:lang w:val="hu-HU"/>
        </w:rPr>
        <w:t xml:space="preserve">városi népességnek </w:t>
      </w:r>
      <w:r w:rsidR="007C36AF">
        <w:rPr>
          <w:lang w:val="hu-HU"/>
        </w:rPr>
        <w:t xml:space="preserve">pedig a 75%-a kisvárosokban. A népesség szerinti </w:t>
      </w:r>
      <w:r w:rsidR="00597A64">
        <w:rPr>
          <w:lang w:val="hu-HU"/>
        </w:rPr>
        <w:t xml:space="preserve">első száz városban </w:t>
      </w:r>
      <w:r w:rsidR="007C36AF">
        <w:rPr>
          <w:lang w:val="hu-HU"/>
        </w:rPr>
        <w:t xml:space="preserve">mindössze </w:t>
      </w:r>
      <w:r w:rsidR="00597A64">
        <w:rPr>
          <w:lang w:val="hu-HU"/>
        </w:rPr>
        <w:t>10 új</w:t>
      </w:r>
      <w:r w:rsidR="007C36AF">
        <w:rPr>
          <w:lang w:val="hu-HU"/>
        </w:rPr>
        <w:t>onnan várossá nyilvánított település található, a</w:t>
      </w:r>
      <w:r w:rsidR="00597A64">
        <w:rPr>
          <w:lang w:val="hu-HU"/>
        </w:rPr>
        <w:t xml:space="preserve"> 20 e-e</w:t>
      </w:r>
      <w:r w:rsidR="007C36AF">
        <w:rPr>
          <w:lang w:val="hu-HU"/>
        </w:rPr>
        <w:t>s</w:t>
      </w:r>
      <w:r w:rsidR="00597A64">
        <w:rPr>
          <w:lang w:val="hu-HU"/>
        </w:rPr>
        <w:t xml:space="preserve"> </w:t>
      </w:r>
      <w:r w:rsidR="007C36AF">
        <w:rPr>
          <w:lang w:val="hu-HU"/>
        </w:rPr>
        <w:t xml:space="preserve">népességet ebből </w:t>
      </w:r>
      <w:r w:rsidR="00597A64">
        <w:rPr>
          <w:lang w:val="hu-HU"/>
        </w:rPr>
        <w:t xml:space="preserve">csak </w:t>
      </w:r>
      <w:r w:rsidR="007C36AF">
        <w:rPr>
          <w:lang w:val="hu-HU"/>
        </w:rPr>
        <w:t xml:space="preserve">a pesti agglomerációban található </w:t>
      </w:r>
      <w:r w:rsidR="00B129D4">
        <w:rPr>
          <w:lang w:val="hu-HU"/>
        </w:rPr>
        <w:t>Gyál ér</w:t>
      </w:r>
      <w:r w:rsidR="008E4016">
        <w:rPr>
          <w:lang w:val="hu-HU"/>
        </w:rPr>
        <w:t>i</w:t>
      </w:r>
      <w:r w:rsidR="00597A64">
        <w:rPr>
          <w:lang w:val="hu-HU"/>
        </w:rPr>
        <w:t xml:space="preserve"> el</w:t>
      </w:r>
      <w:r w:rsidR="007C36AF">
        <w:rPr>
          <w:lang w:val="hu-HU"/>
        </w:rPr>
        <w:t>.</w:t>
      </w:r>
      <w:sdt>
        <w:sdtPr>
          <w:rPr>
            <w:lang w:val="hu-HU"/>
          </w:rPr>
          <w:id w:val="7225273"/>
          <w:citation/>
        </w:sdtPr>
        <w:sdtEndPr/>
        <w:sdtContent>
          <w:r w:rsidR="00DF54A4">
            <w:rPr>
              <w:lang w:val="hu-HU"/>
            </w:rPr>
            <w:fldChar w:fldCharType="begin"/>
          </w:r>
          <w:r w:rsidR="00597A64">
            <w:rPr>
              <w:lang w:val="hu-HU"/>
            </w:rPr>
            <w:instrText xml:space="preserve"> CITATION Sze82 \l 1038 </w:instrText>
          </w:r>
          <w:r w:rsidR="00DF54A4">
            <w:rPr>
              <w:lang w:val="hu-HU"/>
            </w:rPr>
            <w:fldChar w:fldCharType="separate"/>
          </w:r>
          <w:r w:rsidR="00FB023F">
            <w:rPr>
              <w:noProof/>
              <w:lang w:val="hu-HU"/>
            </w:rPr>
            <w:t xml:space="preserve"> </w:t>
          </w:r>
          <w:r w:rsidR="00FB023F" w:rsidRPr="00FB023F">
            <w:rPr>
              <w:noProof/>
              <w:lang w:val="hu-HU"/>
            </w:rPr>
            <w:t>(Szepesi 2008)</w:t>
          </w:r>
          <w:r w:rsidR="00DF54A4">
            <w:rPr>
              <w:lang w:val="hu-HU"/>
            </w:rPr>
            <w:fldChar w:fldCharType="end"/>
          </w:r>
        </w:sdtContent>
      </w:sdt>
    </w:p>
    <w:p w:rsidR="00225622" w:rsidRDefault="008E4016" w:rsidP="00DA4BA0">
      <w:pPr>
        <w:rPr>
          <w:lang w:val="hu-HU"/>
        </w:rPr>
      </w:pPr>
      <w:r>
        <w:rPr>
          <w:lang w:val="hu-HU"/>
        </w:rPr>
        <w:t>Ha várossá nyilvánított települések térbeli megoszlását nézzük, akkor az látszik, hogy a legtöbb új város Pest megyében keletkezett, míg a n</w:t>
      </w:r>
      <w:r w:rsidR="00225622">
        <w:rPr>
          <w:lang w:val="hu-HU"/>
        </w:rPr>
        <w:t>yugat</w:t>
      </w:r>
      <w:r>
        <w:rPr>
          <w:lang w:val="hu-HU"/>
        </w:rPr>
        <w:t>i és é</w:t>
      </w:r>
      <w:r w:rsidR="00225622">
        <w:rPr>
          <w:lang w:val="hu-HU"/>
        </w:rPr>
        <w:t>szak</w:t>
      </w:r>
      <w:r>
        <w:rPr>
          <w:lang w:val="hu-HU"/>
        </w:rPr>
        <w:t>i területek le vannak maradva az országos értékekhez képest. Pest megye esetében leginkább az agglomerációs települések várossá nyilvánítása okozza a magas értéket,</w:t>
      </w:r>
      <w:r w:rsidR="00225622">
        <w:rPr>
          <w:lang w:val="hu-HU"/>
        </w:rPr>
        <w:t xml:space="preserve"> </w:t>
      </w:r>
      <w:r>
        <w:rPr>
          <w:lang w:val="hu-HU"/>
        </w:rPr>
        <w:t xml:space="preserve">az utóbbi területek esetében pedig az </w:t>
      </w:r>
      <w:r w:rsidR="00225622">
        <w:rPr>
          <w:lang w:val="hu-HU"/>
        </w:rPr>
        <w:t xml:space="preserve">aprófalvas </w:t>
      </w:r>
      <w:r>
        <w:rPr>
          <w:lang w:val="hu-HU"/>
        </w:rPr>
        <w:t>település-</w:t>
      </w:r>
      <w:r w:rsidR="00225622">
        <w:rPr>
          <w:lang w:val="hu-HU"/>
        </w:rPr>
        <w:t xml:space="preserve">szerkezet </w:t>
      </w:r>
      <w:r>
        <w:rPr>
          <w:lang w:val="hu-HU"/>
        </w:rPr>
        <w:t>állhat a várossá-nyilvánítások relatív hiánya mögött.</w:t>
      </w:r>
      <w:sdt>
        <w:sdtPr>
          <w:rPr>
            <w:lang w:val="hu-HU"/>
          </w:rPr>
          <w:id w:val="7225271"/>
          <w:citation/>
        </w:sdtPr>
        <w:sdtEndPr/>
        <w:sdtContent>
          <w:r w:rsidR="00DF54A4">
            <w:rPr>
              <w:lang w:val="hu-HU"/>
            </w:rPr>
            <w:fldChar w:fldCharType="begin"/>
          </w:r>
          <w:r w:rsidR="00553B83">
            <w:rPr>
              <w:lang w:val="hu-HU"/>
            </w:rPr>
            <w:instrText xml:space="preserve"> CITATION Sze82 \l 1038 </w:instrText>
          </w:r>
          <w:r w:rsidR="00DF54A4">
            <w:rPr>
              <w:lang w:val="hu-HU"/>
            </w:rPr>
            <w:fldChar w:fldCharType="separate"/>
          </w:r>
          <w:r w:rsidR="00FB023F">
            <w:rPr>
              <w:noProof/>
              <w:lang w:val="hu-HU"/>
            </w:rPr>
            <w:t xml:space="preserve"> </w:t>
          </w:r>
          <w:r w:rsidR="00FB023F" w:rsidRPr="00FB023F">
            <w:rPr>
              <w:noProof/>
              <w:lang w:val="hu-HU"/>
            </w:rPr>
            <w:t>(Szepesi 2008)</w:t>
          </w:r>
          <w:r w:rsidR="00DF54A4">
            <w:rPr>
              <w:lang w:val="hu-HU"/>
            </w:rPr>
            <w:fldChar w:fldCharType="end"/>
          </w:r>
        </w:sdtContent>
      </w:sdt>
      <w:r w:rsidR="00DA4BA0">
        <w:rPr>
          <w:lang w:val="hu-HU"/>
        </w:rPr>
        <w:t xml:space="preserve"> A dunántúli városokról az is elmondható, hogy általánosságban az alföldi városoknál </w:t>
      </w:r>
      <w:r w:rsidR="00225622">
        <w:rPr>
          <w:lang w:val="hu-HU"/>
        </w:rPr>
        <w:t>alacsonyabb népességgel lesznek városok</w:t>
      </w:r>
      <w:r w:rsidR="00DA4BA0">
        <w:rPr>
          <w:lang w:val="hu-HU"/>
        </w:rPr>
        <w:t xml:space="preserve"> (k</w:t>
      </w:r>
      <w:r w:rsidR="00C1587D">
        <w:rPr>
          <w:lang w:val="hu-HU"/>
        </w:rPr>
        <w:t xml:space="preserve">örükben jóval több az </w:t>
      </w:r>
      <w:r w:rsidR="00DA4BA0">
        <w:rPr>
          <w:lang w:val="hu-HU"/>
        </w:rPr>
        <w:t>5</w:t>
      </w:r>
      <w:r w:rsidR="00225622">
        <w:rPr>
          <w:lang w:val="hu-HU"/>
        </w:rPr>
        <w:t xml:space="preserve"> e</w:t>
      </w:r>
      <w:r w:rsidR="00DA4BA0">
        <w:rPr>
          <w:lang w:val="hu-HU"/>
        </w:rPr>
        <w:t>-es népesség</w:t>
      </w:r>
      <w:r w:rsidR="00225622">
        <w:rPr>
          <w:lang w:val="hu-HU"/>
        </w:rPr>
        <w:t xml:space="preserve"> alatt</w:t>
      </w:r>
      <w:r w:rsidR="00DA4BA0">
        <w:rPr>
          <w:lang w:val="hu-HU"/>
        </w:rPr>
        <w:t>i várossá nyilvánítás)</w:t>
      </w:r>
      <w:sdt>
        <w:sdtPr>
          <w:rPr>
            <w:lang w:val="hu-HU"/>
          </w:rPr>
          <w:id w:val="7225272"/>
          <w:citation/>
        </w:sdtPr>
        <w:sdtEndPr/>
        <w:sdtContent>
          <w:r w:rsidR="00DF54A4">
            <w:rPr>
              <w:lang w:val="hu-HU"/>
            </w:rPr>
            <w:fldChar w:fldCharType="begin"/>
          </w:r>
          <w:r w:rsidR="00553B83">
            <w:rPr>
              <w:lang w:val="hu-HU"/>
            </w:rPr>
            <w:instrText xml:space="preserve"> CITATION Sze82 \l 1038 </w:instrText>
          </w:r>
          <w:r w:rsidR="00DF54A4">
            <w:rPr>
              <w:lang w:val="hu-HU"/>
            </w:rPr>
            <w:fldChar w:fldCharType="separate"/>
          </w:r>
          <w:r w:rsidR="00FB023F">
            <w:rPr>
              <w:noProof/>
              <w:lang w:val="hu-HU"/>
            </w:rPr>
            <w:t xml:space="preserve"> </w:t>
          </w:r>
          <w:r w:rsidR="00FB023F" w:rsidRPr="00FB023F">
            <w:rPr>
              <w:noProof/>
              <w:lang w:val="hu-HU"/>
            </w:rPr>
            <w:t>(Szepesi 2008)</w:t>
          </w:r>
          <w:r w:rsidR="00DF54A4">
            <w:rPr>
              <w:lang w:val="hu-HU"/>
            </w:rPr>
            <w:fldChar w:fldCharType="end"/>
          </w:r>
        </w:sdtContent>
      </w:sdt>
    </w:p>
    <w:p w:rsidR="00225622" w:rsidRPr="00D0560E" w:rsidRDefault="00585AA6" w:rsidP="00906596">
      <w:pPr>
        <w:rPr>
          <w:lang w:val="hu-HU"/>
        </w:rPr>
      </w:pPr>
      <w:r>
        <w:rPr>
          <w:lang w:val="hu-HU"/>
        </w:rPr>
        <w:t>Az újonnan várossá nyilvánított településekre jellemző még, hogy</w:t>
      </w:r>
      <w:r w:rsidR="00225622">
        <w:rPr>
          <w:lang w:val="hu-HU"/>
        </w:rPr>
        <w:t xml:space="preserve"> </w:t>
      </w:r>
      <w:r>
        <w:rPr>
          <w:lang w:val="hu-HU"/>
        </w:rPr>
        <w:t>ezen</w:t>
      </w:r>
      <w:r w:rsidR="00225622">
        <w:rPr>
          <w:lang w:val="hu-HU"/>
        </w:rPr>
        <w:t xml:space="preserve"> városokban </w:t>
      </w:r>
      <w:r>
        <w:rPr>
          <w:lang w:val="hu-HU"/>
        </w:rPr>
        <w:t xml:space="preserve">a </w:t>
      </w:r>
      <w:r w:rsidR="00225622">
        <w:rPr>
          <w:lang w:val="hu-HU"/>
        </w:rPr>
        <w:t xml:space="preserve">népesség </w:t>
      </w:r>
      <w:r>
        <w:rPr>
          <w:lang w:val="hu-HU"/>
        </w:rPr>
        <w:t xml:space="preserve">általánosságban véve növekvő tendenciát mutat, míg </w:t>
      </w:r>
      <w:r>
        <w:rPr>
          <w:lang w:val="hu-HU"/>
        </w:rPr>
        <w:lastRenderedPageBreak/>
        <w:t>ezzel szemben a</w:t>
      </w:r>
      <w:r w:rsidR="00225622">
        <w:rPr>
          <w:lang w:val="hu-HU"/>
        </w:rPr>
        <w:t xml:space="preserve"> régiekben fogyás </w:t>
      </w:r>
      <w:r>
        <w:rPr>
          <w:lang w:val="hu-HU"/>
        </w:rPr>
        <w:t xml:space="preserve">mutatkozik. A jelenség mögött azok, a leginkább dezurbanizációként emlegetett folyamatok állnak, amelyek alatt általában a városi népesség csökkenését, és a vidéki lakosság növekedését szokták érteni. A magyarországi dezurbanizáció mértékét jelzi, hogy a rendszerváltás után a városi címmel rendelkező településekben </w:t>
      </w:r>
      <w:r w:rsidR="00225622">
        <w:rPr>
          <w:lang w:val="hu-HU"/>
        </w:rPr>
        <w:t xml:space="preserve">összességében </w:t>
      </w:r>
      <w:r>
        <w:rPr>
          <w:lang w:val="hu-HU"/>
        </w:rPr>
        <w:t xml:space="preserve">(az újonnan várossá nyilvánított települések népességnövekedése mellett) a </w:t>
      </w:r>
      <w:r w:rsidR="00225622">
        <w:rPr>
          <w:lang w:val="hu-HU"/>
        </w:rPr>
        <w:t>né</w:t>
      </w:r>
      <w:r>
        <w:rPr>
          <w:lang w:val="hu-HU"/>
        </w:rPr>
        <w:t>pesség száma gyorsabban csökken, mint a községi jogállásban maradó településeké.</w:t>
      </w:r>
      <w:r>
        <w:rPr>
          <w:rStyle w:val="Lbjegyzet-hivatkozs"/>
          <w:lang w:val="hu-HU"/>
        </w:rPr>
        <w:footnoteReference w:id="19"/>
      </w:r>
      <w:r w:rsidR="00906596">
        <w:rPr>
          <w:lang w:val="hu-HU"/>
        </w:rPr>
        <w:t xml:space="preserve"> V</w:t>
      </w:r>
      <w:r w:rsidR="00225622">
        <w:rPr>
          <w:lang w:val="hu-HU"/>
        </w:rPr>
        <w:t xml:space="preserve">ándorlási veszteség </w:t>
      </w:r>
      <w:r w:rsidR="00906596">
        <w:rPr>
          <w:lang w:val="hu-HU"/>
        </w:rPr>
        <w:t xml:space="preserve">leginkább a </w:t>
      </w:r>
      <w:r w:rsidR="00225622">
        <w:rPr>
          <w:lang w:val="hu-HU"/>
        </w:rPr>
        <w:t>Tiszántúlon</w:t>
      </w:r>
      <w:r w:rsidR="00906596">
        <w:rPr>
          <w:lang w:val="hu-HU"/>
        </w:rPr>
        <w:t xml:space="preserve"> jellemző, kiugró növekedés (kb. 20%) a budapest</w:t>
      </w:r>
      <w:r w:rsidR="00225622">
        <w:rPr>
          <w:lang w:val="hu-HU"/>
        </w:rPr>
        <w:t xml:space="preserve">i agglomerációban </w:t>
      </w:r>
      <w:r w:rsidR="00906596">
        <w:rPr>
          <w:lang w:val="hu-HU"/>
        </w:rPr>
        <w:t>jellemző.</w:t>
      </w:r>
      <w:sdt>
        <w:sdtPr>
          <w:rPr>
            <w:lang w:val="hu-HU"/>
          </w:rPr>
          <w:id w:val="7225275"/>
          <w:citation/>
        </w:sdtPr>
        <w:sdtEndPr/>
        <w:sdtContent>
          <w:r w:rsidR="00DF54A4">
            <w:rPr>
              <w:lang w:val="hu-HU"/>
            </w:rPr>
            <w:fldChar w:fldCharType="begin"/>
          </w:r>
          <w:r w:rsidR="00553B83">
            <w:rPr>
              <w:lang w:val="hu-HU"/>
            </w:rPr>
            <w:instrText xml:space="preserve"> CITATION Sze82 \l 1038 </w:instrText>
          </w:r>
          <w:r w:rsidR="00DF54A4">
            <w:rPr>
              <w:lang w:val="hu-HU"/>
            </w:rPr>
            <w:fldChar w:fldCharType="separate"/>
          </w:r>
          <w:r w:rsidR="00FB023F">
            <w:rPr>
              <w:noProof/>
              <w:lang w:val="hu-HU"/>
            </w:rPr>
            <w:t xml:space="preserve"> </w:t>
          </w:r>
          <w:r w:rsidR="00FB023F" w:rsidRPr="00FB023F">
            <w:rPr>
              <w:noProof/>
              <w:lang w:val="hu-HU"/>
            </w:rPr>
            <w:t>(Szepesi 2008)</w:t>
          </w:r>
          <w:r w:rsidR="00DF54A4">
            <w:rPr>
              <w:lang w:val="hu-HU"/>
            </w:rPr>
            <w:fldChar w:fldCharType="end"/>
          </w:r>
        </w:sdtContent>
      </w:sdt>
    </w:p>
    <w:p w:rsidR="00C247FD" w:rsidRDefault="00C247FD" w:rsidP="007E4B8A">
      <w:pPr>
        <w:rPr>
          <w:lang w:val="hu-HU"/>
        </w:rPr>
      </w:pPr>
      <w:r>
        <w:rPr>
          <w:lang w:val="hu-HU"/>
        </w:rPr>
        <w:t>Beluszky Pál és Győri Róbert 2006-ban a magyar városokat a központi funkcióik és központi szerepkörük alapján vizsgálta.</w:t>
      </w:r>
      <w:r>
        <w:rPr>
          <w:rStyle w:val="Lbjegyzet-hivatkozs"/>
          <w:lang w:val="hu-HU"/>
        </w:rPr>
        <w:footnoteReference w:id="20"/>
      </w:r>
      <w:r>
        <w:rPr>
          <w:lang w:val="hu-HU"/>
        </w:rPr>
        <w:t xml:space="preserve"> 156 olyan várost találtak, amelynek semmiféle vonzáskörzete nem volt</w:t>
      </w:r>
      <w:r w:rsidR="007E4B8A">
        <w:rPr>
          <w:lang w:val="hu-HU"/>
        </w:rPr>
        <w:t xml:space="preserve">. Minimális kisvárosi funkciókkal 122 város rendelkezett, ezentúl további 70-80 olyan települést találtak, amelyben néhány városi intézmény </w:t>
      </w:r>
      <w:r w:rsidR="0080333F">
        <w:rPr>
          <w:lang w:val="hu-HU"/>
        </w:rPr>
        <w:t xml:space="preserve">volt </w:t>
      </w:r>
      <w:r w:rsidR="007E4B8A">
        <w:rPr>
          <w:lang w:val="hu-HU"/>
        </w:rPr>
        <w:t>jelen.</w:t>
      </w:r>
      <w:r w:rsidR="007E4B8A" w:rsidRPr="007E4B8A">
        <w:rPr>
          <w:lang w:val="hu-HU"/>
        </w:rPr>
        <w:t xml:space="preserve"> </w:t>
      </w:r>
      <w:sdt>
        <w:sdtPr>
          <w:rPr>
            <w:lang w:val="hu-HU"/>
          </w:rPr>
          <w:id w:val="18863958"/>
          <w:citation/>
        </w:sdtPr>
        <w:sdtEndPr/>
        <w:sdtContent>
          <w:r w:rsidR="00DF54A4">
            <w:rPr>
              <w:lang w:val="hu-HU"/>
            </w:rPr>
            <w:fldChar w:fldCharType="begin"/>
          </w:r>
          <w:r w:rsidR="007E4B8A">
            <w:rPr>
              <w:lang w:val="hu-HU"/>
            </w:rPr>
            <w:instrText xml:space="preserve"> CITATION Rácus \p 11 \l 1038  </w:instrText>
          </w:r>
          <w:r w:rsidR="00DF54A4">
            <w:rPr>
              <w:lang w:val="hu-HU"/>
            </w:rPr>
            <w:fldChar w:fldCharType="separate"/>
          </w:r>
          <w:r w:rsidR="00FB023F" w:rsidRPr="00FB023F">
            <w:rPr>
              <w:noProof/>
              <w:lang w:val="hu-HU"/>
            </w:rPr>
            <w:t>(Rácz 2008, 11)</w:t>
          </w:r>
          <w:r w:rsidR="00DF54A4">
            <w:rPr>
              <w:lang w:val="hu-HU"/>
            </w:rPr>
            <w:fldChar w:fldCharType="end"/>
          </w:r>
        </w:sdtContent>
      </w:sdt>
    </w:p>
    <w:p w:rsidR="00C247FD" w:rsidRDefault="00C247FD" w:rsidP="00C247FD">
      <w:pPr>
        <w:rPr>
          <w:lang w:val="hu-HU"/>
        </w:rPr>
      </w:pPr>
      <w:r>
        <w:rPr>
          <w:lang w:val="hu-HU"/>
        </w:rPr>
        <w:t>Összességében elmondható, hogy míg a rendszerváltás előtt</w:t>
      </w:r>
      <w:r w:rsidR="00BA00E1">
        <w:rPr>
          <w:lang w:val="hu-HU"/>
        </w:rPr>
        <w:t xml:space="preserve"> a városiasodást késve követte </w:t>
      </w:r>
      <w:r>
        <w:rPr>
          <w:lang w:val="hu-HU"/>
        </w:rPr>
        <w:t>városodás (a városok számának gyarapodása), addig a ’90-es évektől kezdve éppen ennek a fordítottja jellemző.</w:t>
      </w:r>
      <w:r w:rsidRPr="00DD6FA1">
        <w:rPr>
          <w:lang w:val="hu-HU"/>
        </w:rPr>
        <w:t xml:space="preserve"> </w:t>
      </w:r>
      <w:sdt>
        <w:sdtPr>
          <w:rPr>
            <w:lang w:val="hu-HU"/>
          </w:rPr>
          <w:id w:val="5063882"/>
          <w:citation/>
        </w:sdtPr>
        <w:sdtEndPr/>
        <w:sdtContent>
          <w:r w:rsidR="00DF54A4">
            <w:rPr>
              <w:lang w:val="hu-HU"/>
            </w:rPr>
            <w:fldChar w:fldCharType="begin"/>
          </w:r>
          <w:r>
            <w:rPr>
              <w:lang w:val="hu-HU"/>
            </w:rPr>
            <w:instrText xml:space="preserve"> CITATION Rácus \p 8 \l 1038  </w:instrText>
          </w:r>
          <w:r w:rsidR="00DF54A4">
            <w:rPr>
              <w:lang w:val="hu-HU"/>
            </w:rPr>
            <w:fldChar w:fldCharType="separate"/>
          </w:r>
          <w:r w:rsidR="00FB023F" w:rsidRPr="00FB023F">
            <w:rPr>
              <w:noProof/>
              <w:lang w:val="hu-HU"/>
            </w:rPr>
            <w:t>(Rácz 2008, 8)</w:t>
          </w:r>
          <w:r w:rsidR="00DF54A4">
            <w:rPr>
              <w:lang w:val="hu-HU"/>
            </w:rPr>
            <w:fldChar w:fldCharType="end"/>
          </w:r>
        </w:sdtContent>
      </w:sdt>
    </w:p>
    <w:p w:rsidR="005E2CFD" w:rsidRDefault="005E2CFD" w:rsidP="005E2CFD">
      <w:pPr>
        <w:pStyle w:val="Cmsor2"/>
      </w:pPr>
      <w:bookmarkStart w:id="13" w:name="_Toc399835554"/>
      <w:r>
        <w:t>Önkormányzati rendszerek, várossá nyilvánítási gyakorlat Európában</w:t>
      </w:r>
      <w:bookmarkEnd w:id="13"/>
    </w:p>
    <w:p w:rsidR="005273FF" w:rsidRDefault="000C0B6B" w:rsidP="000C0B6B">
      <w:pPr>
        <w:rPr>
          <w:lang w:val="hu-HU"/>
        </w:rPr>
      </w:pPr>
      <w:r>
        <w:rPr>
          <w:lang w:val="hu-HU"/>
        </w:rPr>
        <w:t xml:space="preserve">Az európai országok az önkormányzati rendszerek tekintetében több csoportba sorolhatóak. Általánosságban elmondható, hogy a „község” fogalma nem egyezik a magyar szóhasználatban kialakult falu/település jelentéssel, hanem egyszerűen a helyi igazgatás </w:t>
      </w:r>
      <w:r w:rsidR="00CE74F7">
        <w:rPr>
          <w:lang w:val="hu-HU"/>
        </w:rPr>
        <w:t>alapszintjét jelenti</w:t>
      </w:r>
      <w:r w:rsidR="0078011B">
        <w:rPr>
          <w:lang w:val="hu-HU"/>
        </w:rPr>
        <w:t xml:space="preserve"> </w:t>
      </w:r>
      <w:sdt>
        <w:sdtPr>
          <w:rPr>
            <w:lang w:val="hu-HU"/>
          </w:rPr>
          <w:id w:val="170448287"/>
          <w:citation/>
        </w:sdtPr>
        <w:sdtEndPr/>
        <w:sdtContent>
          <w:r w:rsidR="00DF54A4">
            <w:rPr>
              <w:lang w:val="hu-HU"/>
            </w:rPr>
            <w:fldChar w:fldCharType="begin"/>
          </w:r>
          <w:r w:rsidR="0078011B">
            <w:rPr>
              <w:lang w:val="hu-HU"/>
            </w:rPr>
            <w:instrText xml:space="preserve"> CITATION Koc08 \p 721 \l 1038  </w:instrText>
          </w:r>
          <w:r w:rsidR="00DF54A4">
            <w:rPr>
              <w:lang w:val="hu-HU"/>
            </w:rPr>
            <w:fldChar w:fldCharType="separate"/>
          </w:r>
          <w:r w:rsidR="00FB023F" w:rsidRPr="00FB023F">
            <w:rPr>
              <w:noProof/>
              <w:lang w:val="hu-HU"/>
            </w:rPr>
            <w:t>(Kocsis 2008, 721)</w:t>
          </w:r>
          <w:r w:rsidR="00DF54A4">
            <w:rPr>
              <w:lang w:val="hu-HU"/>
            </w:rPr>
            <w:fldChar w:fldCharType="end"/>
          </w:r>
        </w:sdtContent>
      </w:sdt>
      <w:r w:rsidR="00CE74F7">
        <w:rPr>
          <w:lang w:val="hu-HU"/>
        </w:rPr>
        <w:t>. Ezen túlmenően</w:t>
      </w:r>
      <w:r w:rsidR="0078011B">
        <w:rPr>
          <w:lang w:val="hu-HU"/>
        </w:rPr>
        <w:t xml:space="preserve"> jelentős különbségek mutatkoznak az egyes országokban abban a tekintetben, hogy ez az alapszint mekkora, és hogy a helyi igazgatásnak a legalsó szintjét jelenti-e.</w:t>
      </w:r>
    </w:p>
    <w:p w:rsidR="0079128B" w:rsidRDefault="0078011B" w:rsidP="000C0B6B">
      <w:pPr>
        <w:rPr>
          <w:lang w:val="hu-HU"/>
        </w:rPr>
      </w:pPr>
      <w:r>
        <w:rPr>
          <w:lang w:val="hu-HU"/>
        </w:rPr>
        <w:t xml:space="preserve">Egyes országokban (pl. </w:t>
      </w:r>
      <w:r w:rsidR="00824595">
        <w:rPr>
          <w:lang w:val="hu-HU"/>
        </w:rPr>
        <w:t>Franciaország</w:t>
      </w:r>
      <w:r w:rsidR="00894B0D">
        <w:rPr>
          <w:lang w:val="hu-HU"/>
        </w:rPr>
        <w:t>, Olaszország</w:t>
      </w:r>
      <w:r>
        <w:rPr>
          <w:lang w:val="hu-HU"/>
        </w:rPr>
        <w:t>) a magyarországihoz hasonlóan a helyi igazgatás alapszintjét az egyes települések önkormányzatai jelentik, ezen országokban a községek átlagos népessége meglehetősen kicsi.</w:t>
      </w:r>
      <w:r w:rsidR="00707CA5" w:rsidRPr="00707CA5">
        <w:rPr>
          <w:lang w:val="hu-HU"/>
        </w:rPr>
        <w:t xml:space="preserve"> </w:t>
      </w:r>
      <w:sdt>
        <w:sdtPr>
          <w:rPr>
            <w:lang w:val="hu-HU"/>
          </w:rPr>
          <w:id w:val="170448289"/>
          <w:citation/>
        </w:sdtPr>
        <w:sdtEndPr/>
        <w:sdtContent>
          <w:r w:rsidR="00DF54A4">
            <w:rPr>
              <w:lang w:val="hu-HU"/>
            </w:rPr>
            <w:fldChar w:fldCharType="begin"/>
          </w:r>
          <w:r w:rsidR="00894B0D">
            <w:rPr>
              <w:lang w:val="hu-HU"/>
            </w:rPr>
            <w:instrText xml:space="preserve"> CITATION Koc08 \p "715, 718" \l 1038  </w:instrText>
          </w:r>
          <w:r w:rsidR="00DF54A4">
            <w:rPr>
              <w:lang w:val="hu-HU"/>
            </w:rPr>
            <w:fldChar w:fldCharType="separate"/>
          </w:r>
          <w:r w:rsidR="00FB023F" w:rsidRPr="00FB023F">
            <w:rPr>
              <w:noProof/>
              <w:lang w:val="hu-HU"/>
            </w:rPr>
            <w:t>(Kocsis 2008, 715, 718)</w:t>
          </w:r>
          <w:r w:rsidR="00DF54A4">
            <w:rPr>
              <w:lang w:val="hu-HU"/>
            </w:rPr>
            <w:fldChar w:fldCharType="end"/>
          </w:r>
        </w:sdtContent>
      </w:sdt>
      <w:r w:rsidR="00824595">
        <w:rPr>
          <w:lang w:val="hu-HU"/>
        </w:rPr>
        <w:t xml:space="preserve"> Más, főleg skandináv országokban </w:t>
      </w:r>
      <w:r w:rsidR="00C2414A">
        <w:rPr>
          <w:lang w:val="hu-HU"/>
        </w:rPr>
        <w:t xml:space="preserve">(valamint Portugáliában) </w:t>
      </w:r>
      <w:r w:rsidR="00824595">
        <w:rPr>
          <w:lang w:val="hu-HU"/>
        </w:rPr>
        <w:t>a községek számát a ’70-es évektől kezdve jelentősen csökkentették, lényegében több településből álló nagyobb (nagyjából a magyar járásokkal megegyező lélekszámú) egységeket hozva létre.</w:t>
      </w:r>
      <w:r w:rsidR="00824595" w:rsidRPr="00824595">
        <w:rPr>
          <w:lang w:val="hu-HU"/>
        </w:rPr>
        <w:t xml:space="preserve"> </w:t>
      </w:r>
      <w:sdt>
        <w:sdtPr>
          <w:rPr>
            <w:lang w:val="hu-HU"/>
          </w:rPr>
          <w:id w:val="170448290"/>
          <w:citation/>
        </w:sdtPr>
        <w:sdtEndPr/>
        <w:sdtContent>
          <w:r w:rsidR="00DF54A4">
            <w:rPr>
              <w:lang w:val="hu-HU"/>
            </w:rPr>
            <w:fldChar w:fldCharType="begin"/>
          </w:r>
          <w:r w:rsidR="00824595">
            <w:rPr>
              <w:lang w:val="hu-HU"/>
            </w:rPr>
            <w:instrText xml:space="preserve"> CITATION Koc08 \p "715, 718, 719" \l 1038  </w:instrText>
          </w:r>
          <w:r w:rsidR="00DF54A4">
            <w:rPr>
              <w:lang w:val="hu-HU"/>
            </w:rPr>
            <w:fldChar w:fldCharType="separate"/>
          </w:r>
          <w:r w:rsidR="00FB023F" w:rsidRPr="00FB023F">
            <w:rPr>
              <w:noProof/>
              <w:lang w:val="hu-HU"/>
            </w:rPr>
            <w:t>(Kocsis 2008, 715, 718, 719)</w:t>
          </w:r>
          <w:r w:rsidR="00DF54A4">
            <w:rPr>
              <w:lang w:val="hu-HU"/>
            </w:rPr>
            <w:fldChar w:fldCharType="end"/>
          </w:r>
        </w:sdtContent>
      </w:sdt>
      <w:r w:rsidR="00894B0D">
        <w:rPr>
          <w:lang w:val="hu-HU"/>
        </w:rPr>
        <w:t xml:space="preserve"> A két csoport között számos átmenet is létezik, pl. Lengyelország, </w:t>
      </w:r>
      <w:r w:rsidR="003B33BC">
        <w:rPr>
          <w:lang w:val="hu-HU"/>
        </w:rPr>
        <w:t xml:space="preserve">vagy Németország, </w:t>
      </w:r>
      <w:r w:rsidR="00894B0D">
        <w:rPr>
          <w:lang w:val="hu-HU"/>
        </w:rPr>
        <w:t>ahol a községek ugyan több települést foglalnak magukba, ugyanakkor a magyar kistérségek/járások méretét</w:t>
      </w:r>
      <w:r w:rsidR="003B33BC">
        <w:rPr>
          <w:lang w:val="hu-HU"/>
        </w:rPr>
        <w:t xml:space="preserve"> nem érik el, és a járások</w:t>
      </w:r>
      <w:r w:rsidR="00C2414A">
        <w:rPr>
          <w:lang w:val="hu-HU"/>
        </w:rPr>
        <w:t xml:space="preserve"> </w:t>
      </w:r>
      <w:r w:rsidR="00A361E0">
        <w:rPr>
          <w:lang w:val="hu-HU"/>
        </w:rPr>
        <w:t xml:space="preserve">a magyar megyéknek megfelelő (NUTS III-as) szintű területi egységek. </w:t>
      </w:r>
      <w:sdt>
        <w:sdtPr>
          <w:rPr>
            <w:lang w:val="hu-HU"/>
          </w:rPr>
          <w:id w:val="170448293"/>
          <w:citation/>
        </w:sdtPr>
        <w:sdtEndPr/>
        <w:sdtContent>
          <w:r w:rsidR="00DF54A4">
            <w:rPr>
              <w:lang w:val="hu-HU"/>
            </w:rPr>
            <w:fldChar w:fldCharType="begin"/>
          </w:r>
          <w:r w:rsidR="00C2414A">
            <w:rPr>
              <w:lang w:val="hu-HU"/>
            </w:rPr>
            <w:instrText xml:space="preserve"> CITATION Koc08 \p 716 \l 1038  </w:instrText>
          </w:r>
          <w:r w:rsidR="00DF54A4">
            <w:rPr>
              <w:lang w:val="hu-HU"/>
            </w:rPr>
            <w:fldChar w:fldCharType="separate"/>
          </w:r>
          <w:r w:rsidR="00FB023F" w:rsidRPr="00FB023F">
            <w:rPr>
              <w:noProof/>
              <w:lang w:val="hu-HU"/>
            </w:rPr>
            <w:t>(Kocsis 2008, 716)</w:t>
          </w:r>
          <w:r w:rsidR="00DF54A4">
            <w:rPr>
              <w:lang w:val="hu-HU"/>
            </w:rPr>
            <w:fldChar w:fldCharType="end"/>
          </w:r>
        </w:sdtContent>
      </w:sdt>
    </w:p>
    <w:p w:rsidR="003B33BC" w:rsidRDefault="003B33BC" w:rsidP="000C0B6B">
      <w:pPr>
        <w:rPr>
          <w:lang w:val="hu-HU"/>
        </w:rPr>
      </w:pPr>
      <w:r>
        <w:rPr>
          <w:lang w:val="hu-HU"/>
        </w:rPr>
        <w:lastRenderedPageBreak/>
        <w:t xml:space="preserve">Az európai országokban eltérések mutatkoznak abban a tekintetben is, hogy a városi jogállásnak csak egy fokozata van, vagy, a magyar gyakorlathoz hasonlóan megkülönböztetnek magasabb, illetve alacsonyabb rangú városokat. </w:t>
      </w:r>
      <w:r w:rsidR="00A361E0">
        <w:rPr>
          <w:lang w:val="hu-HU"/>
        </w:rPr>
        <w:t>Az egyszintű városi jog jellemzően a nagyon szétaprózott, vagy épp ellenkezőleg, a nagyon nagyméretű községi önkormányzatokból álló önkormányzati rendszerekkel rendelkező országokra jellemző, míg a két (vagy több) szintű rendszer inkább az átmeneti típusokban fordul elő.</w:t>
      </w:r>
      <w:r w:rsidR="00A361E0" w:rsidRPr="00A361E0">
        <w:rPr>
          <w:lang w:val="hu-HU"/>
        </w:rPr>
        <w:t xml:space="preserve"> </w:t>
      </w:r>
      <w:sdt>
        <w:sdtPr>
          <w:rPr>
            <w:lang w:val="hu-HU"/>
          </w:rPr>
          <w:id w:val="170448309"/>
          <w:citation/>
        </w:sdtPr>
        <w:sdtEndPr/>
        <w:sdtContent>
          <w:r w:rsidR="00DF54A4">
            <w:rPr>
              <w:lang w:val="hu-HU"/>
            </w:rPr>
            <w:fldChar w:fldCharType="begin"/>
          </w:r>
          <w:r w:rsidR="00A361E0">
            <w:rPr>
              <w:lang w:val="hu-HU"/>
            </w:rPr>
            <w:instrText xml:space="preserve"> CITATION Koc08 \p 722 \l 1038  </w:instrText>
          </w:r>
          <w:r w:rsidR="00DF54A4">
            <w:rPr>
              <w:lang w:val="hu-HU"/>
            </w:rPr>
            <w:fldChar w:fldCharType="separate"/>
          </w:r>
          <w:r w:rsidR="00FB023F" w:rsidRPr="00FB023F">
            <w:rPr>
              <w:noProof/>
              <w:lang w:val="hu-HU"/>
            </w:rPr>
            <w:t>(Kocsis 2008, 722)</w:t>
          </w:r>
          <w:r w:rsidR="00DF54A4">
            <w:rPr>
              <w:lang w:val="hu-HU"/>
            </w:rPr>
            <w:fldChar w:fldCharType="end"/>
          </w:r>
        </w:sdtContent>
      </w:sdt>
      <w:r w:rsidR="00857522">
        <w:rPr>
          <w:lang w:val="hu-HU"/>
        </w:rPr>
        <w:t xml:space="preserve"> A többszintű városi jogállásra jellemző, hogy míg az alsó szintű városok szinte semmilyen előjoggal nem rendelkeznek, addig a magasabb szintű városi cím jár konkrét előjogokkal, ami általában azt jelenti, hogy az illető település egy magasabb közigazgatási szinttel </w:t>
      </w:r>
      <w:r w:rsidR="009D286A">
        <w:rPr>
          <w:lang w:val="hu-HU"/>
        </w:rPr>
        <w:t xml:space="preserve">(pl. járás) </w:t>
      </w:r>
      <w:r w:rsidR="00857522">
        <w:rPr>
          <w:lang w:val="hu-HU"/>
        </w:rPr>
        <w:t>egyenrangú.</w:t>
      </w:r>
      <w:r w:rsidR="009D286A" w:rsidRPr="009D286A">
        <w:rPr>
          <w:lang w:val="hu-HU"/>
        </w:rPr>
        <w:t xml:space="preserve"> </w:t>
      </w:r>
      <w:sdt>
        <w:sdtPr>
          <w:rPr>
            <w:lang w:val="hu-HU"/>
          </w:rPr>
          <w:id w:val="170448310"/>
          <w:citation/>
        </w:sdtPr>
        <w:sdtEndPr/>
        <w:sdtContent>
          <w:r w:rsidR="00DF54A4">
            <w:rPr>
              <w:lang w:val="hu-HU"/>
            </w:rPr>
            <w:fldChar w:fldCharType="begin"/>
          </w:r>
          <w:r w:rsidR="00A06A47">
            <w:rPr>
              <w:lang w:val="hu-HU"/>
            </w:rPr>
            <w:instrText xml:space="preserve"> CITATION Koc08 \p "714, 716, 720" \l 1038  </w:instrText>
          </w:r>
          <w:r w:rsidR="00DF54A4">
            <w:rPr>
              <w:lang w:val="hu-HU"/>
            </w:rPr>
            <w:fldChar w:fldCharType="separate"/>
          </w:r>
          <w:r w:rsidR="00FB023F" w:rsidRPr="00FB023F">
            <w:rPr>
              <w:noProof/>
              <w:lang w:val="hu-HU"/>
            </w:rPr>
            <w:t>(Kocsis 2008, 714, 716, 720)</w:t>
          </w:r>
          <w:r w:rsidR="00DF54A4">
            <w:rPr>
              <w:lang w:val="hu-HU"/>
            </w:rPr>
            <w:fldChar w:fldCharType="end"/>
          </w:r>
        </w:sdtContent>
      </w:sdt>
      <w:r w:rsidR="009D286A">
        <w:rPr>
          <w:lang w:val="hu-HU"/>
        </w:rPr>
        <w:t xml:space="preserve"> Kivétel ez alól Nagy-Britannia, ahol a „city” és „town” rangú települések között semmilyen jogállásbeli különbség nincs.</w:t>
      </w:r>
      <w:r w:rsidR="009D286A" w:rsidRPr="009D286A">
        <w:rPr>
          <w:lang w:val="hu-HU"/>
        </w:rPr>
        <w:t xml:space="preserve"> </w:t>
      </w:r>
      <w:sdt>
        <w:sdtPr>
          <w:rPr>
            <w:lang w:val="hu-HU"/>
          </w:rPr>
          <w:id w:val="170448311"/>
          <w:citation/>
        </w:sdtPr>
        <w:sdtEndPr/>
        <w:sdtContent>
          <w:r w:rsidR="00DF54A4">
            <w:rPr>
              <w:lang w:val="hu-HU"/>
            </w:rPr>
            <w:fldChar w:fldCharType="begin"/>
          </w:r>
          <w:r w:rsidR="009D286A">
            <w:rPr>
              <w:lang w:val="hu-HU"/>
            </w:rPr>
            <w:instrText xml:space="preserve"> CITATION Koc08 \p 717 \l 1038  </w:instrText>
          </w:r>
          <w:r w:rsidR="00DF54A4">
            <w:rPr>
              <w:lang w:val="hu-HU"/>
            </w:rPr>
            <w:fldChar w:fldCharType="separate"/>
          </w:r>
          <w:r w:rsidR="00FB023F" w:rsidRPr="00FB023F">
            <w:rPr>
              <w:noProof/>
              <w:lang w:val="hu-HU"/>
            </w:rPr>
            <w:t>(Kocsis 2008, 717)</w:t>
          </w:r>
          <w:r w:rsidR="00DF54A4">
            <w:rPr>
              <w:lang w:val="hu-HU"/>
            </w:rPr>
            <w:fldChar w:fldCharType="end"/>
          </w:r>
        </w:sdtContent>
      </w:sdt>
    </w:p>
    <w:p w:rsidR="009D286A" w:rsidRDefault="009D286A" w:rsidP="000C0B6B">
      <w:pPr>
        <w:rPr>
          <w:lang w:val="hu-HU"/>
        </w:rPr>
      </w:pPr>
      <w:r>
        <w:rPr>
          <w:lang w:val="hu-HU"/>
        </w:rPr>
        <w:t xml:space="preserve">A városi cím megítélésének módjában is vannak különbségek. A legtöbb országban a városi cím adományozása központi (általában államfői) hatáskörben van, azonban vannak olyan államok is ahol a </w:t>
      </w:r>
      <w:r w:rsidR="00AF07C3">
        <w:rPr>
          <w:lang w:val="hu-HU"/>
        </w:rPr>
        <w:t xml:space="preserve">cím adományozás nem központi hatáskör. </w:t>
      </w:r>
      <w:sdt>
        <w:sdtPr>
          <w:rPr>
            <w:lang w:val="hu-HU"/>
          </w:rPr>
          <w:id w:val="170448312"/>
          <w:citation/>
        </w:sdtPr>
        <w:sdtEndPr/>
        <w:sdtContent>
          <w:r w:rsidR="00DF54A4">
            <w:rPr>
              <w:lang w:val="hu-HU"/>
            </w:rPr>
            <w:fldChar w:fldCharType="begin"/>
          </w:r>
          <w:r w:rsidR="00AF07C3">
            <w:rPr>
              <w:lang w:val="hu-HU"/>
            </w:rPr>
            <w:instrText xml:space="preserve"> CITATION Koc08 \p 722 \l 1038  </w:instrText>
          </w:r>
          <w:r w:rsidR="00DF54A4">
            <w:rPr>
              <w:lang w:val="hu-HU"/>
            </w:rPr>
            <w:fldChar w:fldCharType="separate"/>
          </w:r>
          <w:r w:rsidR="00FB023F" w:rsidRPr="00FB023F">
            <w:rPr>
              <w:noProof/>
              <w:lang w:val="hu-HU"/>
            </w:rPr>
            <w:t>(Kocsis 2008, 722)</w:t>
          </w:r>
          <w:r w:rsidR="00DF54A4">
            <w:rPr>
              <w:lang w:val="hu-HU"/>
            </w:rPr>
            <w:fldChar w:fldCharType="end"/>
          </w:r>
        </w:sdtContent>
      </w:sdt>
      <w:r w:rsidR="00AF07C3">
        <w:rPr>
          <w:lang w:val="hu-HU"/>
        </w:rPr>
        <w:t xml:space="preserve"> Az utóbbi csoportba tartoznak egyfelől föderatív országok (pl. Németország, Ausztria), ahol a városi cím adományozása a tartományok hatásköre,</w:t>
      </w:r>
      <w:r w:rsidR="00AF07C3">
        <w:rPr>
          <w:rStyle w:val="Lbjegyzet-hivatkozs"/>
          <w:lang w:val="hu-HU"/>
        </w:rPr>
        <w:footnoteReference w:id="21"/>
      </w:r>
      <w:r w:rsidR="00AF07C3">
        <w:rPr>
          <w:lang w:val="hu-HU"/>
        </w:rPr>
        <w:t xml:space="preserve"> másfelől olyan országok is, ahol az adományozás valóban helyi hatáskörű. Nagy-Britanniában a városi címet a települések egyenesen maguk vehetik fel, </w:t>
      </w:r>
      <w:sdt>
        <w:sdtPr>
          <w:rPr>
            <w:lang w:val="hu-HU"/>
          </w:rPr>
          <w:id w:val="170448313"/>
          <w:citation/>
        </w:sdtPr>
        <w:sdtEndPr/>
        <w:sdtContent>
          <w:r w:rsidR="00DF54A4">
            <w:rPr>
              <w:lang w:val="hu-HU"/>
            </w:rPr>
            <w:fldChar w:fldCharType="begin"/>
          </w:r>
          <w:r w:rsidR="00AF07C3">
            <w:rPr>
              <w:lang w:val="hu-HU"/>
            </w:rPr>
            <w:instrText xml:space="preserve"> CITATION Koc08 \p 717 \l 1038  </w:instrText>
          </w:r>
          <w:r w:rsidR="00DF54A4">
            <w:rPr>
              <w:lang w:val="hu-HU"/>
            </w:rPr>
            <w:fldChar w:fldCharType="separate"/>
          </w:r>
          <w:r w:rsidR="00FB023F" w:rsidRPr="00FB023F">
            <w:rPr>
              <w:noProof/>
              <w:lang w:val="hu-HU"/>
            </w:rPr>
            <w:t>(Kocsis 2008, 717)</w:t>
          </w:r>
          <w:r w:rsidR="00DF54A4">
            <w:rPr>
              <w:lang w:val="hu-HU"/>
            </w:rPr>
            <w:fldChar w:fldCharType="end"/>
          </w:r>
        </w:sdtContent>
      </w:sdt>
      <w:r w:rsidR="00AF07C3">
        <w:rPr>
          <w:lang w:val="hu-HU"/>
        </w:rPr>
        <w:t xml:space="preserve"> Norvégiában pedig a községi önkormányzatok adhatnak városi címet az egyes településeiknek.</w:t>
      </w:r>
      <w:r w:rsidR="00A06A47" w:rsidRPr="00A06A47">
        <w:rPr>
          <w:lang w:val="hu-HU"/>
        </w:rPr>
        <w:t xml:space="preserve"> </w:t>
      </w:r>
      <w:sdt>
        <w:sdtPr>
          <w:rPr>
            <w:lang w:val="hu-HU"/>
          </w:rPr>
          <w:id w:val="170448314"/>
          <w:citation/>
        </w:sdtPr>
        <w:sdtEndPr/>
        <w:sdtContent>
          <w:r w:rsidR="00DF54A4">
            <w:rPr>
              <w:lang w:val="hu-HU"/>
            </w:rPr>
            <w:fldChar w:fldCharType="begin"/>
          </w:r>
          <w:r w:rsidR="00A06A47">
            <w:rPr>
              <w:lang w:val="hu-HU"/>
            </w:rPr>
            <w:instrText xml:space="preserve"> CITATION Koc08 \p 718 \l 1038  </w:instrText>
          </w:r>
          <w:r w:rsidR="00DF54A4">
            <w:rPr>
              <w:lang w:val="hu-HU"/>
            </w:rPr>
            <w:fldChar w:fldCharType="separate"/>
          </w:r>
          <w:r w:rsidR="00FB023F" w:rsidRPr="00FB023F">
            <w:rPr>
              <w:noProof/>
              <w:lang w:val="hu-HU"/>
            </w:rPr>
            <w:t>(Kocsis 2008, 718)</w:t>
          </w:r>
          <w:r w:rsidR="00DF54A4">
            <w:rPr>
              <w:lang w:val="hu-HU"/>
            </w:rPr>
            <w:fldChar w:fldCharType="end"/>
          </w:r>
        </w:sdtContent>
      </w:sdt>
    </w:p>
    <w:p w:rsidR="00A06A47" w:rsidRDefault="00CE74F7" w:rsidP="000C0B6B">
      <w:pPr>
        <w:rPr>
          <w:lang w:val="hu-HU"/>
        </w:rPr>
      </w:pPr>
      <w:r>
        <w:rPr>
          <w:lang w:val="hu-HU"/>
        </w:rPr>
        <w:t xml:space="preserve">Egyes országokban </w:t>
      </w:r>
      <w:r w:rsidR="005F2C7E">
        <w:rPr>
          <w:lang w:val="hu-HU"/>
        </w:rPr>
        <w:t>a városi cím megítélésének vannak bizonyos kritériumai (általában lélekszám), míg más országokban nincs ilyen kritérium, és a városi cím</w:t>
      </w:r>
      <w:r>
        <w:rPr>
          <w:lang w:val="hu-HU"/>
        </w:rPr>
        <w:t>ek</w:t>
      </w:r>
      <w:r w:rsidR="005F2C7E">
        <w:rPr>
          <w:lang w:val="hu-HU"/>
        </w:rPr>
        <w:t>et egyedi elbírálás alapján osztják ki. Az előbbi csoportra az is jellemző, hogy a városok a címüket el is tudják veszíteni, ha az adott kritériumnak nem felelnek meg.</w:t>
      </w:r>
      <w:r w:rsidR="00E40D54">
        <w:rPr>
          <w:lang w:val="hu-HU"/>
        </w:rPr>
        <w:t xml:space="preserve"> </w:t>
      </w:r>
      <w:sdt>
        <w:sdtPr>
          <w:rPr>
            <w:lang w:val="hu-HU"/>
          </w:rPr>
          <w:id w:val="170448315"/>
          <w:citation/>
        </w:sdtPr>
        <w:sdtEndPr/>
        <w:sdtContent>
          <w:r w:rsidR="00DF54A4">
            <w:rPr>
              <w:lang w:val="hu-HU"/>
            </w:rPr>
            <w:fldChar w:fldCharType="begin"/>
          </w:r>
          <w:r w:rsidR="00E40D54">
            <w:rPr>
              <w:lang w:val="hu-HU"/>
            </w:rPr>
            <w:instrText xml:space="preserve"> CITATION Koc08 \p 722 \l 1038  </w:instrText>
          </w:r>
          <w:r w:rsidR="00DF54A4">
            <w:rPr>
              <w:lang w:val="hu-HU"/>
            </w:rPr>
            <w:fldChar w:fldCharType="separate"/>
          </w:r>
          <w:r w:rsidR="00FB023F" w:rsidRPr="00FB023F">
            <w:rPr>
              <w:noProof/>
              <w:lang w:val="hu-HU"/>
            </w:rPr>
            <w:t>(Kocsis 2008, 722)</w:t>
          </w:r>
          <w:r w:rsidR="00DF54A4">
            <w:rPr>
              <w:lang w:val="hu-HU"/>
            </w:rPr>
            <w:fldChar w:fldCharType="end"/>
          </w:r>
        </w:sdtContent>
      </w:sdt>
    </w:p>
    <w:p w:rsidR="00E40D54" w:rsidRDefault="00EF2C9A" w:rsidP="000C0B6B">
      <w:pPr>
        <w:rPr>
          <w:lang w:val="hu-HU"/>
        </w:rPr>
      </w:pPr>
      <w:r>
        <w:rPr>
          <w:lang w:val="hu-HU"/>
        </w:rPr>
        <w:t>Összességében elmondható, hogy az európai országok szinte mindegyikében magas a városok száma a településhálózaton belül, ugyanakkor az is igaz, hogy az utóbbi 30-40 év közigazgatási reformjai következtében a városi cím jelentősége lényegesen lecsökkent. Ebben a tekintetben a magyar helyzet nem tér el sokban az európaitól.</w:t>
      </w:r>
    </w:p>
    <w:p w:rsidR="00C31968" w:rsidRPr="00E153AD" w:rsidRDefault="00597A64" w:rsidP="00E153AD">
      <w:pPr>
        <w:pStyle w:val="Cmsor2"/>
      </w:pPr>
      <w:bookmarkStart w:id="14" w:name="_Toc399835555"/>
      <w:r>
        <w:t>Módszerek a városhálózat elemzésére</w:t>
      </w:r>
      <w:r w:rsidR="00A73560">
        <w:t>, a magyar városhálózat értékelése a szakirodalomban</w:t>
      </w:r>
      <w:bookmarkEnd w:id="14"/>
    </w:p>
    <w:p w:rsidR="0088287B" w:rsidRDefault="007E7533" w:rsidP="0088287B">
      <w:pPr>
        <w:rPr>
          <w:lang w:val="hu-HU"/>
        </w:rPr>
      </w:pPr>
      <w:r>
        <w:rPr>
          <w:lang w:val="hu-HU"/>
        </w:rPr>
        <w:t xml:space="preserve">A település-hálózat elemzésének sokféle megközelítése lehet. A hierarchia-vizsgálatok során az elemzők első sorban arra keresik a választ, hogy az egyes </w:t>
      </w:r>
      <w:r>
        <w:rPr>
          <w:lang w:val="hu-HU"/>
        </w:rPr>
        <w:lastRenderedPageBreak/>
        <w:t xml:space="preserve">települések milyen hierarchikus (egymásnak alá-fölé rendelhető) csoportokba sorolhatóak be, </w:t>
      </w:r>
      <w:r w:rsidR="00192D66">
        <w:rPr>
          <w:lang w:val="hu-HU"/>
        </w:rPr>
        <w:t xml:space="preserve">ezt kiegészítheti </w:t>
      </w:r>
      <w:r>
        <w:rPr>
          <w:lang w:val="hu-HU"/>
        </w:rPr>
        <w:t>az egye</w:t>
      </w:r>
      <w:r w:rsidR="00192D66">
        <w:rPr>
          <w:lang w:val="hu-HU"/>
        </w:rPr>
        <w:t>s településeknek a hierarchia-szinteken belüli sorrendbe rakása</w:t>
      </w:r>
      <w:r w:rsidR="0088287B">
        <w:rPr>
          <w:lang w:val="hu-HU"/>
        </w:rPr>
        <w:t>.</w:t>
      </w:r>
      <w:r w:rsidR="0088287B" w:rsidRPr="0088287B">
        <w:rPr>
          <w:lang w:val="hu-HU"/>
        </w:rPr>
        <w:t xml:space="preserve"> </w:t>
      </w:r>
      <w:sdt>
        <w:sdtPr>
          <w:rPr>
            <w:lang w:val="hu-HU"/>
          </w:rPr>
          <w:id w:val="427255383"/>
          <w:citation/>
        </w:sdtPr>
        <w:sdtEndPr/>
        <w:sdtContent>
          <w:r w:rsidR="00DF54A4">
            <w:rPr>
              <w:lang w:val="hu-HU"/>
            </w:rPr>
            <w:fldChar w:fldCharType="begin"/>
          </w:r>
          <w:r w:rsidR="0088287B">
            <w:rPr>
              <w:lang w:val="hu-HU"/>
            </w:rPr>
            <w:instrText xml:space="preserve"> CITATION Bel06 \p 252 \l 1038  </w:instrText>
          </w:r>
          <w:r w:rsidR="00DF54A4">
            <w:rPr>
              <w:lang w:val="hu-HU"/>
            </w:rPr>
            <w:fldChar w:fldCharType="separate"/>
          </w:r>
          <w:r w:rsidR="00FB023F" w:rsidRPr="00FB023F">
            <w:rPr>
              <w:noProof/>
              <w:lang w:val="hu-HU"/>
            </w:rPr>
            <w:t>(Beluszky, A magyar városhálózat funkcionális versenyképessége 2006, 252)</w:t>
          </w:r>
          <w:r w:rsidR="00DF54A4">
            <w:rPr>
              <w:lang w:val="hu-HU"/>
            </w:rPr>
            <w:fldChar w:fldCharType="end"/>
          </w:r>
        </w:sdtContent>
      </w:sdt>
    </w:p>
    <w:p w:rsidR="00A73560" w:rsidRDefault="00192D66" w:rsidP="0088287B">
      <w:pPr>
        <w:rPr>
          <w:lang w:val="hu-HU"/>
        </w:rPr>
      </w:pPr>
      <w:r>
        <w:rPr>
          <w:lang w:val="hu-HU"/>
        </w:rPr>
        <w:t>H</w:t>
      </w:r>
      <w:r w:rsidR="007E7533">
        <w:rPr>
          <w:lang w:val="hu-HU"/>
        </w:rPr>
        <w:t>ierarchikus vizsgálat</w:t>
      </w:r>
      <w:r>
        <w:rPr>
          <w:lang w:val="hu-HU"/>
        </w:rPr>
        <w:t>ot</w:t>
      </w:r>
      <w:r w:rsidR="007E7533">
        <w:rPr>
          <w:lang w:val="hu-HU"/>
        </w:rPr>
        <w:t xml:space="preserve"> </w:t>
      </w:r>
      <w:r>
        <w:rPr>
          <w:lang w:val="hu-HU"/>
        </w:rPr>
        <w:t>legegyszerűbben</w:t>
      </w:r>
      <w:r w:rsidR="007E7533">
        <w:rPr>
          <w:lang w:val="hu-HU"/>
        </w:rPr>
        <w:t xml:space="preserve"> a </w:t>
      </w:r>
      <w:r w:rsidR="00A73560">
        <w:rPr>
          <w:lang w:val="hu-HU"/>
        </w:rPr>
        <w:t xml:space="preserve">(köz)intézményi hierarchia </w:t>
      </w:r>
      <w:r>
        <w:rPr>
          <w:lang w:val="hu-HU"/>
        </w:rPr>
        <w:t>figyelembe vételével lehet végezni. Ebben az esetben olyan intézményeket kell kiválasztani, amelyek között önmagukban létezik bizonyos hierarchikus viszony (pl. bíróságok esetében járásbíróságok vagy városbíróságok, törvényszékek illetve ítélőtáblák), és ezt a hierarchikus viszonyt rá lehet vetíteni a települések egymás között viszonyára.</w:t>
      </w:r>
      <w:r w:rsidRPr="00192D66">
        <w:rPr>
          <w:lang w:val="hu-HU"/>
        </w:rPr>
        <w:t xml:space="preserve"> </w:t>
      </w:r>
      <w:r>
        <w:rPr>
          <w:lang w:val="hu-HU"/>
        </w:rPr>
        <w:t xml:space="preserve">A módszer hátránya, hogy nem minden </w:t>
      </w:r>
      <w:r w:rsidR="00DA6134">
        <w:rPr>
          <w:lang w:val="hu-HU"/>
        </w:rPr>
        <w:t xml:space="preserve">típusú </w:t>
      </w:r>
      <w:r>
        <w:rPr>
          <w:lang w:val="hu-HU"/>
        </w:rPr>
        <w:t>intézményrendszer hierarchikus viszonyai fognak egyformán tükröződ</w:t>
      </w:r>
      <w:r w:rsidR="0088287B">
        <w:rPr>
          <w:lang w:val="hu-HU"/>
        </w:rPr>
        <w:t xml:space="preserve">ni a településhálózatban, emiatt önkényesen kell választanunk a különféle intézménytípusok közül. Az </w:t>
      </w:r>
      <w:r w:rsidR="00A73560">
        <w:rPr>
          <w:lang w:val="hu-HU"/>
        </w:rPr>
        <w:t>intézmény-előf</w:t>
      </w:r>
      <w:r w:rsidR="0088287B">
        <w:rPr>
          <w:lang w:val="hu-HU"/>
        </w:rPr>
        <w:t xml:space="preserve">ordulás mennyiségi szempontjainak </w:t>
      </w:r>
      <w:r w:rsidR="00A73560">
        <w:rPr>
          <w:lang w:val="hu-HU"/>
        </w:rPr>
        <w:t xml:space="preserve">figyelembe </w:t>
      </w:r>
      <w:r w:rsidR="0088287B">
        <w:rPr>
          <w:lang w:val="hu-HU"/>
        </w:rPr>
        <w:t>vételével</w:t>
      </w:r>
      <w:r w:rsidR="00A73560">
        <w:rPr>
          <w:lang w:val="hu-HU"/>
        </w:rPr>
        <w:t xml:space="preserve"> </w:t>
      </w:r>
      <w:r w:rsidR="00DA6134">
        <w:rPr>
          <w:lang w:val="hu-HU"/>
        </w:rPr>
        <w:t xml:space="preserve">az egyes településeknek a </w:t>
      </w:r>
      <w:r w:rsidR="0088287B">
        <w:rPr>
          <w:lang w:val="hu-HU"/>
        </w:rPr>
        <w:t>hierarchia szinteken belüli helyét is meg lehet adni.</w:t>
      </w:r>
      <w:r w:rsidR="00A73560" w:rsidRPr="00236E80">
        <w:rPr>
          <w:lang w:val="hu-HU"/>
        </w:rPr>
        <w:t xml:space="preserve"> </w:t>
      </w:r>
      <w:sdt>
        <w:sdtPr>
          <w:rPr>
            <w:lang w:val="hu-HU"/>
          </w:rPr>
          <w:id w:val="7225154"/>
          <w:citation/>
        </w:sdtPr>
        <w:sdtEndPr/>
        <w:sdtContent>
          <w:r w:rsidR="00DF54A4">
            <w:rPr>
              <w:lang w:val="hu-HU"/>
            </w:rPr>
            <w:fldChar w:fldCharType="begin"/>
          </w:r>
          <w:r w:rsidR="00A73560">
            <w:rPr>
              <w:lang w:val="hu-HU"/>
            </w:rPr>
            <w:instrText xml:space="preserve"> CITATION Bel06 \p 252 \l 1038  </w:instrText>
          </w:r>
          <w:r w:rsidR="00DF54A4">
            <w:rPr>
              <w:lang w:val="hu-HU"/>
            </w:rPr>
            <w:fldChar w:fldCharType="separate"/>
          </w:r>
          <w:r w:rsidR="00FB023F" w:rsidRPr="00FB023F">
            <w:rPr>
              <w:noProof/>
              <w:lang w:val="hu-HU"/>
            </w:rPr>
            <w:t>(Beluszky, A magyar városhálózat funkcionális versenyképessége 2006, 252)</w:t>
          </w:r>
          <w:r w:rsidR="00DF54A4">
            <w:rPr>
              <w:lang w:val="hu-HU"/>
            </w:rPr>
            <w:fldChar w:fldCharType="end"/>
          </w:r>
        </w:sdtContent>
      </w:sdt>
    </w:p>
    <w:p w:rsidR="00A73560" w:rsidRDefault="0088287B" w:rsidP="00DA6134">
      <w:pPr>
        <w:rPr>
          <w:lang w:val="hu-HU"/>
        </w:rPr>
      </w:pPr>
      <w:r>
        <w:rPr>
          <w:lang w:val="hu-HU"/>
        </w:rPr>
        <w:t xml:space="preserve">A településhálózatot lehet sorrendszerűen is elemezni, </w:t>
      </w:r>
      <w:r w:rsidR="00A73560">
        <w:rPr>
          <w:lang w:val="hu-HU"/>
        </w:rPr>
        <w:t xml:space="preserve">egy </w:t>
      </w:r>
      <w:r>
        <w:rPr>
          <w:lang w:val="hu-HU"/>
        </w:rPr>
        <w:t xml:space="preserve">mennyiségi mutató figyelembe </w:t>
      </w:r>
      <w:r w:rsidR="002D67B4">
        <w:rPr>
          <w:lang w:val="hu-HU"/>
        </w:rPr>
        <w:t>vétele</w:t>
      </w:r>
      <w:r>
        <w:rPr>
          <w:lang w:val="hu-HU"/>
        </w:rPr>
        <w:t xml:space="preserve"> alapján is. Ilyen vizsgálatot végzett</w:t>
      </w:r>
      <w:r w:rsidR="00A73560">
        <w:rPr>
          <w:lang w:val="hu-HU"/>
        </w:rPr>
        <w:t xml:space="preserve"> Christaller</w:t>
      </w:r>
      <w:r>
        <w:rPr>
          <w:lang w:val="hu-HU"/>
        </w:rPr>
        <w:t xml:space="preserve"> német geográfus is a két világháború közötti német városhálózaton</w:t>
      </w:r>
      <w:r w:rsidR="00A73560">
        <w:rPr>
          <w:lang w:val="hu-HU"/>
        </w:rPr>
        <w:t>,</w:t>
      </w:r>
      <w:r>
        <w:rPr>
          <w:lang w:val="hu-HU"/>
        </w:rPr>
        <w:t xml:space="preserve"> amikor a városokat a bennük található telefon-előfizetések</w:t>
      </w:r>
      <w:r w:rsidR="00A73560">
        <w:rPr>
          <w:lang w:val="hu-HU"/>
        </w:rPr>
        <w:t xml:space="preserve"> száma</w:t>
      </w:r>
      <w:r>
        <w:rPr>
          <w:lang w:val="hu-HU"/>
        </w:rPr>
        <w:t xml:space="preserve"> alapján rakta sorba</w:t>
      </w:r>
      <w:r w:rsidR="00A73560">
        <w:rPr>
          <w:lang w:val="hu-HU"/>
        </w:rPr>
        <w:t xml:space="preserve">, </w:t>
      </w:r>
      <w:r w:rsidR="00DA6134">
        <w:rPr>
          <w:lang w:val="hu-HU"/>
        </w:rPr>
        <w:t xml:space="preserve">de hasonló vizsgálatot végzett </w:t>
      </w:r>
      <w:r w:rsidR="00A73560">
        <w:rPr>
          <w:lang w:val="hu-HU"/>
        </w:rPr>
        <w:t xml:space="preserve">Fügedi </w:t>
      </w:r>
      <w:r w:rsidR="00DA6134">
        <w:rPr>
          <w:lang w:val="hu-HU"/>
        </w:rPr>
        <w:t xml:space="preserve">Erik magyar középkor-kutató, aki a középkori magyar városhálózatot a bennük található </w:t>
      </w:r>
      <w:r w:rsidR="00A73560">
        <w:rPr>
          <w:lang w:val="hu-HU"/>
        </w:rPr>
        <w:t>koldulórendi kolostorok száma</w:t>
      </w:r>
      <w:r w:rsidR="00DA6134">
        <w:rPr>
          <w:lang w:val="hu-HU"/>
        </w:rPr>
        <w:t xml:space="preserve"> alapján elemezte.</w:t>
      </w:r>
      <w:r w:rsidR="00A73560" w:rsidRPr="00957212">
        <w:rPr>
          <w:lang w:val="hu-HU"/>
        </w:rPr>
        <w:t xml:space="preserve"> </w:t>
      </w:r>
      <w:sdt>
        <w:sdtPr>
          <w:rPr>
            <w:lang w:val="hu-HU"/>
          </w:rPr>
          <w:id w:val="7225155"/>
          <w:citation/>
        </w:sdtPr>
        <w:sdtEndPr/>
        <w:sdtContent>
          <w:r w:rsidR="00DF54A4">
            <w:rPr>
              <w:lang w:val="hu-HU"/>
            </w:rPr>
            <w:fldChar w:fldCharType="begin"/>
          </w:r>
          <w:r w:rsidR="00A73560">
            <w:rPr>
              <w:lang w:val="hu-HU"/>
            </w:rPr>
            <w:instrText xml:space="preserve"> CITATION Bel06 \p 253 \l 1038  </w:instrText>
          </w:r>
          <w:r w:rsidR="00DF54A4">
            <w:rPr>
              <w:lang w:val="hu-HU"/>
            </w:rPr>
            <w:fldChar w:fldCharType="separate"/>
          </w:r>
          <w:r w:rsidR="00FB023F" w:rsidRPr="00FB023F">
            <w:rPr>
              <w:noProof/>
              <w:lang w:val="hu-HU"/>
            </w:rPr>
            <w:t>(Beluszky, A magyar városhálózat funkcionális versenyképessége 2006, 253)</w:t>
          </w:r>
          <w:r w:rsidR="00DF54A4">
            <w:rPr>
              <w:lang w:val="hu-HU"/>
            </w:rPr>
            <w:fldChar w:fldCharType="end"/>
          </w:r>
        </w:sdtContent>
      </w:sdt>
      <w:r w:rsidR="00DA6134">
        <w:rPr>
          <w:lang w:val="hu-HU"/>
        </w:rPr>
        <w:t xml:space="preserve"> Lényegében a népesség-szám szerinti vizsgálatok is</w:t>
      </w:r>
      <w:r w:rsidR="00057A91">
        <w:rPr>
          <w:lang w:val="hu-HU"/>
        </w:rPr>
        <w:t xml:space="preserve"> ezen vizsgálatok közé sorolhatóak, azzal a különbséggel, hogy a népességszám, mint egy település jelentőségének mutatója általában magától értetődő elemzési szempont, és az egyéb vizsgálatok célja általában éppen az, hogy a népességszám mellett valami </w:t>
      </w:r>
      <w:r w:rsidR="002D67B4">
        <w:rPr>
          <w:lang w:val="hu-HU"/>
        </w:rPr>
        <w:t>egyéb</w:t>
      </w:r>
      <w:r w:rsidR="00057A91">
        <w:rPr>
          <w:lang w:val="hu-HU"/>
        </w:rPr>
        <w:t xml:space="preserve"> szempontot is bevonjanak a vizsgálatba.</w:t>
      </w:r>
    </w:p>
    <w:p w:rsidR="002D67B4" w:rsidRDefault="002D67B4" w:rsidP="00DA6134">
      <w:pPr>
        <w:rPr>
          <w:lang w:val="hu-HU"/>
        </w:rPr>
      </w:pPr>
      <w:r>
        <w:rPr>
          <w:lang w:val="hu-HU"/>
        </w:rPr>
        <w:t>Az egy mutató szerinti elemzés során is ki lehet alakítani hierarchia szinteket bizonyos intervallumok megadásával (pl. 10-25 e-res népességű települések). Ebben az esetben az eredményeket a hierarchikus szempontból kiinduló vizsgálattal is össze lehet vetni, pl. megállapítható, hogy a járásbíróságok jellemzően mekkora népességű településekre települnek, és ezt később az intézményi telepítésnél figyelembe lehet venni.</w:t>
      </w:r>
    </w:p>
    <w:p w:rsidR="00E827F0" w:rsidRDefault="00E827F0" w:rsidP="00E827F0">
      <w:pPr>
        <w:rPr>
          <w:lang w:val="hu-HU"/>
        </w:rPr>
      </w:pPr>
      <w:r>
        <w:rPr>
          <w:lang w:val="hu-HU"/>
        </w:rPr>
        <w:t xml:space="preserve">A településhálózat vizsgálatának sajátos megközelítése, amikor a vizsgálat tárgyát önmagában nem a település jelentősége képezi, hanem a gazdasági, demográfiai mutatók alapján kirajzolódó fejlettsége (ami önmagában nem jelenti azt, hogy a település jelentős központi szereppel bír, pl. egészen kis települések is lehetnek fejlettebbek, mint akár a főváros). </w:t>
      </w:r>
      <w:sdt>
        <w:sdtPr>
          <w:rPr>
            <w:lang w:val="hu-HU"/>
          </w:rPr>
          <w:id w:val="427255414"/>
          <w:citation/>
        </w:sdtPr>
        <w:sdtEndPr/>
        <w:sdtContent>
          <w:r w:rsidR="00DF54A4">
            <w:rPr>
              <w:lang w:val="hu-HU"/>
            </w:rPr>
            <w:fldChar w:fldCharType="begin"/>
          </w:r>
          <w:r>
            <w:rPr>
              <w:lang w:val="hu-HU"/>
            </w:rPr>
            <w:instrText xml:space="preserve"> CITATION Bel06 \p 269&amp;#8211;273 \l 1038  </w:instrText>
          </w:r>
          <w:r w:rsidR="00DF54A4">
            <w:rPr>
              <w:lang w:val="hu-HU"/>
            </w:rPr>
            <w:fldChar w:fldCharType="separate"/>
          </w:r>
          <w:r w:rsidR="00FB023F" w:rsidRPr="00FB023F">
            <w:rPr>
              <w:noProof/>
              <w:lang w:val="hu-HU"/>
            </w:rPr>
            <w:t>(Beluszky, A magyar városhálózat funkcionális versenyképessége 2006, 269–273)</w:t>
          </w:r>
          <w:r w:rsidR="00DF54A4">
            <w:rPr>
              <w:lang w:val="hu-HU"/>
            </w:rPr>
            <w:fldChar w:fldCharType="end"/>
          </w:r>
        </w:sdtContent>
      </w:sdt>
      <w:r>
        <w:rPr>
          <w:lang w:val="hu-HU"/>
        </w:rPr>
        <w:t xml:space="preserve"> A </w:t>
      </w:r>
      <w:r>
        <w:rPr>
          <w:lang w:val="hu-HU"/>
        </w:rPr>
        <w:lastRenderedPageBreak/>
        <w:t>település belső viszonyai, gazdasági, demográfiai szerkezete alapján ugyanakkor a sorrendszerű fejlettségi vizsgálatok mellett lehetőség nyílik bizonyos kategóriák, jellemző település-típusok kialakítására is.</w:t>
      </w:r>
      <w:r w:rsidRPr="00E827F0">
        <w:rPr>
          <w:lang w:val="hu-HU"/>
        </w:rPr>
        <w:t xml:space="preserve"> </w:t>
      </w:r>
      <w:sdt>
        <w:sdtPr>
          <w:rPr>
            <w:lang w:val="hu-HU"/>
          </w:rPr>
          <w:id w:val="427255415"/>
          <w:citation/>
        </w:sdtPr>
        <w:sdtEndPr/>
        <w:sdtContent>
          <w:r w:rsidR="00DF54A4">
            <w:rPr>
              <w:lang w:val="hu-HU"/>
            </w:rPr>
            <w:fldChar w:fldCharType="begin"/>
          </w:r>
          <w:r>
            <w:rPr>
              <w:lang w:val="hu-HU"/>
            </w:rPr>
            <w:instrText xml:space="preserve"> CITATION Bel06 \p 292&amp;#8211;293 \l 1038  </w:instrText>
          </w:r>
          <w:r w:rsidR="00DF54A4">
            <w:rPr>
              <w:lang w:val="hu-HU"/>
            </w:rPr>
            <w:fldChar w:fldCharType="separate"/>
          </w:r>
          <w:r w:rsidR="00FB023F" w:rsidRPr="00FB023F">
            <w:rPr>
              <w:noProof/>
              <w:lang w:val="hu-HU"/>
            </w:rPr>
            <w:t>(Beluszky, A magyar városhálózat funkcionális versenyképessége 2006, 292–293)</w:t>
          </w:r>
          <w:r w:rsidR="00DF54A4">
            <w:rPr>
              <w:lang w:val="hu-HU"/>
            </w:rPr>
            <w:fldChar w:fldCharType="end"/>
          </w:r>
        </w:sdtContent>
      </w:sdt>
    </w:p>
    <w:p w:rsidR="00085C1D" w:rsidRDefault="00085C1D" w:rsidP="00E827F0">
      <w:pPr>
        <w:pStyle w:val="Cmsor3"/>
      </w:pPr>
      <w:bookmarkStart w:id="15" w:name="_Toc399835556"/>
      <w:r>
        <w:t>A magyar településhálózat hierarchikus szintjei</w:t>
      </w:r>
      <w:bookmarkEnd w:id="15"/>
    </w:p>
    <w:p w:rsidR="00A73560" w:rsidRDefault="00B724DA" w:rsidP="00B724DA">
      <w:pPr>
        <w:rPr>
          <w:lang w:val="hu-HU"/>
        </w:rPr>
      </w:pPr>
      <w:r>
        <w:rPr>
          <w:lang w:val="hu-HU"/>
        </w:rPr>
        <w:t xml:space="preserve">A magyar településhálózat hierarchikus vizsgálatára jó példa Beluszky Pál és Győri Róbert fentebb már hivatkozott vizsgálata. A vizsgálat során a hierarchikus szintek kialakításakor sokféle intézmény előfordulását figyelembe vették, ennek megfelelően a hierarchikus szintek kialakítása során az egyes intézményrendszerek belső hierarchiája helyett azok előfordulási gyakoriságát vizsgálták. A vizsgált intézménytípusokból hat </w:t>
      </w:r>
      <w:r w:rsidR="00A73560">
        <w:rPr>
          <w:lang w:val="hu-HU"/>
        </w:rPr>
        <w:t>szint</w:t>
      </w:r>
      <w:r>
        <w:rPr>
          <w:lang w:val="hu-HU"/>
        </w:rPr>
        <w:t>et alakítottak ki, ezek a</w:t>
      </w:r>
      <w:r w:rsidR="00A73560">
        <w:rPr>
          <w:lang w:val="hu-HU"/>
        </w:rPr>
        <w:t xml:space="preserve"> főváros, </w:t>
      </w:r>
      <w:r>
        <w:rPr>
          <w:lang w:val="hu-HU"/>
        </w:rPr>
        <w:t xml:space="preserve">a </w:t>
      </w:r>
      <w:r w:rsidR="00A73560">
        <w:rPr>
          <w:lang w:val="hu-HU"/>
        </w:rPr>
        <w:t>regionális k</w:t>
      </w:r>
      <w:r>
        <w:rPr>
          <w:lang w:val="hu-HU"/>
        </w:rPr>
        <w:t>öz</w:t>
      </w:r>
      <w:r w:rsidR="00A73560">
        <w:rPr>
          <w:lang w:val="hu-HU"/>
        </w:rPr>
        <w:t>p</w:t>
      </w:r>
      <w:r>
        <w:rPr>
          <w:lang w:val="hu-HU"/>
        </w:rPr>
        <w:t>ont</w:t>
      </w:r>
      <w:r w:rsidR="00A73560">
        <w:rPr>
          <w:lang w:val="hu-HU"/>
        </w:rPr>
        <w:t xml:space="preserve">ok, </w:t>
      </w:r>
      <w:r>
        <w:rPr>
          <w:lang w:val="hu-HU"/>
        </w:rPr>
        <w:t xml:space="preserve">a </w:t>
      </w:r>
      <w:r w:rsidR="00A73560">
        <w:rPr>
          <w:lang w:val="hu-HU"/>
        </w:rPr>
        <w:t>megye k</w:t>
      </w:r>
      <w:r>
        <w:rPr>
          <w:lang w:val="hu-HU"/>
        </w:rPr>
        <w:t>öz</w:t>
      </w:r>
      <w:r w:rsidR="00A73560">
        <w:rPr>
          <w:lang w:val="hu-HU"/>
        </w:rPr>
        <w:t>p</w:t>
      </w:r>
      <w:r>
        <w:rPr>
          <w:lang w:val="hu-HU"/>
        </w:rPr>
        <w:t>ont</w:t>
      </w:r>
      <w:r w:rsidR="00A73560">
        <w:rPr>
          <w:lang w:val="hu-HU"/>
        </w:rPr>
        <w:t xml:space="preserve">ok intézményei, </w:t>
      </w:r>
      <w:r>
        <w:rPr>
          <w:lang w:val="hu-HU"/>
        </w:rPr>
        <w:t xml:space="preserve">továbbá a </w:t>
      </w:r>
      <w:r w:rsidR="00A73560">
        <w:rPr>
          <w:lang w:val="hu-HU"/>
        </w:rPr>
        <w:t>középvárosi, kisvárosi</w:t>
      </w:r>
      <w:r>
        <w:rPr>
          <w:lang w:val="hu-HU"/>
        </w:rPr>
        <w:t xml:space="preserve"> intézmények</w:t>
      </w:r>
      <w:r w:rsidR="00A73560">
        <w:rPr>
          <w:lang w:val="hu-HU"/>
        </w:rPr>
        <w:t xml:space="preserve">, </w:t>
      </w:r>
      <w:r>
        <w:rPr>
          <w:lang w:val="hu-HU"/>
        </w:rPr>
        <w:t xml:space="preserve">és végül az úgynevezett </w:t>
      </w:r>
      <w:r w:rsidR="00A73560">
        <w:rPr>
          <w:lang w:val="hu-HU"/>
        </w:rPr>
        <w:t>kisk</w:t>
      </w:r>
      <w:r>
        <w:rPr>
          <w:lang w:val="hu-HU"/>
        </w:rPr>
        <w:t>öz</w:t>
      </w:r>
      <w:r w:rsidR="00A73560">
        <w:rPr>
          <w:lang w:val="hu-HU"/>
        </w:rPr>
        <w:t>p</w:t>
      </w:r>
      <w:r>
        <w:rPr>
          <w:lang w:val="hu-HU"/>
        </w:rPr>
        <w:t>ont</w:t>
      </w:r>
      <w:r w:rsidR="00A73560">
        <w:rPr>
          <w:lang w:val="hu-HU"/>
        </w:rPr>
        <w:t>ok intézményei</w:t>
      </w:r>
      <w:r>
        <w:rPr>
          <w:lang w:val="hu-HU"/>
        </w:rPr>
        <w:t xml:space="preserve">. A </w:t>
      </w:r>
      <w:r w:rsidR="00A73560">
        <w:rPr>
          <w:lang w:val="hu-HU"/>
        </w:rPr>
        <w:t>városok besorolása abba a szintbe</w:t>
      </w:r>
      <w:r>
        <w:rPr>
          <w:lang w:val="hu-HU"/>
        </w:rPr>
        <w:t xml:space="preserve"> történt, amelyikben az előforduló intézmények</w:t>
      </w:r>
      <w:r w:rsidR="00A73560">
        <w:rPr>
          <w:lang w:val="hu-HU"/>
        </w:rPr>
        <w:t xml:space="preserve"> többségével rendelkeznek</w:t>
      </w:r>
      <w:r>
        <w:rPr>
          <w:lang w:val="hu-HU"/>
        </w:rPr>
        <w:t>.</w:t>
      </w:r>
      <w:r w:rsidR="00A73560" w:rsidRPr="00266557">
        <w:rPr>
          <w:lang w:val="hu-HU"/>
        </w:rPr>
        <w:t xml:space="preserve"> </w:t>
      </w:r>
      <w:sdt>
        <w:sdtPr>
          <w:rPr>
            <w:lang w:val="hu-HU"/>
          </w:rPr>
          <w:id w:val="7225156"/>
          <w:citation/>
        </w:sdtPr>
        <w:sdtEndPr/>
        <w:sdtContent>
          <w:r w:rsidR="00DF54A4">
            <w:rPr>
              <w:lang w:val="hu-HU"/>
            </w:rPr>
            <w:fldChar w:fldCharType="begin"/>
          </w:r>
          <w:r w:rsidR="00A73560">
            <w:rPr>
              <w:lang w:val="hu-HU"/>
            </w:rPr>
            <w:instrText xml:space="preserve"> CITATION Bel06 \p 254 \l 1038  </w:instrText>
          </w:r>
          <w:r w:rsidR="00DF54A4">
            <w:rPr>
              <w:lang w:val="hu-HU"/>
            </w:rPr>
            <w:fldChar w:fldCharType="separate"/>
          </w:r>
          <w:r w:rsidR="00FB023F" w:rsidRPr="00FB023F">
            <w:rPr>
              <w:noProof/>
              <w:lang w:val="hu-HU"/>
            </w:rPr>
            <w:t>(Beluszky, A magyar városhálózat funkcionális versenyképessége 2006, 254)</w:t>
          </w:r>
          <w:r w:rsidR="00DF54A4">
            <w:rPr>
              <w:lang w:val="hu-HU"/>
            </w:rPr>
            <w:fldChar w:fldCharType="end"/>
          </w:r>
        </w:sdtContent>
      </w:sdt>
    </w:p>
    <w:p w:rsidR="00A73560" w:rsidRDefault="00AC530E" w:rsidP="00CF6829">
      <w:pPr>
        <w:rPr>
          <w:lang w:val="hu-HU"/>
        </w:rPr>
      </w:pPr>
      <w:r>
        <w:rPr>
          <w:lang w:val="hu-HU"/>
        </w:rPr>
        <w:t>A vizsgálat során kialakított hierarchia-szinteken belül a magasabbakra jellemző a kis lakosság-szóródás,</w:t>
      </w:r>
      <w:r w:rsidRPr="001679FE">
        <w:rPr>
          <w:lang w:val="hu-HU"/>
        </w:rPr>
        <w:t xml:space="preserve"> </w:t>
      </w:r>
      <w:sdt>
        <w:sdtPr>
          <w:rPr>
            <w:lang w:val="hu-HU"/>
          </w:rPr>
          <w:id w:val="427255404"/>
          <w:citation/>
        </w:sdtPr>
        <w:sdtEndPr/>
        <w:sdtContent>
          <w:r w:rsidR="00DF54A4">
            <w:rPr>
              <w:lang w:val="hu-HU"/>
            </w:rPr>
            <w:fldChar w:fldCharType="begin"/>
          </w:r>
          <w:r>
            <w:rPr>
              <w:lang w:val="hu-HU"/>
            </w:rPr>
            <w:instrText xml:space="preserve"> CITATION Bel06 \p 258 \l 1038  </w:instrText>
          </w:r>
          <w:r w:rsidR="00DF54A4">
            <w:rPr>
              <w:lang w:val="hu-HU"/>
            </w:rPr>
            <w:fldChar w:fldCharType="separate"/>
          </w:r>
          <w:r w:rsidR="00FB023F" w:rsidRPr="00FB023F">
            <w:rPr>
              <w:noProof/>
              <w:lang w:val="hu-HU"/>
            </w:rPr>
            <w:t>(Beluszky, A magyar városhálózat funkcionális versenyképessége 2006, 258)</w:t>
          </w:r>
          <w:r w:rsidR="00DF54A4">
            <w:rPr>
              <w:lang w:val="hu-HU"/>
            </w:rPr>
            <w:fldChar w:fldCharType="end"/>
          </w:r>
        </w:sdtContent>
      </w:sdt>
      <w:r>
        <w:rPr>
          <w:lang w:val="hu-HU"/>
        </w:rPr>
        <w:t xml:space="preserve"> ugyanakkor a </w:t>
      </w:r>
      <w:r w:rsidR="00A73560">
        <w:rPr>
          <w:lang w:val="hu-HU"/>
        </w:rPr>
        <w:t xml:space="preserve">kisvárosok </w:t>
      </w:r>
      <w:r>
        <w:rPr>
          <w:lang w:val="hu-HU"/>
        </w:rPr>
        <w:t>kategóriájában nagy eltérések vannak a kategóriába sorolt települések népessége között. A szinten belül a  népességszám szerinti középső 3 pentád</w:t>
      </w:r>
      <w:r w:rsidR="00A73560">
        <w:rPr>
          <w:lang w:val="hu-HU"/>
        </w:rPr>
        <w:t xml:space="preserve">ba eső települések </w:t>
      </w:r>
      <w:r>
        <w:rPr>
          <w:lang w:val="hu-HU"/>
        </w:rPr>
        <w:t>népessége 9600 és 21500 fő között alakult</w:t>
      </w:r>
      <w:r w:rsidR="009C7B38">
        <w:rPr>
          <w:lang w:val="hu-HU"/>
        </w:rPr>
        <w:t xml:space="preserve">. A </w:t>
      </w:r>
      <w:r w:rsidR="00A73560">
        <w:rPr>
          <w:lang w:val="hu-HU"/>
        </w:rPr>
        <w:t>felső pentád</w:t>
      </w:r>
      <w:r w:rsidR="009C7B38">
        <w:rPr>
          <w:lang w:val="hu-HU"/>
        </w:rPr>
        <w:t>ba (az ennél is nagyobb népességű települések közé) jellemzően</w:t>
      </w:r>
      <w:r w:rsidR="00A73560">
        <w:rPr>
          <w:lang w:val="hu-HU"/>
        </w:rPr>
        <w:t xml:space="preserve"> régi iparvárosok, agglomerációs települések, </w:t>
      </w:r>
      <w:r w:rsidR="009C7B38">
        <w:rPr>
          <w:lang w:val="hu-HU"/>
        </w:rPr>
        <w:t xml:space="preserve">valamint </w:t>
      </w:r>
      <w:r w:rsidR="00A73560">
        <w:rPr>
          <w:lang w:val="hu-HU"/>
        </w:rPr>
        <w:t>alföldi városok</w:t>
      </w:r>
      <w:r w:rsidR="009C7B38">
        <w:rPr>
          <w:lang w:val="hu-HU"/>
        </w:rPr>
        <w:t xml:space="preserve"> tartoznak, míg az </w:t>
      </w:r>
      <w:r w:rsidR="00A73560">
        <w:rPr>
          <w:lang w:val="hu-HU"/>
        </w:rPr>
        <w:t>alsó pentád</w:t>
      </w:r>
      <w:r w:rsidR="009C7B38">
        <w:rPr>
          <w:lang w:val="hu-HU"/>
        </w:rPr>
        <w:t>ban</w:t>
      </w:r>
      <w:r w:rsidR="00A73560">
        <w:rPr>
          <w:lang w:val="hu-HU"/>
        </w:rPr>
        <w:t xml:space="preserve"> üdülők</w:t>
      </w:r>
      <w:r w:rsidR="009C7B38">
        <w:rPr>
          <w:lang w:val="hu-HU"/>
        </w:rPr>
        <w:t>öz</w:t>
      </w:r>
      <w:r w:rsidR="00A73560">
        <w:rPr>
          <w:lang w:val="hu-HU"/>
        </w:rPr>
        <w:t>p</w:t>
      </w:r>
      <w:r w:rsidR="009C7B38">
        <w:rPr>
          <w:lang w:val="hu-HU"/>
        </w:rPr>
        <w:t>ont</w:t>
      </w:r>
      <w:r w:rsidR="00A73560">
        <w:rPr>
          <w:lang w:val="hu-HU"/>
        </w:rPr>
        <w:t xml:space="preserve">ok, </w:t>
      </w:r>
      <w:r w:rsidR="009C7B38">
        <w:rPr>
          <w:lang w:val="hu-HU"/>
        </w:rPr>
        <w:t xml:space="preserve">valamint a </w:t>
      </w:r>
      <w:r w:rsidR="00A73560">
        <w:rPr>
          <w:lang w:val="hu-HU"/>
        </w:rPr>
        <w:t>dunántúli, aprófalvas térségek k</w:t>
      </w:r>
      <w:r w:rsidR="009C7B38">
        <w:rPr>
          <w:lang w:val="hu-HU"/>
        </w:rPr>
        <w:t>öz</w:t>
      </w:r>
      <w:r w:rsidR="00A73560">
        <w:rPr>
          <w:lang w:val="hu-HU"/>
        </w:rPr>
        <w:t>p</w:t>
      </w:r>
      <w:r w:rsidR="009C7B38">
        <w:rPr>
          <w:lang w:val="hu-HU"/>
        </w:rPr>
        <w:t>ontj</w:t>
      </w:r>
      <w:r w:rsidR="00A73560">
        <w:rPr>
          <w:lang w:val="hu-HU"/>
        </w:rPr>
        <w:t>ai</w:t>
      </w:r>
      <w:r w:rsidR="009C7B38">
        <w:rPr>
          <w:lang w:val="hu-HU"/>
        </w:rPr>
        <w:t xml:space="preserve"> fordulnak elő. </w:t>
      </w:r>
      <w:sdt>
        <w:sdtPr>
          <w:rPr>
            <w:lang w:val="hu-HU"/>
          </w:rPr>
          <w:id w:val="7225158"/>
          <w:citation/>
        </w:sdtPr>
        <w:sdtEndPr/>
        <w:sdtContent>
          <w:r w:rsidR="00DF54A4">
            <w:rPr>
              <w:lang w:val="hu-HU"/>
            </w:rPr>
            <w:fldChar w:fldCharType="begin"/>
          </w:r>
          <w:r w:rsidR="00A73560">
            <w:rPr>
              <w:lang w:val="hu-HU"/>
            </w:rPr>
            <w:instrText xml:space="preserve"> CITATION Bel06 \p 257 \l 1038  </w:instrText>
          </w:r>
          <w:r w:rsidR="00DF54A4">
            <w:rPr>
              <w:lang w:val="hu-HU"/>
            </w:rPr>
            <w:fldChar w:fldCharType="separate"/>
          </w:r>
          <w:r w:rsidR="00FB023F" w:rsidRPr="00FB023F">
            <w:rPr>
              <w:noProof/>
              <w:lang w:val="hu-HU"/>
            </w:rPr>
            <w:t>(Beluszky, A magyar városhálózat funkcionális versenyképessége 2006, 257)</w:t>
          </w:r>
          <w:r w:rsidR="00DF54A4">
            <w:rPr>
              <w:lang w:val="hu-HU"/>
            </w:rPr>
            <w:fldChar w:fldCharType="end"/>
          </w:r>
        </w:sdtContent>
      </w:sdt>
    </w:p>
    <w:p w:rsidR="00A73560" w:rsidRDefault="00CF6829" w:rsidP="00CF6829">
      <w:pPr>
        <w:rPr>
          <w:lang w:val="hu-HU"/>
        </w:rPr>
      </w:pPr>
      <w:r>
        <w:rPr>
          <w:lang w:val="hu-HU"/>
        </w:rPr>
        <w:t xml:space="preserve">Általánosságban elmondható, hogy a </w:t>
      </w:r>
      <w:r w:rsidR="00A73560">
        <w:rPr>
          <w:lang w:val="hu-HU"/>
        </w:rPr>
        <w:t>9-10 e</w:t>
      </w:r>
      <w:r>
        <w:rPr>
          <w:lang w:val="hu-HU"/>
        </w:rPr>
        <w:t xml:space="preserve">-es népesség az az úgynevezett városiasodási küszöb, ami </w:t>
      </w:r>
      <w:r w:rsidR="00A73560">
        <w:rPr>
          <w:lang w:val="hu-HU"/>
        </w:rPr>
        <w:t>fölött kevés település</w:t>
      </w:r>
      <w:r>
        <w:rPr>
          <w:lang w:val="hu-HU"/>
        </w:rPr>
        <w:t>ről mondható el, hogy városi</w:t>
      </w:r>
      <w:r w:rsidR="00A73560">
        <w:rPr>
          <w:lang w:val="hu-HU"/>
        </w:rPr>
        <w:t xml:space="preserve"> funkció nélküli </w:t>
      </w:r>
      <w:r>
        <w:rPr>
          <w:lang w:val="hu-HU"/>
        </w:rPr>
        <w:t xml:space="preserve">lenne </w:t>
      </w:r>
      <w:r w:rsidR="00A73560">
        <w:rPr>
          <w:lang w:val="hu-HU"/>
        </w:rPr>
        <w:t>(</w:t>
      </w:r>
      <w:r>
        <w:rPr>
          <w:lang w:val="hu-HU"/>
        </w:rPr>
        <w:t xml:space="preserve">kivételt képez egy-két olyan agglomerációs település, mint pl. Göd, vagy </w:t>
      </w:r>
      <w:r w:rsidR="00A73560">
        <w:rPr>
          <w:lang w:val="hu-HU"/>
        </w:rPr>
        <w:t>Pomáz)</w:t>
      </w:r>
      <w:r>
        <w:rPr>
          <w:lang w:val="hu-HU"/>
        </w:rPr>
        <w:t xml:space="preserve">. </w:t>
      </w:r>
      <w:sdt>
        <w:sdtPr>
          <w:rPr>
            <w:lang w:val="hu-HU"/>
          </w:rPr>
          <w:id w:val="7225159"/>
          <w:citation/>
        </w:sdtPr>
        <w:sdtEndPr/>
        <w:sdtContent>
          <w:r w:rsidR="00DF54A4">
            <w:rPr>
              <w:lang w:val="hu-HU"/>
            </w:rPr>
            <w:fldChar w:fldCharType="begin"/>
          </w:r>
          <w:r w:rsidR="00A73560">
            <w:rPr>
              <w:lang w:val="hu-HU"/>
            </w:rPr>
            <w:instrText xml:space="preserve"> CITATION Bel06 \p 258 \l 1038  </w:instrText>
          </w:r>
          <w:r w:rsidR="00DF54A4">
            <w:rPr>
              <w:lang w:val="hu-HU"/>
            </w:rPr>
            <w:fldChar w:fldCharType="separate"/>
          </w:r>
          <w:r w:rsidR="00FB023F" w:rsidRPr="00FB023F">
            <w:rPr>
              <w:noProof/>
              <w:lang w:val="hu-HU"/>
            </w:rPr>
            <w:t>(Beluszky, A magyar városhálózat funkcionális versenyképessége 2006, 258)</w:t>
          </w:r>
          <w:r w:rsidR="00DF54A4">
            <w:rPr>
              <w:lang w:val="hu-HU"/>
            </w:rPr>
            <w:fldChar w:fldCharType="end"/>
          </w:r>
        </w:sdtContent>
      </w:sdt>
    </w:p>
    <w:p w:rsidR="00CE73EF" w:rsidRDefault="00CE73EF" w:rsidP="00CE73EF">
      <w:pPr>
        <w:pStyle w:val="Cmsor3"/>
      </w:pPr>
      <w:bookmarkStart w:id="16" w:name="_Ref399163623"/>
      <w:bookmarkStart w:id="17" w:name="_Ref399163656"/>
      <w:bookmarkStart w:id="18" w:name="_Toc399835557"/>
      <w:r>
        <w:t>A magyar városok alaptípusai</w:t>
      </w:r>
      <w:bookmarkEnd w:id="16"/>
      <w:bookmarkEnd w:id="17"/>
      <w:bookmarkEnd w:id="18"/>
    </w:p>
    <w:p w:rsidR="00380AF3" w:rsidRDefault="000C4471" w:rsidP="00380AF3">
      <w:pPr>
        <w:rPr>
          <w:lang w:val="hu-HU"/>
        </w:rPr>
      </w:pPr>
      <w:r>
        <w:rPr>
          <w:lang w:val="hu-HU"/>
        </w:rPr>
        <w:t xml:space="preserve">A magyar városok tipológiájának kialakítása szintén Beluszky Pál és Győri Róbert nevéhez kötődik. </w:t>
      </w:r>
      <w:r w:rsidR="00380AF3">
        <w:rPr>
          <w:lang w:val="hu-HU"/>
        </w:rPr>
        <w:t xml:space="preserve">A hierarchikus elemzés során kialakított szinteken belül </w:t>
      </w:r>
      <w:r w:rsidR="00A73560">
        <w:rPr>
          <w:lang w:val="hu-HU"/>
        </w:rPr>
        <w:t>klaszteranalízis</w:t>
      </w:r>
      <w:r w:rsidR="00380AF3">
        <w:rPr>
          <w:lang w:val="hu-HU"/>
        </w:rPr>
        <w:t xml:space="preserve"> segítségével további csoportokat alakítottak ki, amely csoportok jellemzői többnyire az egyes hierarc</w:t>
      </w:r>
      <w:r w:rsidR="00D77B43">
        <w:rPr>
          <w:lang w:val="hu-HU"/>
        </w:rPr>
        <w:t>hia szinteken belül is ismétlődtek, így sikerült kialakítaniuk egy olyan rendszert, amelyben a magyar városok hierarchikus viszonyai, és fejlettségük, gazdasági-társadalmi szerkezetük egyszerre látszik.</w:t>
      </w:r>
    </w:p>
    <w:p w:rsidR="00D77B43" w:rsidRDefault="00D77B43" w:rsidP="00D77B43">
      <w:pPr>
        <w:rPr>
          <w:lang w:val="hu-HU"/>
        </w:rPr>
      </w:pPr>
      <w:r>
        <w:rPr>
          <w:lang w:val="hu-HU"/>
        </w:rPr>
        <w:lastRenderedPageBreak/>
        <w:t xml:space="preserve">A tipológia kialakítása során elkülönülten kezelték a </w:t>
      </w:r>
      <w:r w:rsidR="00A73560">
        <w:rPr>
          <w:lang w:val="hu-HU"/>
        </w:rPr>
        <w:t>főváros</w:t>
      </w:r>
      <w:r>
        <w:rPr>
          <w:lang w:val="hu-HU"/>
        </w:rPr>
        <w:t xml:space="preserve">t, emellett kiemeltek </w:t>
      </w:r>
      <w:r w:rsidR="00A73560">
        <w:rPr>
          <w:lang w:val="hu-HU"/>
        </w:rPr>
        <w:t>5 db</w:t>
      </w:r>
      <w:r w:rsidRPr="00D77B43">
        <w:rPr>
          <w:lang w:val="hu-HU"/>
        </w:rPr>
        <w:t xml:space="preserve"> </w:t>
      </w:r>
      <w:r w:rsidR="00DD21C2">
        <w:rPr>
          <w:lang w:val="hu-HU"/>
        </w:rPr>
        <w:t>regionális központot,</w:t>
      </w:r>
      <w:r>
        <w:rPr>
          <w:lang w:val="hu-HU"/>
        </w:rPr>
        <w:t xml:space="preserve"> </w:t>
      </w:r>
      <w:r w:rsidR="00DD21C2">
        <w:rPr>
          <w:lang w:val="hu-HU"/>
        </w:rPr>
        <w:t>e</w:t>
      </w:r>
      <w:r>
        <w:rPr>
          <w:lang w:val="hu-HU"/>
        </w:rPr>
        <w:t xml:space="preserve">zeken a kategóriákon belül további </w:t>
      </w:r>
      <w:r w:rsidR="00DD21C2">
        <w:rPr>
          <w:lang w:val="hu-HU"/>
        </w:rPr>
        <w:t>tipologizálásra nem került sor. A további</w:t>
      </w:r>
      <w:r>
        <w:rPr>
          <w:lang w:val="hu-HU"/>
        </w:rPr>
        <w:t xml:space="preserve"> hierarchia-szintek</w:t>
      </w:r>
      <w:r w:rsidR="00DD21C2">
        <w:rPr>
          <w:lang w:val="hu-HU"/>
        </w:rPr>
        <w:t>en</w:t>
      </w:r>
      <w:r w:rsidR="00A33153">
        <w:rPr>
          <w:lang w:val="hu-HU"/>
        </w:rPr>
        <w:t xml:space="preserve"> belül olyan további kategóriákat hoztak létre, mint tradicionális, vagy</w:t>
      </w:r>
      <w:r>
        <w:rPr>
          <w:lang w:val="hu-HU"/>
        </w:rPr>
        <w:t xml:space="preserve"> </w:t>
      </w:r>
      <w:r w:rsidR="00A33153">
        <w:rPr>
          <w:lang w:val="hu-HU"/>
        </w:rPr>
        <w:t>dunántúli jellegű városok, alföldi, vagy mezővárosi jellegű városok stb., amelyek közül több csoport több hierarchia-szinten belül is előfordult. E</w:t>
      </w:r>
      <w:r>
        <w:rPr>
          <w:lang w:val="hu-HU"/>
        </w:rPr>
        <w:t>mellett hierarchiaszintektől függetlenül létrehozták az agglomerációs városok, a fürdővárosok, valamint az iparvárosok kategóriáját.</w:t>
      </w:r>
    </w:p>
    <w:p w:rsidR="00A73560" w:rsidRDefault="00A33153" w:rsidP="00451695">
      <w:pPr>
        <w:rPr>
          <w:lang w:val="hu-HU"/>
        </w:rPr>
      </w:pPr>
      <w:r>
        <w:rPr>
          <w:lang w:val="hu-HU"/>
        </w:rPr>
        <w:t>A 18</w:t>
      </w:r>
      <w:r w:rsidR="00D77B43">
        <w:rPr>
          <w:lang w:val="hu-HU"/>
        </w:rPr>
        <w:t xml:space="preserve"> megyeszékhely mellett </w:t>
      </w:r>
      <w:r>
        <w:rPr>
          <w:lang w:val="hu-HU"/>
        </w:rPr>
        <w:t xml:space="preserve">12 db megyeközponti funkciókkal rendelkező </w:t>
      </w:r>
      <w:r w:rsidR="00A73560">
        <w:rPr>
          <w:lang w:val="hu-HU"/>
        </w:rPr>
        <w:t>középváros</w:t>
      </w:r>
      <w:r>
        <w:rPr>
          <w:lang w:val="hu-HU"/>
        </w:rPr>
        <w:t xml:space="preserve">t találtak </w:t>
      </w:r>
      <w:r w:rsidR="00A73560">
        <w:rPr>
          <w:lang w:val="hu-HU"/>
        </w:rPr>
        <w:t>(Pest megyében</w:t>
      </w:r>
      <w:r>
        <w:rPr>
          <w:lang w:val="hu-HU"/>
        </w:rPr>
        <w:t xml:space="preserve"> ebben a kategóriába tartozik</w:t>
      </w:r>
      <w:r w:rsidR="00A73560">
        <w:rPr>
          <w:lang w:val="hu-HU"/>
        </w:rPr>
        <w:t xml:space="preserve"> Vác)</w:t>
      </w:r>
      <w:r>
        <w:rPr>
          <w:lang w:val="hu-HU"/>
        </w:rPr>
        <w:t>,</w:t>
      </w:r>
      <w:r w:rsidR="00A73560" w:rsidRPr="00813BBD">
        <w:rPr>
          <w:lang w:val="hu-HU"/>
        </w:rPr>
        <w:t xml:space="preserve"> </w:t>
      </w:r>
      <w:r>
        <w:rPr>
          <w:lang w:val="hu-HU"/>
        </w:rPr>
        <w:t>mezővárosi jellegű volt további</w:t>
      </w:r>
      <w:r w:rsidR="00A73560">
        <w:rPr>
          <w:lang w:val="hu-HU"/>
        </w:rPr>
        <w:t xml:space="preserve"> 7 (</w:t>
      </w:r>
      <w:r>
        <w:rPr>
          <w:lang w:val="hu-HU"/>
        </w:rPr>
        <w:t>Pest megyében Cegléd</w:t>
      </w:r>
      <w:r w:rsidR="00A73560">
        <w:rPr>
          <w:lang w:val="hu-HU"/>
        </w:rPr>
        <w:t>)</w:t>
      </w:r>
      <w:r>
        <w:rPr>
          <w:lang w:val="hu-HU"/>
        </w:rPr>
        <w:t>,</w:t>
      </w:r>
      <w:r w:rsidR="00A73560">
        <w:rPr>
          <w:lang w:val="hu-HU"/>
        </w:rPr>
        <w:t xml:space="preserve"> kulturális jelleg</w:t>
      </w:r>
      <w:r>
        <w:rPr>
          <w:lang w:val="hu-HU"/>
        </w:rPr>
        <w:t>ű</w:t>
      </w:r>
      <w:r w:rsidR="00A73560">
        <w:rPr>
          <w:lang w:val="hu-HU"/>
        </w:rPr>
        <w:t xml:space="preserve"> </w:t>
      </w:r>
      <w:r>
        <w:rPr>
          <w:lang w:val="hu-HU"/>
        </w:rPr>
        <w:t xml:space="preserve">további </w:t>
      </w:r>
      <w:r w:rsidR="00A73560">
        <w:rPr>
          <w:lang w:val="hu-HU"/>
        </w:rPr>
        <w:t>4 (</w:t>
      </w:r>
      <w:r>
        <w:rPr>
          <w:lang w:val="hu-HU"/>
        </w:rPr>
        <w:t xml:space="preserve">Pest megyében </w:t>
      </w:r>
      <w:r w:rsidR="00A73560">
        <w:rPr>
          <w:lang w:val="hu-HU"/>
        </w:rPr>
        <w:t>Gödöllő)</w:t>
      </w:r>
      <w:r>
        <w:rPr>
          <w:lang w:val="hu-HU"/>
        </w:rPr>
        <w:t>. A megyeszékhely-</w:t>
      </w:r>
      <w:r w:rsidR="00451695">
        <w:rPr>
          <w:lang w:val="hu-HU"/>
        </w:rPr>
        <w:t>középváros kategóriába tartozott</w:t>
      </w:r>
      <w:r>
        <w:rPr>
          <w:lang w:val="hu-HU"/>
        </w:rPr>
        <w:t xml:space="preserve"> </w:t>
      </w:r>
      <w:r w:rsidR="00451695">
        <w:rPr>
          <w:lang w:val="hu-HU"/>
        </w:rPr>
        <w:t xml:space="preserve">tehát </w:t>
      </w:r>
      <w:r>
        <w:rPr>
          <w:lang w:val="hu-HU"/>
        </w:rPr>
        <w:t>összesen 41 település, ebből mindösszesen 3 található az általunk vizsgált megye területén. A 93 kisváros kategóriáján belül a legtöbb település a tradicionális/dunántúli csoportba</w:t>
      </w:r>
      <w:r w:rsidR="00451695">
        <w:rPr>
          <w:lang w:val="hu-HU"/>
        </w:rPr>
        <w:t xml:space="preserve"> tartozott</w:t>
      </w:r>
      <w:r w:rsidR="00A73560">
        <w:rPr>
          <w:lang w:val="hu-HU"/>
        </w:rPr>
        <w:t xml:space="preserve"> </w:t>
      </w:r>
      <w:r>
        <w:rPr>
          <w:lang w:val="hu-HU"/>
        </w:rPr>
        <w:t>( összesen 63 db). A markáns központi funkciókkal rendelkező kisvárosok</w:t>
      </w:r>
      <w:r w:rsidR="00A73560">
        <w:rPr>
          <w:lang w:val="hu-HU"/>
        </w:rPr>
        <w:t xml:space="preserve"> 16</w:t>
      </w:r>
      <w:r w:rsidR="000223DE">
        <w:rPr>
          <w:lang w:val="hu-HU"/>
        </w:rPr>
        <w:t xml:space="preserve">-an </w:t>
      </w:r>
      <w:r w:rsidR="00451695">
        <w:rPr>
          <w:lang w:val="hu-HU"/>
        </w:rPr>
        <w:t>voltak</w:t>
      </w:r>
      <w:r w:rsidR="000223DE">
        <w:rPr>
          <w:lang w:val="hu-HU"/>
        </w:rPr>
        <w:t xml:space="preserve">, míg az </w:t>
      </w:r>
      <w:r w:rsidR="00A73560">
        <w:rPr>
          <w:lang w:val="hu-HU"/>
        </w:rPr>
        <w:t>alföldi</w:t>
      </w:r>
      <w:r w:rsidR="000223DE">
        <w:rPr>
          <w:lang w:val="hu-HU"/>
        </w:rPr>
        <w:t xml:space="preserve"> típusúak összesen</w:t>
      </w:r>
      <w:r w:rsidR="00A73560">
        <w:rPr>
          <w:lang w:val="hu-HU"/>
        </w:rPr>
        <w:t xml:space="preserve"> 14</w:t>
      </w:r>
      <w:r w:rsidR="000223DE">
        <w:rPr>
          <w:lang w:val="hu-HU"/>
        </w:rPr>
        <w:t>-en</w:t>
      </w:r>
      <w:r w:rsidR="00A73560">
        <w:rPr>
          <w:lang w:val="hu-HU"/>
        </w:rPr>
        <w:t xml:space="preserve"> (</w:t>
      </w:r>
      <w:r w:rsidR="000223DE">
        <w:rPr>
          <w:lang w:val="hu-HU"/>
        </w:rPr>
        <w:t>Pest megyében ebbe a csoportba tartozik Nagykőrös).</w:t>
      </w:r>
      <w:r w:rsidR="00451695">
        <w:rPr>
          <w:lang w:val="hu-HU"/>
        </w:rPr>
        <w:t xml:space="preserve"> Az úgynevezett alig-városok kategóriájába összesen 105 települést soroltak be. Ezek közül a</w:t>
      </w:r>
      <w:r w:rsidR="00A73560">
        <w:rPr>
          <w:lang w:val="hu-HU"/>
        </w:rPr>
        <w:t xml:space="preserve"> mezővárosi múlt</w:t>
      </w:r>
      <w:r w:rsidR="00451695">
        <w:rPr>
          <w:lang w:val="hu-HU"/>
        </w:rPr>
        <w:t>úak</w:t>
      </w:r>
      <w:r w:rsidR="00A73560">
        <w:rPr>
          <w:lang w:val="hu-HU"/>
        </w:rPr>
        <w:t xml:space="preserve"> 58</w:t>
      </w:r>
      <w:r w:rsidR="00451695">
        <w:rPr>
          <w:lang w:val="hu-HU"/>
        </w:rPr>
        <w:t>-an</w:t>
      </w:r>
      <w:r w:rsidR="00A73560">
        <w:rPr>
          <w:lang w:val="hu-HU"/>
        </w:rPr>
        <w:t xml:space="preserve">, </w:t>
      </w:r>
      <w:r w:rsidR="00451695">
        <w:rPr>
          <w:lang w:val="hu-HU"/>
        </w:rPr>
        <w:t xml:space="preserve">a </w:t>
      </w:r>
      <w:r w:rsidR="00A73560">
        <w:rPr>
          <w:lang w:val="hu-HU"/>
        </w:rPr>
        <w:t>kis piack</w:t>
      </w:r>
      <w:r w:rsidR="00451695">
        <w:rPr>
          <w:lang w:val="hu-HU"/>
        </w:rPr>
        <w:t>özpont</w:t>
      </w:r>
      <w:r w:rsidR="00A73560">
        <w:rPr>
          <w:lang w:val="hu-HU"/>
        </w:rPr>
        <w:t>ok, járási székhelyek</w:t>
      </w:r>
      <w:r w:rsidR="00451695">
        <w:rPr>
          <w:lang w:val="hu-HU"/>
        </w:rPr>
        <w:t xml:space="preserve"> </w:t>
      </w:r>
      <w:r w:rsidR="00A73560">
        <w:rPr>
          <w:lang w:val="hu-HU"/>
        </w:rPr>
        <w:t>18</w:t>
      </w:r>
      <w:r w:rsidR="00451695">
        <w:rPr>
          <w:lang w:val="hu-HU"/>
        </w:rPr>
        <w:t>-an</w:t>
      </w:r>
      <w:r w:rsidR="00A73560">
        <w:rPr>
          <w:lang w:val="hu-HU"/>
        </w:rPr>
        <w:t xml:space="preserve">, </w:t>
      </w:r>
      <w:r w:rsidR="00451695">
        <w:rPr>
          <w:lang w:val="hu-HU"/>
        </w:rPr>
        <w:t>míg a városnak tényleg nehezen nevezhető tulajdonképpeni alig városok összesen 29-en voltak. F</w:t>
      </w:r>
      <w:r w:rsidR="00A73560">
        <w:rPr>
          <w:lang w:val="hu-HU"/>
        </w:rPr>
        <w:t>ürdőváros</w:t>
      </w:r>
      <w:r w:rsidR="00451695">
        <w:rPr>
          <w:lang w:val="hu-HU"/>
        </w:rPr>
        <w:t xml:space="preserve">ból volt mérettől függetlenül további 12 db, míg </w:t>
      </w:r>
      <w:r w:rsidR="00A73560">
        <w:rPr>
          <w:lang w:val="hu-HU"/>
        </w:rPr>
        <w:t>iparváros</w:t>
      </w:r>
      <w:r w:rsidR="00451695">
        <w:rPr>
          <w:lang w:val="hu-HU"/>
        </w:rPr>
        <w:t>ból</w:t>
      </w:r>
      <w:r w:rsidR="00A73560">
        <w:rPr>
          <w:lang w:val="hu-HU"/>
        </w:rPr>
        <w:t xml:space="preserve"> </w:t>
      </w:r>
      <w:r w:rsidR="00451695">
        <w:rPr>
          <w:lang w:val="hu-HU"/>
        </w:rPr>
        <w:t xml:space="preserve">további </w:t>
      </w:r>
      <w:r w:rsidR="00A73560">
        <w:rPr>
          <w:lang w:val="hu-HU"/>
        </w:rPr>
        <w:t>14 (</w:t>
      </w:r>
      <w:r w:rsidR="00451695">
        <w:rPr>
          <w:lang w:val="hu-HU"/>
        </w:rPr>
        <w:t xml:space="preserve">Pest megyében </w:t>
      </w:r>
      <w:r w:rsidR="00A04EDD">
        <w:rPr>
          <w:lang w:val="hu-HU"/>
        </w:rPr>
        <w:t xml:space="preserve">ide tartozik </w:t>
      </w:r>
      <w:r w:rsidR="00A73560">
        <w:rPr>
          <w:lang w:val="hu-HU"/>
        </w:rPr>
        <w:t>Százhalombatta)</w:t>
      </w:r>
      <w:r w:rsidR="00451695">
        <w:rPr>
          <w:lang w:val="hu-HU"/>
        </w:rPr>
        <w:t xml:space="preserve">. </w:t>
      </w:r>
      <w:sdt>
        <w:sdtPr>
          <w:rPr>
            <w:lang w:val="hu-HU"/>
          </w:rPr>
          <w:id w:val="7225169"/>
          <w:citation/>
        </w:sdtPr>
        <w:sdtEndPr/>
        <w:sdtContent>
          <w:r w:rsidR="00DF54A4">
            <w:rPr>
              <w:lang w:val="hu-HU"/>
            </w:rPr>
            <w:fldChar w:fldCharType="begin"/>
          </w:r>
          <w:r w:rsidR="00A73560">
            <w:rPr>
              <w:lang w:val="hu-HU"/>
            </w:rPr>
            <w:instrText xml:space="preserve"> CITATION Bel06 \p 274&amp;#8211;293 \l 1038  </w:instrText>
          </w:r>
          <w:r w:rsidR="00DF54A4">
            <w:rPr>
              <w:lang w:val="hu-HU"/>
            </w:rPr>
            <w:fldChar w:fldCharType="separate"/>
          </w:r>
          <w:r w:rsidR="00FB023F" w:rsidRPr="00FB023F">
            <w:rPr>
              <w:noProof/>
              <w:lang w:val="hu-HU"/>
            </w:rPr>
            <w:t>(Beluszky, A magyar városhálózat funkcionális versenyképessége 2006, 274–293)</w:t>
          </w:r>
          <w:r w:rsidR="00DF54A4">
            <w:rPr>
              <w:lang w:val="hu-HU"/>
            </w:rPr>
            <w:fldChar w:fldCharType="end"/>
          </w:r>
        </w:sdtContent>
      </w:sdt>
    </w:p>
    <w:p w:rsidR="00A73560" w:rsidRDefault="00CE246A" w:rsidP="00BA65C7">
      <w:pPr>
        <w:rPr>
          <w:lang w:val="hu-HU"/>
        </w:rPr>
      </w:pPr>
      <w:r>
        <w:rPr>
          <w:lang w:val="hu-HU"/>
        </w:rPr>
        <w:t>Az agglomerációs városok kategóriájába</w:t>
      </w:r>
      <w:r w:rsidR="00A73560">
        <w:rPr>
          <w:lang w:val="hu-HU"/>
        </w:rPr>
        <w:t xml:space="preserve"> 25</w:t>
      </w:r>
      <w:r>
        <w:rPr>
          <w:lang w:val="hu-HU"/>
        </w:rPr>
        <w:t xml:space="preserve"> település tartozott a vizsgálat idején</w:t>
      </w:r>
      <w:r w:rsidR="00A73560">
        <w:rPr>
          <w:lang w:val="hu-HU"/>
        </w:rPr>
        <w:t xml:space="preserve">, </w:t>
      </w:r>
      <w:r>
        <w:rPr>
          <w:lang w:val="hu-HU"/>
        </w:rPr>
        <w:t xml:space="preserve">ezen belül a </w:t>
      </w:r>
      <w:r w:rsidR="00A73560">
        <w:rPr>
          <w:lang w:val="hu-HU"/>
        </w:rPr>
        <w:t>B</w:t>
      </w:r>
      <w:r>
        <w:rPr>
          <w:lang w:val="hu-HU"/>
        </w:rPr>
        <w:t>uda</w:t>
      </w:r>
      <w:r w:rsidR="00A73560">
        <w:rPr>
          <w:lang w:val="hu-HU"/>
        </w:rPr>
        <w:t>p</w:t>
      </w:r>
      <w:r>
        <w:rPr>
          <w:lang w:val="hu-HU"/>
        </w:rPr>
        <w:t>est</w:t>
      </w:r>
      <w:r w:rsidR="00A73560">
        <w:rPr>
          <w:lang w:val="hu-HU"/>
        </w:rPr>
        <w:t xml:space="preserve">i </w:t>
      </w:r>
      <w:r>
        <w:rPr>
          <w:lang w:val="hu-HU"/>
        </w:rPr>
        <w:t xml:space="preserve">agglomeráció volt a legjelentősebb a maga </w:t>
      </w:r>
      <w:r w:rsidR="00A73560">
        <w:rPr>
          <w:lang w:val="hu-HU"/>
        </w:rPr>
        <w:t>18</w:t>
      </w:r>
      <w:r w:rsidR="00BA65C7">
        <w:rPr>
          <w:lang w:val="hu-HU"/>
        </w:rPr>
        <w:t xml:space="preserve"> településével (a Pest megyei városok túlnyomó része ebbe a kategóriába tartozik). Az agglomerációs települések között találhatóak olyan </w:t>
      </w:r>
      <w:r w:rsidR="00A73560">
        <w:rPr>
          <w:lang w:val="hu-HU"/>
        </w:rPr>
        <w:t>jelentős k</w:t>
      </w:r>
      <w:r w:rsidR="00BA65C7">
        <w:rPr>
          <w:lang w:val="hu-HU"/>
        </w:rPr>
        <w:t>öz</w:t>
      </w:r>
      <w:r w:rsidR="00A73560">
        <w:rPr>
          <w:lang w:val="hu-HU"/>
        </w:rPr>
        <w:t>p</w:t>
      </w:r>
      <w:r w:rsidR="00BA65C7">
        <w:rPr>
          <w:lang w:val="hu-HU"/>
        </w:rPr>
        <w:t>ont</w:t>
      </w:r>
      <w:r w:rsidR="00A73560">
        <w:rPr>
          <w:lang w:val="hu-HU"/>
        </w:rPr>
        <w:t xml:space="preserve"> nélküli települések</w:t>
      </w:r>
      <w:r w:rsidR="00BA65C7">
        <w:rPr>
          <w:lang w:val="hu-HU"/>
        </w:rPr>
        <w:t xml:space="preserve"> is (</w:t>
      </w:r>
      <w:r w:rsidR="00A73560">
        <w:rPr>
          <w:lang w:val="hu-HU"/>
        </w:rPr>
        <w:t xml:space="preserve">pl.: Gyál, Érd, Göd, </w:t>
      </w:r>
      <w:r w:rsidR="00BA65C7">
        <w:rPr>
          <w:lang w:val="hu-HU"/>
        </w:rPr>
        <w:t xml:space="preserve">vagy </w:t>
      </w:r>
      <w:r w:rsidR="00A73560">
        <w:rPr>
          <w:lang w:val="hu-HU"/>
        </w:rPr>
        <w:t>Budaörs</w:t>
      </w:r>
      <w:r w:rsidR="00BA65C7">
        <w:rPr>
          <w:lang w:val="hu-HU"/>
        </w:rPr>
        <w:t xml:space="preserve">), amelyekben a településen belül sem különíthető el a központi funkciók valamiféle egyértelmű koncentrációja, ugyanakkor valódi vonzáskörzettel rendelkező, központi funkciókat betöltő városok (pl. </w:t>
      </w:r>
      <w:r w:rsidR="00A73560">
        <w:rPr>
          <w:lang w:val="hu-HU"/>
        </w:rPr>
        <w:t>Szentendre</w:t>
      </w:r>
      <w:r w:rsidR="00BA65C7">
        <w:rPr>
          <w:lang w:val="hu-HU"/>
        </w:rPr>
        <w:t>) is.</w:t>
      </w:r>
      <w:r w:rsidR="00A73560">
        <w:rPr>
          <w:lang w:val="hu-HU"/>
        </w:rPr>
        <w:br/>
      </w:r>
      <w:sdt>
        <w:sdtPr>
          <w:rPr>
            <w:lang w:val="hu-HU"/>
          </w:rPr>
          <w:id w:val="7225168"/>
          <w:citation/>
        </w:sdtPr>
        <w:sdtEndPr/>
        <w:sdtContent>
          <w:r w:rsidR="00DF54A4">
            <w:rPr>
              <w:lang w:val="hu-HU"/>
            </w:rPr>
            <w:fldChar w:fldCharType="begin"/>
          </w:r>
          <w:r w:rsidR="00A73560">
            <w:rPr>
              <w:lang w:val="hu-HU"/>
            </w:rPr>
            <w:instrText xml:space="preserve"> CITATION Bel06 \p 292&amp;#8211;293 \l 1038  </w:instrText>
          </w:r>
          <w:r w:rsidR="00DF54A4">
            <w:rPr>
              <w:lang w:val="hu-HU"/>
            </w:rPr>
            <w:fldChar w:fldCharType="separate"/>
          </w:r>
          <w:r w:rsidR="00FB023F" w:rsidRPr="00FB023F">
            <w:rPr>
              <w:noProof/>
              <w:lang w:val="hu-HU"/>
            </w:rPr>
            <w:t>(Beluszky, A magyar városhálózat funkcionális versenyképessége 2006, 292–293)</w:t>
          </w:r>
          <w:r w:rsidR="00DF54A4">
            <w:rPr>
              <w:lang w:val="hu-HU"/>
            </w:rPr>
            <w:fldChar w:fldCharType="end"/>
          </w:r>
        </w:sdtContent>
      </w:sdt>
    </w:p>
    <w:p w:rsidR="00CE73EF" w:rsidRDefault="00CE73EF" w:rsidP="00CE73EF">
      <w:pPr>
        <w:pStyle w:val="Cmsor3"/>
      </w:pPr>
      <w:bookmarkStart w:id="19" w:name="_Toc399835558"/>
      <w:r>
        <w:t>A településhálózat térbeli összefüggéseire koncentráló vizsgálatok</w:t>
      </w:r>
      <w:bookmarkEnd w:id="19"/>
    </w:p>
    <w:p w:rsidR="00933623" w:rsidRDefault="00933623" w:rsidP="00933623">
      <w:pPr>
        <w:rPr>
          <w:lang w:val="hu-HU"/>
        </w:rPr>
      </w:pPr>
      <w:r>
        <w:rPr>
          <w:lang w:val="hu-HU"/>
        </w:rPr>
        <w:t>A településhálózat térbeli összefüggéseire koncentráló vizsgálatok fő jellemzője, hogy a település fejlettségét, belső gazdasági-társadalmi szerkezetét és a település saját mennyiségi mutatóit nagyrészt figyelmen kívül hagyják, és inkább a település központi szerepkörére, településhálózatban betöltött helyére koncentrálnak.</w:t>
      </w:r>
    </w:p>
    <w:p w:rsidR="00A1733A" w:rsidRDefault="00933623" w:rsidP="00A1733A">
      <w:pPr>
        <w:rPr>
          <w:lang w:val="hu-HU"/>
        </w:rPr>
      </w:pPr>
      <w:r>
        <w:rPr>
          <w:lang w:val="hu-HU"/>
        </w:rPr>
        <w:lastRenderedPageBreak/>
        <w:t>Ilyen jellegű vizsgálat pl. a jelentőségtöbblet-számítás, amely során az egyes</w:t>
      </w:r>
      <w:r w:rsidR="00A1733A">
        <w:rPr>
          <w:lang w:val="hu-HU"/>
        </w:rPr>
        <w:t xml:space="preserve"> városi szolgáltatásokat használó népesség városi népességhez viszonyított arányát vizsgálják (a szolgáltatások igénybe vevői a városban laknak-e, avagy a környező településekről bejárva veszik igénybe ezen szolgáltatásokat). A jelentőségtöbblet lehet negatív is, amennyiben a szolgáltatást a település teljes népességénél kevesebben</w:t>
      </w:r>
      <w:r w:rsidR="00085C1D">
        <w:rPr>
          <w:lang w:val="hu-HU"/>
        </w:rPr>
        <w:t xml:space="preserve"> </w:t>
      </w:r>
      <w:r w:rsidR="00A1733A">
        <w:rPr>
          <w:lang w:val="hu-HU"/>
        </w:rPr>
        <w:t>veszik igénybe.</w:t>
      </w:r>
    </w:p>
    <w:p w:rsidR="00085C1D" w:rsidRDefault="00A1733A" w:rsidP="001646E5">
      <w:pPr>
        <w:rPr>
          <w:lang w:val="hu-HU"/>
        </w:rPr>
      </w:pPr>
      <w:r>
        <w:rPr>
          <w:lang w:val="hu-HU"/>
        </w:rPr>
        <w:t>Beluszky Pál olyan, jellemzően kisvárosi funkciók alapján végzett jele</w:t>
      </w:r>
      <w:r w:rsidR="001646E5">
        <w:rPr>
          <w:lang w:val="hu-HU"/>
        </w:rPr>
        <w:t>n</w:t>
      </w:r>
      <w:r>
        <w:rPr>
          <w:lang w:val="hu-HU"/>
        </w:rPr>
        <w:t xml:space="preserve">tőségtöbblet-számítást, mint a </w:t>
      </w:r>
      <w:r w:rsidR="00085C1D">
        <w:rPr>
          <w:lang w:val="hu-HU"/>
        </w:rPr>
        <w:t>járóbet</w:t>
      </w:r>
      <w:r>
        <w:rPr>
          <w:lang w:val="hu-HU"/>
        </w:rPr>
        <w:t xml:space="preserve">eg-ellátás évi rendelési ideje, a </w:t>
      </w:r>
      <w:r w:rsidR="00085C1D">
        <w:rPr>
          <w:lang w:val="hu-HU"/>
        </w:rPr>
        <w:t xml:space="preserve">kiskereskedelmi üzletek száma, </w:t>
      </w:r>
      <w:r>
        <w:rPr>
          <w:lang w:val="hu-HU"/>
        </w:rPr>
        <w:t xml:space="preserve">a nappali tagozaton tanuló </w:t>
      </w:r>
      <w:r w:rsidR="00085C1D">
        <w:rPr>
          <w:lang w:val="hu-HU"/>
        </w:rPr>
        <w:t xml:space="preserve">középiskolások száma, </w:t>
      </w:r>
      <w:r>
        <w:rPr>
          <w:lang w:val="hu-HU"/>
        </w:rPr>
        <w:t xml:space="preserve">valamint a </w:t>
      </w:r>
      <w:r w:rsidR="00085C1D">
        <w:rPr>
          <w:lang w:val="hu-HU"/>
        </w:rPr>
        <w:t>működő jogi sze</w:t>
      </w:r>
      <w:r>
        <w:rPr>
          <w:lang w:val="hu-HU"/>
        </w:rPr>
        <w:t>mélyiségű vállalkozások száma.</w:t>
      </w:r>
      <w:r w:rsidR="00085C1D" w:rsidRPr="00EB50D7">
        <w:rPr>
          <w:lang w:val="hu-HU"/>
        </w:rPr>
        <w:t xml:space="preserve"> </w:t>
      </w:r>
      <w:sdt>
        <w:sdtPr>
          <w:rPr>
            <w:lang w:val="hu-HU"/>
          </w:rPr>
          <w:id w:val="427255386"/>
          <w:citation/>
        </w:sdtPr>
        <w:sdtEndPr/>
        <w:sdtContent>
          <w:r w:rsidR="00DF54A4">
            <w:rPr>
              <w:lang w:val="hu-HU"/>
            </w:rPr>
            <w:fldChar w:fldCharType="begin"/>
          </w:r>
          <w:r w:rsidR="00085C1D">
            <w:rPr>
              <w:lang w:val="hu-HU"/>
            </w:rPr>
            <w:instrText xml:space="preserve"> CITATION Bel06 \p 264 \l 1038  </w:instrText>
          </w:r>
          <w:r w:rsidR="00DF54A4">
            <w:rPr>
              <w:lang w:val="hu-HU"/>
            </w:rPr>
            <w:fldChar w:fldCharType="separate"/>
          </w:r>
          <w:r w:rsidR="00FB023F" w:rsidRPr="00FB023F">
            <w:rPr>
              <w:noProof/>
              <w:lang w:val="hu-HU"/>
            </w:rPr>
            <w:t>(Beluszky, A magyar városhálózat funkcionális versenyképessége 2006, 264)</w:t>
          </w:r>
          <w:r w:rsidR="00DF54A4">
            <w:rPr>
              <w:lang w:val="hu-HU"/>
            </w:rPr>
            <w:fldChar w:fldCharType="end"/>
          </w:r>
        </w:sdtContent>
      </w:sdt>
      <w:r>
        <w:rPr>
          <w:lang w:val="hu-HU"/>
        </w:rPr>
        <w:t xml:space="preserve"> A kapott jelentőség-többlet értékek és az egyes települések </w:t>
      </w:r>
      <w:r w:rsidR="00085C1D">
        <w:rPr>
          <w:lang w:val="hu-HU"/>
        </w:rPr>
        <w:t>népesség</w:t>
      </w:r>
      <w:r>
        <w:rPr>
          <w:lang w:val="hu-HU"/>
        </w:rPr>
        <w:t>e</w:t>
      </w:r>
      <w:r w:rsidR="00085C1D">
        <w:rPr>
          <w:lang w:val="hu-HU"/>
        </w:rPr>
        <w:t xml:space="preserve"> között</w:t>
      </w:r>
      <w:r>
        <w:rPr>
          <w:lang w:val="hu-HU"/>
        </w:rPr>
        <w:t>i korrelációt is megvizsgálták, melynek eredménye az lett, hogy egy település népessége és jelentőségtöbblete között markáns</w:t>
      </w:r>
      <w:r w:rsidR="00085C1D">
        <w:rPr>
          <w:lang w:val="hu-HU"/>
        </w:rPr>
        <w:t xml:space="preserve"> </w:t>
      </w:r>
      <w:r>
        <w:rPr>
          <w:lang w:val="hu-HU"/>
        </w:rPr>
        <w:t>összefüggés nincs (a korreláció értéke 0,19 volt). A település-</w:t>
      </w:r>
      <w:r w:rsidR="00085C1D">
        <w:rPr>
          <w:lang w:val="hu-HU"/>
        </w:rPr>
        <w:t>hierarchiá</w:t>
      </w:r>
      <w:r>
        <w:rPr>
          <w:lang w:val="hu-HU"/>
        </w:rPr>
        <w:t>ba</w:t>
      </w:r>
      <w:r w:rsidR="00085C1D">
        <w:rPr>
          <w:lang w:val="hu-HU"/>
        </w:rPr>
        <w:t xml:space="preserve">n felfele haladva </w:t>
      </w:r>
      <w:r>
        <w:rPr>
          <w:lang w:val="hu-HU"/>
        </w:rPr>
        <w:t xml:space="preserve">emellett mérhető volt egy bizonyos </w:t>
      </w:r>
      <w:r w:rsidR="00085C1D">
        <w:rPr>
          <w:lang w:val="hu-HU"/>
        </w:rPr>
        <w:t>csökkenés</w:t>
      </w:r>
      <w:r w:rsidR="001646E5">
        <w:rPr>
          <w:lang w:val="hu-HU"/>
        </w:rPr>
        <w:t>, amely érthető is, hiszen alapvetően kisvárosi funkciókat vizsgáltak. N</w:t>
      </w:r>
      <w:r w:rsidR="00085C1D">
        <w:rPr>
          <w:lang w:val="hu-HU"/>
        </w:rPr>
        <w:t>egatív</w:t>
      </w:r>
      <w:r w:rsidR="001646E5">
        <w:rPr>
          <w:lang w:val="hu-HU"/>
        </w:rPr>
        <w:t xml:space="preserve"> jelentőségtöbblet leginkább a szocialista, valamint az agglomerációs és az alföldi városokra volt jellemző</w:t>
      </w:r>
      <w:r w:rsidR="00085C1D">
        <w:rPr>
          <w:lang w:val="hu-HU"/>
        </w:rPr>
        <w:t xml:space="preserve"> (</w:t>
      </w:r>
      <w:r w:rsidR="001646E5">
        <w:rPr>
          <w:lang w:val="hu-HU"/>
        </w:rPr>
        <w:t>Érd, Ózd, Hajdúböszörmény, Dunakeszi, Komló, Nagykőrös</w:t>
      </w:r>
      <w:r w:rsidR="00085C1D">
        <w:rPr>
          <w:lang w:val="hu-HU"/>
        </w:rPr>
        <w:t>)</w:t>
      </w:r>
      <w:r w:rsidR="001646E5">
        <w:rPr>
          <w:lang w:val="hu-HU"/>
        </w:rPr>
        <w:t xml:space="preserve">. A </w:t>
      </w:r>
      <w:r w:rsidR="00085C1D">
        <w:rPr>
          <w:lang w:val="hu-HU"/>
        </w:rPr>
        <w:t>k</w:t>
      </w:r>
      <w:r w:rsidR="001646E5">
        <w:rPr>
          <w:lang w:val="hu-HU"/>
        </w:rPr>
        <w:t>öz</w:t>
      </w:r>
      <w:r w:rsidR="00085C1D">
        <w:rPr>
          <w:lang w:val="hu-HU"/>
        </w:rPr>
        <w:t>p</w:t>
      </w:r>
      <w:r w:rsidR="001646E5">
        <w:rPr>
          <w:lang w:val="hu-HU"/>
        </w:rPr>
        <w:t>ont-</w:t>
      </w:r>
      <w:r w:rsidR="00085C1D">
        <w:rPr>
          <w:lang w:val="hu-HU"/>
        </w:rPr>
        <w:t>vidék</w:t>
      </w:r>
      <w:r w:rsidR="001646E5">
        <w:rPr>
          <w:lang w:val="hu-HU"/>
        </w:rPr>
        <w:t xml:space="preserve"> arány 50 és </w:t>
      </w:r>
      <w:r w:rsidR="00085C1D">
        <w:rPr>
          <w:lang w:val="hu-HU"/>
        </w:rPr>
        <w:t>100% között</w:t>
      </w:r>
      <w:r w:rsidR="001646E5">
        <w:rPr>
          <w:lang w:val="hu-HU"/>
        </w:rPr>
        <w:t>i értékeket</w:t>
      </w:r>
      <w:r w:rsidR="00085C1D">
        <w:rPr>
          <w:lang w:val="hu-HU"/>
        </w:rPr>
        <w:t xml:space="preserve"> B</w:t>
      </w:r>
      <w:r w:rsidR="001646E5">
        <w:rPr>
          <w:lang w:val="hu-HU"/>
        </w:rPr>
        <w:t>uda</w:t>
      </w:r>
      <w:r w:rsidR="00085C1D">
        <w:rPr>
          <w:lang w:val="hu-HU"/>
        </w:rPr>
        <w:t>p</w:t>
      </w:r>
      <w:r w:rsidR="001646E5">
        <w:rPr>
          <w:lang w:val="hu-HU"/>
        </w:rPr>
        <w:t>esten</w:t>
      </w:r>
      <w:r w:rsidR="00085C1D">
        <w:rPr>
          <w:lang w:val="hu-HU"/>
        </w:rPr>
        <w:t xml:space="preserve">, </w:t>
      </w:r>
      <w:r w:rsidR="001646E5">
        <w:rPr>
          <w:lang w:val="hu-HU"/>
        </w:rPr>
        <w:t xml:space="preserve">valamint a </w:t>
      </w:r>
      <w:r w:rsidR="00085C1D">
        <w:rPr>
          <w:lang w:val="hu-HU"/>
        </w:rPr>
        <w:t>megyek</w:t>
      </w:r>
      <w:r w:rsidR="001646E5">
        <w:rPr>
          <w:lang w:val="hu-HU"/>
        </w:rPr>
        <w:t>öz</w:t>
      </w:r>
      <w:r w:rsidR="00085C1D">
        <w:rPr>
          <w:lang w:val="hu-HU"/>
        </w:rPr>
        <w:t>p</w:t>
      </w:r>
      <w:r w:rsidR="001646E5">
        <w:rPr>
          <w:lang w:val="hu-HU"/>
        </w:rPr>
        <w:t>ont</w:t>
      </w:r>
      <w:r w:rsidR="00085C1D">
        <w:rPr>
          <w:lang w:val="hu-HU"/>
        </w:rPr>
        <w:t>ok</w:t>
      </w:r>
      <w:r w:rsidR="001646E5">
        <w:rPr>
          <w:lang w:val="hu-HU"/>
        </w:rPr>
        <w:t xml:space="preserve">ban, regionális központokban vett fel, míg </w:t>
      </w:r>
      <w:r w:rsidR="00085C1D">
        <w:rPr>
          <w:lang w:val="hu-HU"/>
        </w:rPr>
        <w:t>100%</w:t>
      </w:r>
      <w:r w:rsidR="001646E5">
        <w:rPr>
          <w:lang w:val="hu-HU"/>
        </w:rPr>
        <w:t xml:space="preserve"> felett</w:t>
      </w:r>
      <w:r w:rsidR="002E60F9">
        <w:rPr>
          <w:lang w:val="hu-HU"/>
        </w:rPr>
        <w:t>i értéket</w:t>
      </w:r>
      <w:r w:rsidR="001646E5">
        <w:rPr>
          <w:lang w:val="hu-HU"/>
        </w:rPr>
        <w:t xml:space="preserve"> jellemzően a dunántúli, aprófalvas térségek központjai értek el. </w:t>
      </w:r>
      <w:sdt>
        <w:sdtPr>
          <w:rPr>
            <w:lang w:val="hu-HU"/>
          </w:rPr>
          <w:id w:val="427255387"/>
          <w:citation/>
        </w:sdtPr>
        <w:sdtEndPr/>
        <w:sdtContent>
          <w:r w:rsidR="00DF54A4">
            <w:rPr>
              <w:lang w:val="hu-HU"/>
            </w:rPr>
            <w:fldChar w:fldCharType="begin"/>
          </w:r>
          <w:r w:rsidR="00085C1D">
            <w:rPr>
              <w:lang w:val="hu-HU"/>
            </w:rPr>
            <w:instrText xml:space="preserve"> CITATION Bel06 \p 265 \l 1038  </w:instrText>
          </w:r>
          <w:r w:rsidR="00DF54A4">
            <w:rPr>
              <w:lang w:val="hu-HU"/>
            </w:rPr>
            <w:fldChar w:fldCharType="separate"/>
          </w:r>
          <w:r w:rsidR="00FB023F" w:rsidRPr="00FB023F">
            <w:rPr>
              <w:noProof/>
              <w:lang w:val="hu-HU"/>
            </w:rPr>
            <w:t>(Beluszky, A magyar városhálózat funkcionális versenyképessége 2006, 265)</w:t>
          </w:r>
          <w:r w:rsidR="00DF54A4">
            <w:rPr>
              <w:lang w:val="hu-HU"/>
            </w:rPr>
            <w:fldChar w:fldCharType="end"/>
          </w:r>
        </w:sdtContent>
      </w:sdt>
    </w:p>
    <w:p w:rsidR="00073D51" w:rsidRDefault="00073D51" w:rsidP="00073D51">
      <w:pPr>
        <w:rPr>
          <w:lang w:val="hu-HU"/>
        </w:rPr>
      </w:pPr>
      <w:r>
        <w:rPr>
          <w:lang w:val="hu-HU"/>
        </w:rPr>
        <w:t>A településhálózat térbeli összefüggéseinek vizsgálata során egy másik lehetséges megközelítés az, ha a településhálózatba</w:t>
      </w:r>
      <w:r w:rsidR="007A6D05">
        <w:rPr>
          <w:lang w:val="hu-HU"/>
        </w:rPr>
        <w:t>n önmagában a szabályszerűséget keressük, és ebből próbálunk meg következtetni a településhálózat alakulásának spontán, vagy éppen tervezett voltára.</w:t>
      </w:r>
    </w:p>
    <w:p w:rsidR="00E153AD" w:rsidRDefault="007A6D05" w:rsidP="007A6D05">
      <w:pPr>
        <w:rPr>
          <w:lang w:val="hu-HU"/>
        </w:rPr>
      </w:pPr>
      <w:r>
        <w:rPr>
          <w:lang w:val="hu-HU"/>
        </w:rPr>
        <w:t>Ilyen vizsgálatra példa a legközelebbi szomszéd modell alkalmazása, melynek lényege, hogy a vizsgált ponthalmazban a pontok</w:t>
      </w:r>
      <w:r w:rsidR="00E153AD">
        <w:rPr>
          <w:lang w:val="hu-HU"/>
        </w:rPr>
        <w:t xml:space="preserve"> legközele</w:t>
      </w:r>
      <w:r>
        <w:rPr>
          <w:lang w:val="hu-HU"/>
        </w:rPr>
        <w:t>bbi szomszédjuktól mért távolságainak átlagát</w:t>
      </w:r>
      <w:r w:rsidR="00E153AD">
        <w:rPr>
          <w:lang w:val="hu-HU"/>
        </w:rPr>
        <w:t xml:space="preserve"> </w:t>
      </w:r>
      <w:r>
        <w:rPr>
          <w:lang w:val="hu-HU"/>
        </w:rPr>
        <w:t>(</w:t>
      </w:r>
      <w:r w:rsidR="00E153AD">
        <w:rPr>
          <w:lang w:val="hu-HU"/>
        </w:rPr>
        <w:t>D</w:t>
      </w:r>
      <w:r w:rsidR="00E153AD">
        <w:rPr>
          <w:vertAlign w:val="subscript"/>
          <w:lang w:val="hu-HU"/>
        </w:rPr>
        <w:t>x</w:t>
      </w:r>
      <w:r>
        <w:rPr>
          <w:lang w:val="hu-HU"/>
        </w:rPr>
        <w:t xml:space="preserve">) valamint az egyes pontok </w:t>
      </w:r>
      <w:r w:rsidR="00E153AD">
        <w:rPr>
          <w:lang w:val="hu-HU"/>
        </w:rPr>
        <w:t>legközelebbi szomszéd</w:t>
      </w:r>
      <w:r>
        <w:rPr>
          <w:lang w:val="hu-HU"/>
        </w:rPr>
        <w:t>jaitól mért távolságát (D) hasonlítjuk össze, úgy, hogy ezek hányadosát</w:t>
      </w:r>
      <w:r w:rsidR="00E153AD">
        <w:rPr>
          <w:lang w:val="hu-HU"/>
        </w:rPr>
        <w:t xml:space="preserve"> </w:t>
      </w:r>
      <w:r>
        <w:rPr>
          <w:lang w:val="hu-HU"/>
        </w:rPr>
        <w:t>vesszük (L=D</w:t>
      </w:r>
      <w:r>
        <w:rPr>
          <w:vertAlign w:val="subscript"/>
          <w:lang w:val="hu-HU"/>
        </w:rPr>
        <w:t>x/</w:t>
      </w:r>
      <w:r>
        <w:rPr>
          <w:lang w:val="hu-HU"/>
        </w:rPr>
        <w:t>D)</w:t>
      </w:r>
      <w:sdt>
        <w:sdtPr>
          <w:rPr>
            <w:lang w:val="hu-HU"/>
          </w:rPr>
          <w:id w:val="5063887"/>
          <w:citation/>
        </w:sdtPr>
        <w:sdtEndPr/>
        <w:sdtContent>
          <w:r w:rsidR="00DF54A4">
            <w:rPr>
              <w:lang w:val="hu-HU"/>
            </w:rPr>
            <w:fldChar w:fldCharType="begin"/>
          </w:r>
          <w:r w:rsidR="00E153AD">
            <w:rPr>
              <w:lang w:val="hu-HU"/>
            </w:rPr>
            <w:instrText xml:space="preserve"> CITATION Nem98 \p 192 \l 1038  </w:instrText>
          </w:r>
          <w:r w:rsidR="00DF54A4">
            <w:rPr>
              <w:lang w:val="hu-HU"/>
            </w:rPr>
            <w:fldChar w:fldCharType="separate"/>
          </w:r>
          <w:r w:rsidR="00FB023F">
            <w:rPr>
              <w:noProof/>
              <w:lang w:val="hu-HU"/>
            </w:rPr>
            <w:t xml:space="preserve"> </w:t>
          </w:r>
          <w:r w:rsidR="00FB023F" w:rsidRPr="00FB023F">
            <w:rPr>
              <w:noProof/>
              <w:lang w:val="hu-HU"/>
            </w:rPr>
            <w:t>(Nemes Nagy 1998, 192)</w:t>
          </w:r>
          <w:r w:rsidR="00DF54A4">
            <w:rPr>
              <w:lang w:val="hu-HU"/>
            </w:rPr>
            <w:fldChar w:fldCharType="end"/>
          </w:r>
        </w:sdtContent>
      </w:sdt>
    </w:p>
    <w:p w:rsidR="00E153AD" w:rsidRDefault="007A6D05" w:rsidP="000C0BCD">
      <w:pPr>
        <w:rPr>
          <w:lang w:val="hu-HU"/>
        </w:rPr>
      </w:pPr>
      <w:r>
        <w:rPr>
          <w:lang w:val="hu-HU"/>
        </w:rPr>
        <w:t xml:space="preserve">Amennyiben a legközelebbi szomszéd index (L) értéke 1-hez közeli, akkor mondhatjuk, hogy a </w:t>
      </w:r>
      <w:r w:rsidR="00E153AD">
        <w:rPr>
          <w:lang w:val="hu-HU"/>
        </w:rPr>
        <w:t>pontok eloszlása véletlenszerű (Poisson-elolszlású)</w:t>
      </w:r>
      <w:r w:rsidR="000C0BCD">
        <w:rPr>
          <w:lang w:val="hu-HU"/>
        </w:rPr>
        <w:t xml:space="preserve">. Amennyiben L értéke a </w:t>
      </w:r>
      <w:r w:rsidR="00E153AD">
        <w:rPr>
          <w:lang w:val="hu-HU"/>
        </w:rPr>
        <w:t>0-hoz közeli</w:t>
      </w:r>
      <w:r w:rsidR="000C0BCD">
        <w:rPr>
          <w:lang w:val="hu-HU"/>
        </w:rPr>
        <w:t>, akkor a pontok</w:t>
      </w:r>
      <w:r w:rsidR="00E153AD">
        <w:rPr>
          <w:lang w:val="hu-HU"/>
        </w:rPr>
        <w:t xml:space="preserve"> csomó</w:t>
      </w:r>
      <w:r w:rsidR="000C0BCD">
        <w:rPr>
          <w:lang w:val="hu-HU"/>
        </w:rPr>
        <w:t>pontokba (1 vagy többe) sűrűsödnek, míg a teljesen szabályos (</w:t>
      </w:r>
      <w:r w:rsidR="00E153AD">
        <w:rPr>
          <w:lang w:val="hu-HU"/>
        </w:rPr>
        <w:t>hatszögű</w:t>
      </w:r>
      <w:r w:rsidR="000C0BCD">
        <w:rPr>
          <w:lang w:val="hu-HU"/>
        </w:rPr>
        <w:t>) eloszlás esetén az érték</w:t>
      </w:r>
      <w:r w:rsidR="00E153AD">
        <w:rPr>
          <w:lang w:val="hu-HU"/>
        </w:rPr>
        <w:t xml:space="preserve"> 2,149</w:t>
      </w:r>
      <w:r w:rsidR="000C0BCD">
        <w:rPr>
          <w:lang w:val="hu-HU"/>
        </w:rPr>
        <w:t xml:space="preserve"> lesz. A pontok eloszlása akkor tekinthető véletlenszerűnek, ha L értéke 0,9 és </w:t>
      </w:r>
      <w:r w:rsidR="00E153AD">
        <w:rPr>
          <w:lang w:val="hu-HU"/>
        </w:rPr>
        <w:t>1,3</w:t>
      </w:r>
      <w:r w:rsidR="000C0BCD">
        <w:rPr>
          <w:lang w:val="hu-HU"/>
        </w:rPr>
        <w:t xml:space="preserve"> között alakul.</w:t>
      </w:r>
      <w:r w:rsidR="00E153AD">
        <w:rPr>
          <w:lang w:val="hu-HU"/>
        </w:rPr>
        <w:t xml:space="preserve"> </w:t>
      </w:r>
      <w:sdt>
        <w:sdtPr>
          <w:rPr>
            <w:lang w:val="hu-HU"/>
          </w:rPr>
          <w:id w:val="5063888"/>
          <w:citation/>
        </w:sdtPr>
        <w:sdtEndPr/>
        <w:sdtContent>
          <w:r w:rsidR="00DF54A4">
            <w:rPr>
              <w:lang w:val="hu-HU"/>
            </w:rPr>
            <w:fldChar w:fldCharType="begin"/>
          </w:r>
          <w:r w:rsidR="00E153AD">
            <w:rPr>
              <w:lang w:val="hu-HU"/>
            </w:rPr>
            <w:instrText xml:space="preserve"> CITATION Nem98 \p 192&amp;#8211;193 \l 1038  </w:instrText>
          </w:r>
          <w:r w:rsidR="00DF54A4">
            <w:rPr>
              <w:lang w:val="hu-HU"/>
            </w:rPr>
            <w:fldChar w:fldCharType="separate"/>
          </w:r>
          <w:r w:rsidR="00FB023F" w:rsidRPr="00FB023F">
            <w:rPr>
              <w:noProof/>
              <w:lang w:val="hu-HU"/>
            </w:rPr>
            <w:t>(Nemes Nagy 1998, 192–193)</w:t>
          </w:r>
          <w:r w:rsidR="00DF54A4">
            <w:rPr>
              <w:lang w:val="hu-HU"/>
            </w:rPr>
            <w:fldChar w:fldCharType="end"/>
          </w:r>
        </w:sdtContent>
      </w:sdt>
    </w:p>
    <w:p w:rsidR="00E153AD" w:rsidRDefault="000C0BCD" w:rsidP="000C0BCD">
      <w:pPr>
        <w:rPr>
          <w:lang w:val="hu-HU"/>
        </w:rPr>
      </w:pPr>
      <w:r>
        <w:rPr>
          <w:lang w:val="hu-HU"/>
        </w:rPr>
        <w:lastRenderedPageBreak/>
        <w:t>A legközelebbi szomszéd modellt a magyar városok</w:t>
      </w:r>
      <w:r w:rsidR="00BB6E24">
        <w:rPr>
          <w:lang w:val="hu-HU"/>
        </w:rPr>
        <w:t xml:space="preserve"> elemzésében Nemes </w:t>
      </w:r>
      <w:r w:rsidR="00BB6E24" w:rsidRPr="00F636A3">
        <w:rPr>
          <w:lang w:val="hu-HU"/>
        </w:rPr>
        <w:t>N</w:t>
      </w:r>
      <w:r w:rsidR="00B83D55" w:rsidRPr="00F636A3">
        <w:rPr>
          <w:lang w:val="hu-HU"/>
        </w:rPr>
        <w:t>agy</w:t>
      </w:r>
      <w:r w:rsidR="00B83D55">
        <w:rPr>
          <w:lang w:val="hu-HU"/>
        </w:rPr>
        <w:t xml:space="preserve"> </w:t>
      </w:r>
      <w:r w:rsidR="00B83D55" w:rsidRPr="00F636A3">
        <w:rPr>
          <w:lang w:val="hu-HU"/>
        </w:rPr>
        <w:t>József</w:t>
      </w:r>
      <w:r w:rsidR="00B83D55">
        <w:rPr>
          <w:lang w:val="hu-HU"/>
        </w:rPr>
        <w:t xml:space="preserve"> alkalmazta.</w:t>
      </w:r>
      <w:r w:rsidR="00B83D55">
        <w:rPr>
          <w:rStyle w:val="Lbjegyzet-hivatkozs"/>
          <w:lang w:val="hu-HU"/>
        </w:rPr>
        <w:footnoteReference w:id="22"/>
      </w:r>
      <w:r>
        <w:rPr>
          <w:lang w:val="hu-HU"/>
        </w:rPr>
        <w:t xml:space="preserve"> </w:t>
      </w:r>
      <w:r w:rsidR="00B83D55">
        <w:rPr>
          <w:lang w:val="hu-HU"/>
        </w:rPr>
        <w:t>Elemzéséből kiderül, hogy mindig az éppen városi jogállású települések halmazában</w:t>
      </w:r>
      <w:r>
        <w:rPr>
          <w:lang w:val="hu-HU"/>
        </w:rPr>
        <w:t xml:space="preserve"> az L értéke 1900 és </w:t>
      </w:r>
      <w:r w:rsidR="00E153AD">
        <w:rPr>
          <w:lang w:val="hu-HU"/>
        </w:rPr>
        <w:t>1960</w:t>
      </w:r>
      <w:r>
        <w:rPr>
          <w:lang w:val="hu-HU"/>
        </w:rPr>
        <w:t xml:space="preserve"> között</w:t>
      </w:r>
      <w:r w:rsidR="00E153AD">
        <w:rPr>
          <w:lang w:val="hu-HU"/>
        </w:rPr>
        <w:t xml:space="preserve"> </w:t>
      </w:r>
      <w:r>
        <w:rPr>
          <w:lang w:val="hu-HU"/>
        </w:rPr>
        <w:t xml:space="preserve">meglehetősen </w:t>
      </w:r>
      <w:r w:rsidR="00E153AD">
        <w:rPr>
          <w:lang w:val="hu-HU"/>
        </w:rPr>
        <w:t xml:space="preserve">stabil </w:t>
      </w:r>
      <w:r>
        <w:rPr>
          <w:lang w:val="hu-HU"/>
        </w:rPr>
        <w:t>volt</w:t>
      </w:r>
      <w:r w:rsidR="00B83D55">
        <w:rPr>
          <w:lang w:val="hu-HU"/>
        </w:rPr>
        <w:t>,</w:t>
      </w:r>
      <w:r>
        <w:rPr>
          <w:lang w:val="hu-HU"/>
        </w:rPr>
        <w:t xml:space="preserve"> </w:t>
      </w:r>
      <w:r w:rsidR="00B83D55">
        <w:rPr>
          <w:lang w:val="hu-HU"/>
        </w:rPr>
        <w:t>majd 1</w:t>
      </w:r>
      <w:r w:rsidR="00E153AD">
        <w:rPr>
          <w:lang w:val="hu-HU"/>
        </w:rPr>
        <w:t>980-ra szá</w:t>
      </w:r>
      <w:r w:rsidR="00B83D55">
        <w:rPr>
          <w:lang w:val="hu-HU"/>
        </w:rPr>
        <w:t xml:space="preserve">mított elmozdult </w:t>
      </w:r>
      <w:r w:rsidR="00E153AD">
        <w:rPr>
          <w:lang w:val="hu-HU"/>
        </w:rPr>
        <w:t>az egyenletesség felé</w:t>
      </w:r>
      <w:r>
        <w:rPr>
          <w:lang w:val="hu-HU"/>
        </w:rPr>
        <w:t xml:space="preserve">, ugyanakkor az </w:t>
      </w:r>
      <w:r w:rsidR="00E153AD">
        <w:rPr>
          <w:lang w:val="hu-HU"/>
        </w:rPr>
        <w:t>1995-ös újból a véletlenszerűség fele mutat</w:t>
      </w:r>
      <w:r w:rsidR="00B83D55">
        <w:rPr>
          <w:lang w:val="hu-HU"/>
        </w:rPr>
        <w:t>ott.</w:t>
      </w:r>
      <w:r w:rsidR="00E153AD" w:rsidRPr="00AE6F21">
        <w:rPr>
          <w:lang w:val="hu-HU"/>
        </w:rPr>
        <w:t xml:space="preserve"> </w:t>
      </w:r>
      <w:sdt>
        <w:sdtPr>
          <w:rPr>
            <w:lang w:val="hu-HU"/>
          </w:rPr>
          <w:id w:val="5063890"/>
          <w:citation/>
        </w:sdtPr>
        <w:sdtEndPr/>
        <w:sdtContent>
          <w:r w:rsidR="00DF54A4">
            <w:rPr>
              <w:lang w:val="hu-HU"/>
            </w:rPr>
            <w:fldChar w:fldCharType="begin"/>
          </w:r>
          <w:r w:rsidR="00E153AD">
            <w:rPr>
              <w:lang w:val="hu-HU"/>
            </w:rPr>
            <w:instrText xml:space="preserve"> CITATION Nem98 \p 195 \l 1038  </w:instrText>
          </w:r>
          <w:r w:rsidR="00DF54A4">
            <w:rPr>
              <w:lang w:val="hu-HU"/>
            </w:rPr>
            <w:fldChar w:fldCharType="separate"/>
          </w:r>
          <w:r w:rsidR="00FB023F" w:rsidRPr="00FB023F">
            <w:rPr>
              <w:noProof/>
              <w:lang w:val="hu-HU"/>
            </w:rPr>
            <w:t>(Nemes Nagy 1998, 195)</w:t>
          </w:r>
          <w:r w:rsidR="00DF54A4">
            <w:rPr>
              <w:lang w:val="hu-HU"/>
            </w:rPr>
            <w:fldChar w:fldCharType="end"/>
          </w:r>
        </w:sdtContent>
      </w:sdt>
    </w:p>
    <w:p w:rsidR="00E153AD" w:rsidRDefault="00B83D55" w:rsidP="00B83D55">
      <w:pPr>
        <w:rPr>
          <w:lang w:val="hu-HU"/>
        </w:rPr>
      </w:pPr>
      <w:r>
        <w:rPr>
          <w:lang w:val="hu-HU"/>
        </w:rPr>
        <w:t xml:space="preserve">Az 1990-es városhálózat esetén a </w:t>
      </w:r>
      <w:r w:rsidR="00E153AD">
        <w:rPr>
          <w:lang w:val="hu-HU"/>
        </w:rPr>
        <w:t xml:space="preserve">városok népességszám szerinti csökkenő sorrendben történő beléptetése az elemzésbe </w:t>
      </w:r>
      <w:r>
        <w:rPr>
          <w:lang w:val="hu-HU"/>
        </w:rPr>
        <w:t xml:space="preserve">az </w:t>
      </w:r>
      <w:r w:rsidR="00E153AD">
        <w:rPr>
          <w:lang w:val="hu-HU"/>
        </w:rPr>
        <w:t>első 50-ig monoton csökkenő L érték</w:t>
      </w:r>
      <w:r>
        <w:rPr>
          <w:lang w:val="hu-HU"/>
        </w:rPr>
        <w:t>et eredményezett</w:t>
      </w:r>
      <w:r w:rsidR="00E153AD">
        <w:rPr>
          <w:lang w:val="hu-HU"/>
        </w:rPr>
        <w:t xml:space="preserve"> (1,18-1,2 közötti minimum), utána emelkedés </w:t>
      </w:r>
      <w:r>
        <w:rPr>
          <w:lang w:val="hu-HU"/>
        </w:rPr>
        <w:t xml:space="preserve">volt tapasztalható egészen az 1,41-se értékig (az akkori városhálózat L értéke). Az 50. település népessége nagyjából 25 ezer körüli volt, ami azt jelenti, hogy nagyjából a 25 ezer és afeletti népességű települések alkotják a városhálózat valóban véletlenszerű eloszlású, természetesnek mondható vázát. Az is figyelemre méltó, hogy ez az </w:t>
      </w:r>
      <w:r w:rsidR="00E153AD">
        <w:rPr>
          <w:lang w:val="hu-HU"/>
        </w:rPr>
        <w:t>50 város nagyjából megfelel a</w:t>
      </w:r>
      <w:r>
        <w:rPr>
          <w:lang w:val="hu-HU"/>
        </w:rPr>
        <w:t>z</w:t>
      </w:r>
      <w:r w:rsidR="00E153AD">
        <w:rPr>
          <w:lang w:val="hu-HU"/>
        </w:rPr>
        <w:t xml:space="preserve"> </w:t>
      </w:r>
      <w:r>
        <w:rPr>
          <w:lang w:val="hu-HU"/>
        </w:rPr>
        <w:t>19</w:t>
      </w:r>
      <w:r w:rsidR="00E153AD">
        <w:rPr>
          <w:lang w:val="hu-HU"/>
        </w:rPr>
        <w:t>45-ös városszámnak</w:t>
      </w:r>
      <w:r>
        <w:rPr>
          <w:lang w:val="hu-HU"/>
        </w:rPr>
        <w:t>.</w:t>
      </w:r>
      <w:r w:rsidR="00E153AD" w:rsidRPr="00CA5C52">
        <w:rPr>
          <w:lang w:val="hu-HU"/>
        </w:rPr>
        <w:t xml:space="preserve"> </w:t>
      </w:r>
      <w:sdt>
        <w:sdtPr>
          <w:rPr>
            <w:lang w:val="hu-HU"/>
          </w:rPr>
          <w:id w:val="5063891"/>
          <w:citation/>
        </w:sdtPr>
        <w:sdtEndPr/>
        <w:sdtContent>
          <w:r w:rsidR="00DF54A4">
            <w:rPr>
              <w:lang w:val="hu-HU"/>
            </w:rPr>
            <w:fldChar w:fldCharType="begin"/>
          </w:r>
          <w:r w:rsidR="00E153AD">
            <w:rPr>
              <w:lang w:val="hu-HU"/>
            </w:rPr>
            <w:instrText xml:space="preserve"> CITATION Nem98 \p 197 \l 1038  </w:instrText>
          </w:r>
          <w:r w:rsidR="00DF54A4">
            <w:rPr>
              <w:lang w:val="hu-HU"/>
            </w:rPr>
            <w:fldChar w:fldCharType="separate"/>
          </w:r>
          <w:r w:rsidR="00FB023F" w:rsidRPr="00FB023F">
            <w:rPr>
              <w:noProof/>
              <w:lang w:val="hu-HU"/>
            </w:rPr>
            <w:t>(Nemes Nagy 1998, 197)</w:t>
          </w:r>
          <w:r w:rsidR="00DF54A4">
            <w:rPr>
              <w:lang w:val="hu-HU"/>
            </w:rPr>
            <w:fldChar w:fldCharType="end"/>
          </w:r>
        </w:sdtContent>
      </w:sdt>
    </w:p>
    <w:p w:rsidR="003C7CF5" w:rsidRDefault="00B83D55" w:rsidP="00BE6FD4">
      <w:pPr>
        <w:rPr>
          <w:lang w:val="hu-HU"/>
        </w:rPr>
      </w:pPr>
      <w:r>
        <w:rPr>
          <w:lang w:val="hu-HU"/>
        </w:rPr>
        <w:t xml:space="preserve">A városok eloszlása a legszabálytalanabb a </w:t>
      </w:r>
      <w:r w:rsidR="00E153AD">
        <w:rPr>
          <w:lang w:val="hu-HU"/>
        </w:rPr>
        <w:t>Dunántúl</w:t>
      </w:r>
      <w:r>
        <w:rPr>
          <w:lang w:val="hu-HU"/>
        </w:rPr>
        <w:t>on volt</w:t>
      </w:r>
      <w:r w:rsidR="00E153AD">
        <w:rPr>
          <w:lang w:val="hu-HU"/>
        </w:rPr>
        <w:t xml:space="preserve"> </w:t>
      </w:r>
      <w:r>
        <w:rPr>
          <w:lang w:val="hu-HU"/>
        </w:rPr>
        <w:t>(L=</w:t>
      </w:r>
      <w:r w:rsidR="00E153AD">
        <w:rPr>
          <w:lang w:val="hu-HU"/>
        </w:rPr>
        <w:t>1,52</w:t>
      </w:r>
      <w:r>
        <w:rPr>
          <w:lang w:val="hu-HU"/>
        </w:rPr>
        <w:t>)</w:t>
      </w:r>
      <w:r w:rsidR="00E153AD">
        <w:rPr>
          <w:lang w:val="hu-HU"/>
        </w:rPr>
        <w:t xml:space="preserve"> </w:t>
      </w:r>
      <w:r>
        <w:rPr>
          <w:lang w:val="hu-HU"/>
        </w:rPr>
        <w:t xml:space="preserve">míg a legszabályosabb a </w:t>
      </w:r>
      <w:r w:rsidR="00E153AD">
        <w:rPr>
          <w:lang w:val="hu-HU"/>
        </w:rPr>
        <w:t>központ</w:t>
      </w:r>
      <w:r>
        <w:rPr>
          <w:lang w:val="hu-HU"/>
        </w:rPr>
        <w:t>i régióban</w:t>
      </w:r>
      <w:r w:rsidR="00E153AD">
        <w:rPr>
          <w:lang w:val="hu-HU"/>
        </w:rPr>
        <w:t xml:space="preserve"> (B</w:t>
      </w:r>
      <w:r>
        <w:rPr>
          <w:lang w:val="hu-HU"/>
        </w:rPr>
        <w:t>uda</w:t>
      </w:r>
      <w:r w:rsidR="00E153AD">
        <w:rPr>
          <w:lang w:val="hu-HU"/>
        </w:rPr>
        <w:t>p</w:t>
      </w:r>
      <w:r>
        <w:rPr>
          <w:lang w:val="hu-HU"/>
        </w:rPr>
        <w:t>est</w:t>
      </w:r>
      <w:r w:rsidR="00E153AD">
        <w:rPr>
          <w:lang w:val="hu-HU"/>
        </w:rPr>
        <w:t xml:space="preserve"> </w:t>
      </w:r>
      <w:r>
        <w:rPr>
          <w:lang w:val="hu-HU"/>
        </w:rPr>
        <w:t>és Pest megye, L=</w:t>
      </w:r>
      <w:r w:rsidR="00E153AD">
        <w:rPr>
          <w:lang w:val="hu-HU"/>
        </w:rPr>
        <w:t xml:space="preserve"> 1,21</w:t>
      </w:r>
      <w:r>
        <w:rPr>
          <w:lang w:val="hu-HU"/>
        </w:rPr>
        <w:t>). A</w:t>
      </w:r>
      <w:r w:rsidR="00BE6FD4">
        <w:rPr>
          <w:lang w:val="hu-HU"/>
        </w:rPr>
        <w:t>z alföld ebből a szempontból szélsőséges, a</w:t>
      </w:r>
      <w:r>
        <w:rPr>
          <w:lang w:val="hu-HU"/>
        </w:rPr>
        <w:t xml:space="preserve"> </w:t>
      </w:r>
      <w:r w:rsidR="00E153AD">
        <w:rPr>
          <w:lang w:val="hu-HU"/>
        </w:rPr>
        <w:t xml:space="preserve">legszabályosabb </w:t>
      </w:r>
      <w:r>
        <w:rPr>
          <w:lang w:val="hu-HU"/>
        </w:rPr>
        <w:t xml:space="preserve">és a legszabálytalanabb megye </w:t>
      </w:r>
      <w:r w:rsidR="00BE6FD4">
        <w:rPr>
          <w:lang w:val="hu-HU"/>
        </w:rPr>
        <w:t>is itt található (Bács-Kiskun, ill.</w:t>
      </w:r>
      <w:r w:rsidR="00E153AD">
        <w:rPr>
          <w:lang w:val="hu-HU"/>
        </w:rPr>
        <w:t xml:space="preserve"> Hajdú-Bihar</w:t>
      </w:r>
      <w:r w:rsidR="00BE6FD4">
        <w:rPr>
          <w:lang w:val="hu-HU"/>
        </w:rPr>
        <w:t>).</w:t>
      </w:r>
      <w:r w:rsidR="00E153AD" w:rsidRPr="005C54BA">
        <w:rPr>
          <w:lang w:val="hu-HU"/>
        </w:rPr>
        <w:t xml:space="preserve"> </w:t>
      </w:r>
      <w:sdt>
        <w:sdtPr>
          <w:rPr>
            <w:lang w:val="hu-HU"/>
          </w:rPr>
          <w:id w:val="5063893"/>
          <w:citation/>
        </w:sdtPr>
        <w:sdtEndPr/>
        <w:sdtContent>
          <w:r w:rsidR="00DF54A4">
            <w:rPr>
              <w:lang w:val="hu-HU"/>
            </w:rPr>
            <w:fldChar w:fldCharType="begin"/>
          </w:r>
          <w:r w:rsidR="00E153AD">
            <w:rPr>
              <w:lang w:val="hu-HU"/>
            </w:rPr>
            <w:instrText xml:space="preserve"> CITATION Nem98 \p 197 \l 1038  </w:instrText>
          </w:r>
          <w:r w:rsidR="00DF54A4">
            <w:rPr>
              <w:lang w:val="hu-HU"/>
            </w:rPr>
            <w:fldChar w:fldCharType="separate"/>
          </w:r>
          <w:r w:rsidR="00FB023F" w:rsidRPr="00FB023F">
            <w:rPr>
              <w:noProof/>
              <w:lang w:val="hu-HU"/>
            </w:rPr>
            <w:t>(Nemes Nagy 1998, 197)</w:t>
          </w:r>
          <w:r w:rsidR="00DF54A4">
            <w:rPr>
              <w:lang w:val="hu-HU"/>
            </w:rPr>
            <w:fldChar w:fldCharType="end"/>
          </w:r>
        </w:sdtContent>
      </w:sdt>
    </w:p>
    <w:p w:rsidR="00677A3F" w:rsidRDefault="00677A3F" w:rsidP="00BE6FD4">
      <w:pPr>
        <w:rPr>
          <w:lang w:val="hu-HU"/>
        </w:rPr>
      </w:pPr>
      <w:r>
        <w:rPr>
          <w:lang w:val="hu-HU"/>
        </w:rPr>
        <w:t xml:space="preserve">Általánosságban elmondható, hogy a szakirodalomban a városhálózatról kialakított </w:t>
      </w:r>
      <w:r w:rsidR="002D1115">
        <w:rPr>
          <w:lang w:val="hu-HU"/>
        </w:rPr>
        <w:t>vélemények</w:t>
      </w:r>
      <w:r>
        <w:rPr>
          <w:lang w:val="hu-HU"/>
        </w:rPr>
        <w:t xml:space="preserve"> a „felhígultságot”, a városhálózat indokolatlan kiterjedését és a </w:t>
      </w:r>
      <w:r w:rsidR="002D1115">
        <w:rPr>
          <w:lang w:val="hu-HU"/>
        </w:rPr>
        <w:t>városhálózat nagyfokú heterogenitását hangsúlyozzák ki.</w:t>
      </w:r>
    </w:p>
    <w:p w:rsidR="002A6CA9" w:rsidRPr="002A6CA9" w:rsidRDefault="00D55210" w:rsidP="002A6CA9">
      <w:pPr>
        <w:spacing w:after="200" w:line="276" w:lineRule="auto"/>
        <w:jc w:val="left"/>
        <w:rPr>
          <w:lang w:val="hu-HU"/>
        </w:rPr>
      </w:pPr>
      <w:r>
        <w:rPr>
          <w:lang w:val="hu-HU"/>
        </w:rPr>
        <w:br w:type="page"/>
      </w:r>
    </w:p>
    <w:p w:rsidR="00D55210" w:rsidRDefault="00D55210" w:rsidP="002A6CA9">
      <w:pPr>
        <w:pStyle w:val="Cmsor1"/>
      </w:pPr>
      <w:bookmarkStart w:id="20" w:name="_Toc399835559"/>
      <w:r>
        <w:lastRenderedPageBreak/>
        <w:t>Pest megye településeinek elemzése</w:t>
      </w:r>
      <w:bookmarkEnd w:id="20"/>
    </w:p>
    <w:p w:rsidR="00CC3D95" w:rsidRDefault="00CC3D95" w:rsidP="00CC3D95">
      <w:pPr>
        <w:rPr>
          <w:lang w:val="hu-HU"/>
        </w:rPr>
      </w:pPr>
      <w:r>
        <w:rPr>
          <w:lang w:val="hu-HU"/>
        </w:rPr>
        <w:t>Az elemzéssel elsősorban egy olyan módszertant szeretnék kialakítani és tesztelni, amellyel ellenőrizhető, hogy a jelenlegi településhálózat jellemzőiből kiindulva mely települések várossá-nyilvánítása indokolt, melyeké nem egymáshoz (és az összes/egyéb hazai/</w:t>
      </w:r>
      <w:r w:rsidR="00AE5465">
        <w:rPr>
          <w:lang w:val="hu-HU"/>
        </w:rPr>
        <w:t>nemzetközi településhez képest.</w:t>
      </w:r>
    </w:p>
    <w:p w:rsidR="00CC3D95" w:rsidRDefault="00CC3D95" w:rsidP="00CC3D95">
      <w:pPr>
        <w:rPr>
          <w:lang w:val="hu-HU"/>
        </w:rPr>
      </w:pPr>
      <w:r>
        <w:rPr>
          <w:lang w:val="hu-HU"/>
        </w:rPr>
        <w:t>Olyan, a szakirodalomban gyakran előforduló kérdésekre, mint hogy a városoknak milyen alaptípusai alakíthatóak ki</w:t>
      </w:r>
      <w:r w:rsidRPr="00FD40A5">
        <w:rPr>
          <w:lang w:val="hu-HU"/>
        </w:rPr>
        <w:t xml:space="preserve"> </w:t>
      </w:r>
      <w:sdt>
        <w:sdtPr>
          <w:rPr>
            <w:lang w:val="hu-HU"/>
          </w:rPr>
          <w:id w:val="144057131"/>
          <w:citation/>
        </w:sdtPr>
        <w:sdtEndPr/>
        <w:sdtContent>
          <w:r w:rsidR="00DF54A4">
            <w:rPr>
              <w:lang w:val="hu-HU"/>
            </w:rPr>
            <w:fldChar w:fldCharType="begin"/>
          </w:r>
          <w:r>
            <w:rPr>
              <w:lang w:val="hu-HU"/>
            </w:rPr>
            <w:instrText xml:space="preserve"> CITATION Bel06 \p 274&amp;#8211;293 \l 1038  </w:instrText>
          </w:r>
          <w:r w:rsidR="00DF54A4">
            <w:rPr>
              <w:lang w:val="hu-HU"/>
            </w:rPr>
            <w:fldChar w:fldCharType="separate"/>
          </w:r>
          <w:r w:rsidR="00FB023F" w:rsidRPr="00FB023F">
            <w:rPr>
              <w:noProof/>
              <w:lang w:val="hu-HU"/>
            </w:rPr>
            <w:t>(Beluszky, A magyar városhálózat funkcionális versenyképessége 2006, 274–293)</w:t>
          </w:r>
          <w:r w:rsidR="00DF54A4">
            <w:rPr>
              <w:lang w:val="hu-HU"/>
            </w:rPr>
            <w:fldChar w:fldCharType="end"/>
          </w:r>
        </w:sdtContent>
      </w:sdt>
      <w:r>
        <w:rPr>
          <w:lang w:val="hu-HU"/>
        </w:rPr>
        <w:t xml:space="preserve">, vagy hogy a rendszerváltás után (illetve bármilyen korszakban) alapvetően elhibázott volt-e a várossá-nyilvánítás gyakorlata, és melyik az az időpont, amelyben a funkcionális, és a jogi városfogalom a leginkább megfelelt egymásnak </w:t>
      </w:r>
      <w:sdt>
        <w:sdtPr>
          <w:rPr>
            <w:lang w:val="hu-HU"/>
          </w:rPr>
          <w:id w:val="43191427"/>
          <w:citation/>
        </w:sdtPr>
        <w:sdtEndPr/>
        <w:sdtContent>
          <w:r w:rsidR="00DF54A4">
            <w:rPr>
              <w:lang w:val="hu-HU"/>
            </w:rPr>
            <w:fldChar w:fldCharType="begin"/>
          </w:r>
          <w:r>
            <w:rPr>
              <w:lang w:val="hu-HU"/>
            </w:rPr>
            <w:instrText xml:space="preserve"> CITATION Bel10 \p 145 \l 1038  </w:instrText>
          </w:r>
          <w:r w:rsidR="00DF54A4">
            <w:rPr>
              <w:lang w:val="hu-HU"/>
            </w:rPr>
            <w:fldChar w:fldCharType="separate"/>
          </w:r>
          <w:r w:rsidR="00FB023F" w:rsidRPr="00FB023F">
            <w:rPr>
              <w:noProof/>
              <w:lang w:val="hu-HU"/>
            </w:rPr>
            <w:t>(Beluszky, A várossá nyilvánítás gyakorlata Magyarországon 1945 után 2010, 145)</w:t>
          </w:r>
          <w:r w:rsidR="00DF54A4">
            <w:rPr>
              <w:lang w:val="hu-HU"/>
            </w:rPr>
            <w:fldChar w:fldCharType="end"/>
          </w:r>
        </w:sdtContent>
      </w:sdt>
      <w:r>
        <w:rPr>
          <w:lang w:val="hu-HU"/>
        </w:rPr>
        <w:t>, nem keresem a választ.</w:t>
      </w:r>
    </w:p>
    <w:p w:rsidR="00CC3D95" w:rsidRDefault="00CC3D95" w:rsidP="00CC3D95">
      <w:pPr>
        <w:rPr>
          <w:lang w:val="hu-HU"/>
        </w:rPr>
      </w:pPr>
      <w:r>
        <w:rPr>
          <w:lang w:val="hu-HU"/>
        </w:rPr>
        <w:t>Az előbbi kérdést Beluszky Pál és Győri Róbert klaszteranalízis segítségével kellően kidolgozta (lásd fentebb</w:t>
      </w:r>
      <w:r w:rsidR="00325C0B">
        <w:rPr>
          <w:lang w:val="hu-HU"/>
        </w:rPr>
        <w:t>!(</w:t>
      </w:r>
      <w:r w:rsidR="00DF54A4">
        <w:rPr>
          <w:lang w:val="hu-HU"/>
        </w:rPr>
        <w:fldChar w:fldCharType="begin"/>
      </w:r>
      <w:r w:rsidR="00325C0B">
        <w:rPr>
          <w:lang w:val="hu-HU"/>
        </w:rPr>
        <w:instrText xml:space="preserve"> REF _Ref399163656 \r \h </w:instrText>
      </w:r>
      <w:r w:rsidR="00DF54A4">
        <w:rPr>
          <w:lang w:val="hu-HU"/>
        </w:rPr>
      </w:r>
      <w:r w:rsidR="00DF54A4">
        <w:rPr>
          <w:lang w:val="hu-HU"/>
        </w:rPr>
        <w:fldChar w:fldCharType="separate"/>
      </w:r>
      <w:r w:rsidR="00325C0B">
        <w:rPr>
          <w:lang w:val="hu-HU"/>
        </w:rPr>
        <w:t>1.4.2</w:t>
      </w:r>
      <w:r w:rsidR="00DF54A4">
        <w:rPr>
          <w:lang w:val="hu-HU"/>
        </w:rPr>
        <w:fldChar w:fldCharType="end"/>
      </w:r>
      <w:r w:rsidR="00325C0B">
        <w:rPr>
          <w:lang w:val="hu-HU"/>
        </w:rPr>
        <w:t>)</w:t>
      </w:r>
      <w:r>
        <w:rPr>
          <w:lang w:val="hu-HU"/>
        </w:rPr>
        <w:t xml:space="preserve">), az utóbbi kérdések eldöntése pedig alapvetően nemzetközi összehasonlítást igényelne, amit a fogalomhasználat és a várossá-nyilvánítási gyakorlat sokszínűsége (csak Európán belül) igencsak megnehezít </w:t>
      </w:r>
      <w:sdt>
        <w:sdtPr>
          <w:rPr>
            <w:lang w:val="hu-HU"/>
          </w:rPr>
          <w:id w:val="43191429"/>
          <w:citation/>
        </w:sdtPr>
        <w:sdtEndPr/>
        <w:sdtContent>
          <w:r w:rsidR="00DF54A4">
            <w:rPr>
              <w:lang w:val="hu-HU"/>
            </w:rPr>
            <w:fldChar w:fldCharType="begin"/>
          </w:r>
          <w:r>
            <w:rPr>
              <w:lang w:val="hu-HU"/>
            </w:rPr>
            <w:instrText xml:space="preserve"> CITATION Koc08 \l 1038 </w:instrText>
          </w:r>
          <w:r w:rsidR="00DF54A4">
            <w:rPr>
              <w:lang w:val="hu-HU"/>
            </w:rPr>
            <w:fldChar w:fldCharType="separate"/>
          </w:r>
          <w:r w:rsidR="00FB023F" w:rsidRPr="00FB023F">
            <w:rPr>
              <w:noProof/>
              <w:lang w:val="hu-HU"/>
            </w:rPr>
            <w:t>(Kocsis 2008)</w:t>
          </w:r>
          <w:r w:rsidR="00DF54A4">
            <w:rPr>
              <w:lang w:val="hu-HU"/>
            </w:rPr>
            <w:fldChar w:fldCharType="end"/>
          </w:r>
        </w:sdtContent>
      </w:sdt>
      <w:r>
        <w:rPr>
          <w:lang w:val="hu-HU"/>
        </w:rPr>
        <w:t xml:space="preserve">. Nemzetközi összehasonlítás nélkül önmagában a magyar településhálózatot vizsgálva meghúzni egy népességhatárt, vagy egy intézmény-ellátottsági minimumot, amely felett egy település várossá-nyilvánítása indokolt, alatta pedig nem, olyan feladat, amelyre itt és most nem szeretnék vállalkozni, mert ezeket a kérdéseket meglátásom szerint csak meglehetősen szubjektíven lehet megválaszolni. A továbbiakban (pl. az objektumok kijelölésekor) ezekben a kérdésekben inkább a szakirodalomra </w:t>
      </w:r>
      <w:r w:rsidR="000E530F">
        <w:rPr>
          <w:lang w:val="hu-HU"/>
        </w:rPr>
        <w:t>támaszkodom</w:t>
      </w:r>
      <w:r>
        <w:rPr>
          <w:lang w:val="hu-HU"/>
        </w:rPr>
        <w:t xml:space="preserve"> (és feltételezem, hogy a szerző az állítások megfogalmazásában a nemzetközi helyzet kellő ismeretével fogalmazta meg állításait).</w:t>
      </w:r>
    </w:p>
    <w:p w:rsidR="00CC3D95" w:rsidRDefault="00CC3D95" w:rsidP="00CC3D95">
      <w:pPr>
        <w:rPr>
          <w:lang w:val="hu-HU"/>
        </w:rPr>
      </w:pPr>
      <w:r>
        <w:rPr>
          <w:lang w:val="hu-HU"/>
        </w:rPr>
        <w:t xml:space="preserve">A jelenlegi helyzetből kiinduló elemzési gyakorlatot azért is tartom elfogadhatónak, mivel ismereteim szerint a jelenlegi gyakorlat is hasonló megközelítésből indul ki (lásd </w:t>
      </w:r>
      <w:r w:rsidR="0066455C">
        <w:rPr>
          <w:lang w:val="hu-HU"/>
        </w:rPr>
        <w:t>fentebb(</w:t>
      </w:r>
      <w:r w:rsidR="00DF54A4">
        <w:rPr>
          <w:lang w:val="hu-HU"/>
        </w:rPr>
        <w:fldChar w:fldCharType="begin"/>
      </w:r>
      <w:r w:rsidR="0066455C">
        <w:rPr>
          <w:lang w:val="hu-HU"/>
        </w:rPr>
        <w:instrText xml:space="preserve"> REF _Ref399162701 \r \h </w:instrText>
      </w:r>
      <w:r w:rsidR="00DF54A4">
        <w:rPr>
          <w:lang w:val="hu-HU"/>
        </w:rPr>
      </w:r>
      <w:r w:rsidR="00DF54A4">
        <w:rPr>
          <w:lang w:val="hu-HU"/>
        </w:rPr>
        <w:fldChar w:fldCharType="separate"/>
      </w:r>
      <w:r w:rsidR="0066455C">
        <w:rPr>
          <w:lang w:val="hu-HU"/>
        </w:rPr>
        <w:t>1.2.1</w:t>
      </w:r>
      <w:r w:rsidR="00DF54A4">
        <w:rPr>
          <w:lang w:val="hu-HU"/>
        </w:rPr>
        <w:fldChar w:fldCharType="end"/>
      </w:r>
      <w:r w:rsidR="0066455C">
        <w:rPr>
          <w:lang w:val="hu-HU"/>
        </w:rPr>
        <w:t>)</w:t>
      </w:r>
      <w:r>
        <w:rPr>
          <w:lang w:val="hu-HU"/>
        </w:rPr>
        <w:t>!), amit az is indokolhat, hogy a már várossá-nyilvánított települések lefokozása jelentős ellenállásba ütközne, valamint az újonnan városi jogért folyamodó települések esetében méltánytalan lenne olyan elvárásokat támasztani, amelyeket a már várossá-nyilvánított települések sem érnek el. A feladat során így a jelenlegi várossá-nyilvánítási gyakorlat alapjait nem szeretném megkérdőjelezni, pusztán a helyzetértékelés tekintetében szeretnék egy új eljárást kialakítani és tesztelni.</w:t>
      </w:r>
    </w:p>
    <w:p w:rsidR="0066455C" w:rsidRDefault="0066455C" w:rsidP="0066455C">
      <w:pPr>
        <w:rPr>
          <w:lang w:val="hu-HU"/>
        </w:rPr>
      </w:pPr>
      <w:r>
        <w:rPr>
          <w:lang w:val="hu-HU"/>
        </w:rPr>
        <w:t xml:space="preserve">A jelenlegi módszer hiányosságát abban látom, hogy módszer, bár alapvetően abból a feltevésből indul ki, hogy várossá csak olyan települést lehessen nyilvánítani, amely gazdasági-társadalmi mutatói tekintetében </w:t>
      </w:r>
      <w:r w:rsidR="0039073B" w:rsidRPr="0039073B">
        <w:rPr>
          <w:u w:val="single"/>
          <w:lang w:val="hu-HU"/>
        </w:rPr>
        <w:t>a már meglévő városokat felülmúlja,</w:t>
      </w:r>
      <w:r>
        <w:rPr>
          <w:lang w:val="hu-HU"/>
        </w:rPr>
        <w:t xml:space="preserve"> </w:t>
      </w:r>
      <w:r w:rsidR="00AE5465">
        <w:rPr>
          <w:lang w:val="hu-HU"/>
        </w:rPr>
        <w:t xml:space="preserve">ugyanakkor </w:t>
      </w:r>
      <w:r>
        <w:rPr>
          <w:lang w:val="hu-HU"/>
        </w:rPr>
        <w:t xml:space="preserve">nem súlyoz a különféle mutatók között, és arra sem tesz kísérletet, hogy a mutatók értékeit valamiféle egységes </w:t>
      </w:r>
      <w:r>
        <w:rPr>
          <w:lang w:val="hu-HU"/>
        </w:rPr>
        <w:lastRenderedPageBreak/>
        <w:t>pontrendszerré konvertálja. Pusztán azt írja elő, hogy a települések mutatói többségükben elérjék az átlagmutatókat, ami magában hordja a lehetőséget, hogy a többi mutató esetében az új városok már rontják az átlagot, ami a továbbiakban olyan települések várossá nyilvánítását is lehetővé teszi, amelyek korábban nem lehettek volna városok.</w:t>
      </w:r>
    </w:p>
    <w:p w:rsidR="0066455C" w:rsidRDefault="0066455C" w:rsidP="0066455C">
      <w:pPr>
        <w:rPr>
          <w:lang w:val="hu-HU"/>
        </w:rPr>
      </w:pPr>
      <w:r>
        <w:rPr>
          <w:lang w:val="hu-HU"/>
        </w:rPr>
        <w:t>Ez a megközelítés jogilag és de facto korlátlan teret enged a politikai megfontolásoknak, amely könnyen a városállomány indokolatlan méretű megnövekedéséhez vezethet.</w:t>
      </w:r>
    </w:p>
    <w:p w:rsidR="009943BF" w:rsidRPr="00C365CC" w:rsidRDefault="009943BF" w:rsidP="0066455C">
      <w:pPr>
        <w:rPr>
          <w:lang w:val="hu-HU"/>
        </w:rPr>
      </w:pPr>
      <w:r>
        <w:rPr>
          <w:lang w:val="hu-HU"/>
        </w:rPr>
        <w:t>Célom az elemzéssel egy olyan módszertan kialakítása, amely a várossá-nyilvánításból kiküszöböli a szubjektív elemeket, és az eljárás minden szereplője számára elfogadható eredményt ad.</w:t>
      </w:r>
    </w:p>
    <w:p w:rsidR="0066455C" w:rsidRDefault="002A6CA9" w:rsidP="002A6CA9">
      <w:pPr>
        <w:pStyle w:val="Cmsor2"/>
      </w:pPr>
      <w:bookmarkStart w:id="21" w:name="_Toc399835560"/>
      <w:r>
        <w:t>Pest megye bemutatása</w:t>
      </w:r>
      <w:bookmarkEnd w:id="21"/>
    </w:p>
    <w:p w:rsidR="00461709" w:rsidRDefault="00461709" w:rsidP="002A6CA9">
      <w:pPr>
        <w:rPr>
          <w:lang w:val="hu-HU"/>
        </w:rPr>
      </w:pPr>
      <w:r>
        <w:rPr>
          <w:lang w:val="hu-HU"/>
        </w:rPr>
        <w:t xml:space="preserve">Pest megye mai formáját az 1950-es közigazgatási reform keretében nyerte el. A korábbi Pest-Pilis-Solt-Kiskun megyéről ekkor választották le a déli területeket, ugyanakkor hozzácsatolták a </w:t>
      </w:r>
      <w:r w:rsidR="008F0EC9">
        <w:rPr>
          <w:lang w:val="hu-HU"/>
        </w:rPr>
        <w:t>Duna-Ipoly-Börzsöny-hegység által határolt, korábban Hont vármegyéhez (Trianon után Hont-Nógrád közigazgatásilag egyelőre egyes</w:t>
      </w:r>
      <w:r w:rsidR="001459D9">
        <w:rPr>
          <w:lang w:val="hu-HU"/>
        </w:rPr>
        <w:t>ült</w:t>
      </w:r>
      <w:r w:rsidR="008F0EC9">
        <w:rPr>
          <w:lang w:val="hu-HU"/>
        </w:rPr>
        <w:t xml:space="preserve"> vármegyéhez) tartozó területeket.</w:t>
      </w:r>
    </w:p>
    <w:p w:rsidR="008F0EC9" w:rsidRDefault="008F0EC9" w:rsidP="002A6CA9">
      <w:pPr>
        <w:rPr>
          <w:lang w:val="hu-HU"/>
        </w:rPr>
      </w:pPr>
      <w:r>
        <w:rPr>
          <w:lang w:val="hu-HU"/>
        </w:rPr>
        <w:t>A megye területe 18 járásra, és 16 statisztikai kistérségre oszlik:</w:t>
      </w:r>
    </w:p>
    <w:p w:rsidR="00E71159" w:rsidRPr="00E71159" w:rsidRDefault="00DF54A4" w:rsidP="00405148">
      <w:pPr>
        <w:pStyle w:val="Kpalrs"/>
        <w:keepNext/>
        <w:rPr>
          <w:sz w:val="20"/>
          <w:szCs w:val="20"/>
          <w:lang w:val="hu-HU"/>
        </w:rPr>
      </w:pPr>
      <w:r w:rsidRPr="00E71159">
        <w:rPr>
          <w:sz w:val="20"/>
          <w:szCs w:val="20"/>
        </w:rPr>
        <w:fldChar w:fldCharType="begin"/>
      </w:r>
      <w:r w:rsidR="00E71159" w:rsidRPr="00E71159">
        <w:rPr>
          <w:sz w:val="20"/>
          <w:szCs w:val="20"/>
          <w:lang w:val="hu-HU"/>
        </w:rPr>
        <w:instrText xml:space="preserve"> SEQ táblázat \* ARABIC </w:instrText>
      </w:r>
      <w:r w:rsidRPr="00E71159">
        <w:rPr>
          <w:sz w:val="20"/>
          <w:szCs w:val="20"/>
        </w:rPr>
        <w:fldChar w:fldCharType="separate"/>
      </w:r>
      <w:r w:rsidR="003446BE">
        <w:rPr>
          <w:noProof/>
          <w:sz w:val="20"/>
          <w:szCs w:val="20"/>
          <w:lang w:val="hu-HU"/>
        </w:rPr>
        <w:t>1</w:t>
      </w:r>
      <w:r w:rsidRPr="00E71159">
        <w:rPr>
          <w:sz w:val="20"/>
          <w:szCs w:val="20"/>
        </w:rPr>
        <w:fldChar w:fldCharType="end"/>
      </w:r>
      <w:r w:rsidR="00E71159" w:rsidRPr="00E71159">
        <w:rPr>
          <w:sz w:val="20"/>
          <w:szCs w:val="20"/>
          <w:lang w:val="hu-HU"/>
        </w:rPr>
        <w:t>. táblázat: Pest megye járásai és kistérségei</w:t>
      </w:r>
    </w:p>
    <w:tbl>
      <w:tblPr>
        <w:tblStyle w:val="Rcsostblzat"/>
        <w:tblW w:w="0" w:type="auto"/>
        <w:jc w:val="center"/>
        <w:tblLook w:val="04A0" w:firstRow="1" w:lastRow="0" w:firstColumn="1" w:lastColumn="0" w:noHBand="0" w:noVBand="1"/>
      </w:tblPr>
      <w:tblGrid>
        <w:gridCol w:w="1727"/>
        <w:gridCol w:w="1328"/>
      </w:tblGrid>
      <w:tr w:rsidR="00E71159" w:rsidRPr="008F0EC9" w:rsidTr="00405148">
        <w:trPr>
          <w:trHeight w:val="225"/>
          <w:jc w:val="center"/>
        </w:trPr>
        <w:tc>
          <w:tcPr>
            <w:tcW w:w="0" w:type="auto"/>
            <w:noWrap/>
            <w:hideMark/>
          </w:tcPr>
          <w:p w:rsidR="00E71159" w:rsidRPr="008F0EC9" w:rsidRDefault="00E71159" w:rsidP="008F0EC9">
            <w:pPr>
              <w:rPr>
                <w:sz w:val="20"/>
                <w:szCs w:val="20"/>
              </w:rPr>
            </w:pPr>
            <w:r>
              <w:rPr>
                <w:sz w:val="20"/>
                <w:szCs w:val="20"/>
              </w:rPr>
              <w:t>Járások</w:t>
            </w:r>
          </w:p>
        </w:tc>
        <w:tc>
          <w:tcPr>
            <w:tcW w:w="0" w:type="auto"/>
          </w:tcPr>
          <w:p w:rsidR="00E71159" w:rsidRPr="008F0EC9" w:rsidRDefault="00E71159" w:rsidP="008F0EC9">
            <w:pPr>
              <w:rPr>
                <w:sz w:val="20"/>
                <w:szCs w:val="20"/>
              </w:rPr>
            </w:pPr>
            <w:r>
              <w:rPr>
                <w:sz w:val="20"/>
                <w:szCs w:val="20"/>
              </w:rPr>
              <w:t>Kistérségek</w:t>
            </w:r>
          </w:p>
        </w:tc>
      </w:tr>
      <w:tr w:rsidR="00E71159" w:rsidRPr="008F0EC9" w:rsidTr="00405148">
        <w:trPr>
          <w:trHeight w:val="225"/>
          <w:jc w:val="center"/>
        </w:trPr>
        <w:tc>
          <w:tcPr>
            <w:tcW w:w="0" w:type="auto"/>
            <w:noWrap/>
            <w:hideMark/>
          </w:tcPr>
          <w:p w:rsidR="00E71159" w:rsidRPr="008F0EC9" w:rsidRDefault="00E71159" w:rsidP="008F0EC9">
            <w:pPr>
              <w:rPr>
                <w:sz w:val="20"/>
                <w:szCs w:val="20"/>
              </w:rPr>
            </w:pPr>
            <w:r w:rsidRPr="008F0EC9">
              <w:rPr>
                <w:sz w:val="20"/>
                <w:szCs w:val="20"/>
              </w:rPr>
              <w:t>Aszódi</w:t>
            </w:r>
          </w:p>
        </w:tc>
        <w:tc>
          <w:tcPr>
            <w:tcW w:w="0" w:type="auto"/>
            <w:vAlign w:val="bottom"/>
          </w:tcPr>
          <w:p w:rsidR="00E71159" w:rsidRPr="00E71159" w:rsidRDefault="00E71159" w:rsidP="00E71159">
            <w:pPr>
              <w:rPr>
                <w:sz w:val="20"/>
                <w:szCs w:val="20"/>
              </w:rPr>
            </w:pPr>
            <w:r w:rsidRPr="00E71159">
              <w:rPr>
                <w:sz w:val="20"/>
                <w:szCs w:val="20"/>
              </w:rPr>
              <w:t>Aszódi</w:t>
            </w:r>
          </w:p>
        </w:tc>
      </w:tr>
      <w:tr w:rsidR="00E71159" w:rsidRPr="008F0EC9" w:rsidTr="00405148">
        <w:trPr>
          <w:trHeight w:val="225"/>
          <w:jc w:val="center"/>
        </w:trPr>
        <w:tc>
          <w:tcPr>
            <w:tcW w:w="0" w:type="auto"/>
            <w:noWrap/>
            <w:hideMark/>
          </w:tcPr>
          <w:p w:rsidR="00E71159" w:rsidRPr="008F0EC9" w:rsidRDefault="00E71159" w:rsidP="008F0EC9">
            <w:pPr>
              <w:rPr>
                <w:sz w:val="20"/>
                <w:szCs w:val="20"/>
              </w:rPr>
            </w:pPr>
            <w:r w:rsidRPr="008F0EC9">
              <w:rPr>
                <w:sz w:val="20"/>
                <w:szCs w:val="20"/>
              </w:rPr>
              <w:t>Budakeszi</w:t>
            </w:r>
          </w:p>
        </w:tc>
        <w:tc>
          <w:tcPr>
            <w:tcW w:w="0" w:type="auto"/>
            <w:vAlign w:val="bottom"/>
          </w:tcPr>
          <w:p w:rsidR="00E71159" w:rsidRPr="00E71159" w:rsidRDefault="00E71159" w:rsidP="00E71159">
            <w:pPr>
              <w:rPr>
                <w:sz w:val="20"/>
                <w:szCs w:val="20"/>
              </w:rPr>
            </w:pPr>
            <w:r w:rsidRPr="00E71159">
              <w:rPr>
                <w:sz w:val="20"/>
                <w:szCs w:val="20"/>
              </w:rPr>
              <w:t>Budaörsi</w:t>
            </w:r>
          </w:p>
        </w:tc>
      </w:tr>
      <w:tr w:rsidR="00E71159" w:rsidRPr="008F0EC9" w:rsidTr="00405148">
        <w:trPr>
          <w:trHeight w:val="225"/>
          <w:jc w:val="center"/>
        </w:trPr>
        <w:tc>
          <w:tcPr>
            <w:tcW w:w="0" w:type="auto"/>
            <w:noWrap/>
            <w:hideMark/>
          </w:tcPr>
          <w:p w:rsidR="00E71159" w:rsidRPr="008F0EC9" w:rsidRDefault="00E71159" w:rsidP="008F0EC9">
            <w:pPr>
              <w:rPr>
                <w:sz w:val="20"/>
                <w:szCs w:val="20"/>
              </w:rPr>
            </w:pPr>
            <w:r w:rsidRPr="008F0EC9">
              <w:rPr>
                <w:sz w:val="20"/>
                <w:szCs w:val="20"/>
              </w:rPr>
              <w:t>Ceglédi</w:t>
            </w:r>
          </w:p>
        </w:tc>
        <w:tc>
          <w:tcPr>
            <w:tcW w:w="0" w:type="auto"/>
            <w:vAlign w:val="bottom"/>
          </w:tcPr>
          <w:p w:rsidR="00E71159" w:rsidRPr="00E71159" w:rsidRDefault="00E71159" w:rsidP="00E71159">
            <w:pPr>
              <w:rPr>
                <w:sz w:val="20"/>
                <w:szCs w:val="20"/>
              </w:rPr>
            </w:pPr>
            <w:r w:rsidRPr="00E71159">
              <w:rPr>
                <w:sz w:val="20"/>
                <w:szCs w:val="20"/>
              </w:rPr>
              <w:t>Ceglédi</w:t>
            </w:r>
          </w:p>
        </w:tc>
      </w:tr>
      <w:tr w:rsidR="00E71159" w:rsidRPr="008F0EC9" w:rsidTr="00405148">
        <w:trPr>
          <w:trHeight w:val="225"/>
          <w:jc w:val="center"/>
        </w:trPr>
        <w:tc>
          <w:tcPr>
            <w:tcW w:w="0" w:type="auto"/>
            <w:noWrap/>
            <w:hideMark/>
          </w:tcPr>
          <w:p w:rsidR="00E71159" w:rsidRPr="008F0EC9" w:rsidRDefault="00E71159" w:rsidP="008F0EC9">
            <w:pPr>
              <w:rPr>
                <w:sz w:val="20"/>
                <w:szCs w:val="20"/>
              </w:rPr>
            </w:pPr>
            <w:r w:rsidRPr="008F0EC9">
              <w:rPr>
                <w:sz w:val="20"/>
                <w:szCs w:val="20"/>
              </w:rPr>
              <w:t>Dabasi</w:t>
            </w:r>
          </w:p>
        </w:tc>
        <w:tc>
          <w:tcPr>
            <w:tcW w:w="0" w:type="auto"/>
            <w:vAlign w:val="bottom"/>
          </w:tcPr>
          <w:p w:rsidR="00E71159" w:rsidRPr="00E71159" w:rsidRDefault="00E71159" w:rsidP="00E71159">
            <w:pPr>
              <w:rPr>
                <w:sz w:val="20"/>
                <w:szCs w:val="20"/>
              </w:rPr>
            </w:pPr>
            <w:r w:rsidRPr="00E71159">
              <w:rPr>
                <w:sz w:val="20"/>
                <w:szCs w:val="20"/>
              </w:rPr>
              <w:t>Dabasi</w:t>
            </w:r>
          </w:p>
        </w:tc>
      </w:tr>
      <w:tr w:rsidR="00E71159" w:rsidRPr="008F0EC9" w:rsidTr="00405148">
        <w:trPr>
          <w:trHeight w:val="225"/>
          <w:jc w:val="center"/>
        </w:trPr>
        <w:tc>
          <w:tcPr>
            <w:tcW w:w="0" w:type="auto"/>
            <w:noWrap/>
            <w:hideMark/>
          </w:tcPr>
          <w:p w:rsidR="00E71159" w:rsidRPr="008F0EC9" w:rsidRDefault="00E71159" w:rsidP="008F0EC9">
            <w:pPr>
              <w:rPr>
                <w:sz w:val="20"/>
                <w:szCs w:val="20"/>
              </w:rPr>
            </w:pPr>
            <w:r w:rsidRPr="008F0EC9">
              <w:rPr>
                <w:sz w:val="20"/>
                <w:szCs w:val="20"/>
              </w:rPr>
              <w:t>Dunakeszi</w:t>
            </w:r>
          </w:p>
        </w:tc>
        <w:tc>
          <w:tcPr>
            <w:tcW w:w="0" w:type="auto"/>
            <w:vAlign w:val="bottom"/>
          </w:tcPr>
          <w:p w:rsidR="00E71159" w:rsidRPr="00E71159" w:rsidRDefault="00E71159" w:rsidP="00E71159">
            <w:pPr>
              <w:rPr>
                <w:sz w:val="20"/>
                <w:szCs w:val="20"/>
              </w:rPr>
            </w:pPr>
            <w:r w:rsidRPr="00E71159">
              <w:rPr>
                <w:sz w:val="20"/>
                <w:szCs w:val="20"/>
              </w:rPr>
              <w:t>Dunakeszi</w:t>
            </w:r>
          </w:p>
        </w:tc>
      </w:tr>
      <w:tr w:rsidR="00E71159" w:rsidRPr="008F0EC9" w:rsidTr="00405148">
        <w:trPr>
          <w:trHeight w:val="225"/>
          <w:jc w:val="center"/>
        </w:trPr>
        <w:tc>
          <w:tcPr>
            <w:tcW w:w="0" w:type="auto"/>
            <w:noWrap/>
            <w:hideMark/>
          </w:tcPr>
          <w:p w:rsidR="00E71159" w:rsidRPr="008F0EC9" w:rsidRDefault="00E71159" w:rsidP="008F0EC9">
            <w:pPr>
              <w:rPr>
                <w:sz w:val="20"/>
                <w:szCs w:val="20"/>
              </w:rPr>
            </w:pPr>
            <w:r w:rsidRPr="008F0EC9">
              <w:rPr>
                <w:sz w:val="20"/>
                <w:szCs w:val="20"/>
              </w:rPr>
              <w:t>Érdi</w:t>
            </w:r>
          </w:p>
        </w:tc>
        <w:tc>
          <w:tcPr>
            <w:tcW w:w="0" w:type="auto"/>
            <w:vAlign w:val="bottom"/>
          </w:tcPr>
          <w:p w:rsidR="00E71159" w:rsidRPr="00E71159" w:rsidRDefault="00E71159" w:rsidP="00E71159">
            <w:pPr>
              <w:rPr>
                <w:sz w:val="20"/>
                <w:szCs w:val="20"/>
              </w:rPr>
            </w:pPr>
            <w:r w:rsidRPr="00E71159">
              <w:rPr>
                <w:sz w:val="20"/>
                <w:szCs w:val="20"/>
              </w:rPr>
              <w:t>Érdi</w:t>
            </w:r>
          </w:p>
        </w:tc>
      </w:tr>
      <w:tr w:rsidR="00E71159" w:rsidRPr="008F0EC9" w:rsidTr="00405148">
        <w:trPr>
          <w:trHeight w:val="225"/>
          <w:jc w:val="center"/>
        </w:trPr>
        <w:tc>
          <w:tcPr>
            <w:tcW w:w="0" w:type="auto"/>
            <w:noWrap/>
            <w:hideMark/>
          </w:tcPr>
          <w:p w:rsidR="00E71159" w:rsidRPr="008F0EC9" w:rsidRDefault="00E71159" w:rsidP="008F0EC9">
            <w:pPr>
              <w:rPr>
                <w:sz w:val="20"/>
                <w:szCs w:val="20"/>
              </w:rPr>
            </w:pPr>
            <w:r w:rsidRPr="008F0EC9">
              <w:rPr>
                <w:sz w:val="20"/>
                <w:szCs w:val="20"/>
              </w:rPr>
              <w:t>Gödöllői</w:t>
            </w:r>
          </w:p>
        </w:tc>
        <w:tc>
          <w:tcPr>
            <w:tcW w:w="0" w:type="auto"/>
            <w:vAlign w:val="bottom"/>
          </w:tcPr>
          <w:p w:rsidR="00E71159" w:rsidRPr="00E71159" w:rsidRDefault="00E71159" w:rsidP="00E71159">
            <w:pPr>
              <w:rPr>
                <w:sz w:val="20"/>
                <w:szCs w:val="20"/>
              </w:rPr>
            </w:pPr>
            <w:r w:rsidRPr="00E71159">
              <w:rPr>
                <w:sz w:val="20"/>
                <w:szCs w:val="20"/>
              </w:rPr>
              <w:t>Gödöllői</w:t>
            </w:r>
          </w:p>
        </w:tc>
      </w:tr>
      <w:tr w:rsidR="00E71159" w:rsidRPr="008F0EC9" w:rsidTr="00405148">
        <w:trPr>
          <w:trHeight w:val="225"/>
          <w:jc w:val="center"/>
        </w:trPr>
        <w:tc>
          <w:tcPr>
            <w:tcW w:w="0" w:type="auto"/>
            <w:noWrap/>
            <w:hideMark/>
          </w:tcPr>
          <w:p w:rsidR="00E71159" w:rsidRPr="008F0EC9" w:rsidRDefault="00E71159" w:rsidP="008F0EC9">
            <w:pPr>
              <w:rPr>
                <w:sz w:val="20"/>
                <w:szCs w:val="20"/>
              </w:rPr>
            </w:pPr>
            <w:r w:rsidRPr="008F0EC9">
              <w:rPr>
                <w:sz w:val="20"/>
                <w:szCs w:val="20"/>
              </w:rPr>
              <w:t>Gyáli</w:t>
            </w:r>
          </w:p>
        </w:tc>
        <w:tc>
          <w:tcPr>
            <w:tcW w:w="0" w:type="auto"/>
            <w:vAlign w:val="bottom"/>
          </w:tcPr>
          <w:p w:rsidR="00E71159" w:rsidRPr="00E71159" w:rsidRDefault="00E71159" w:rsidP="00E71159">
            <w:pPr>
              <w:rPr>
                <w:sz w:val="20"/>
                <w:szCs w:val="20"/>
              </w:rPr>
            </w:pPr>
            <w:r w:rsidRPr="00E71159">
              <w:rPr>
                <w:sz w:val="20"/>
                <w:szCs w:val="20"/>
              </w:rPr>
              <w:t>Gyáli</w:t>
            </w:r>
          </w:p>
        </w:tc>
      </w:tr>
      <w:tr w:rsidR="00E71159" w:rsidRPr="008F0EC9" w:rsidTr="00405148">
        <w:trPr>
          <w:trHeight w:val="225"/>
          <w:jc w:val="center"/>
        </w:trPr>
        <w:tc>
          <w:tcPr>
            <w:tcW w:w="0" w:type="auto"/>
            <w:noWrap/>
            <w:hideMark/>
          </w:tcPr>
          <w:p w:rsidR="00E71159" w:rsidRPr="008F0EC9" w:rsidRDefault="00E71159" w:rsidP="008F0EC9">
            <w:pPr>
              <w:rPr>
                <w:sz w:val="20"/>
                <w:szCs w:val="20"/>
              </w:rPr>
            </w:pPr>
            <w:r w:rsidRPr="008F0EC9">
              <w:rPr>
                <w:sz w:val="20"/>
                <w:szCs w:val="20"/>
              </w:rPr>
              <w:t>Monori</w:t>
            </w:r>
          </w:p>
        </w:tc>
        <w:tc>
          <w:tcPr>
            <w:tcW w:w="0" w:type="auto"/>
            <w:vAlign w:val="bottom"/>
          </w:tcPr>
          <w:p w:rsidR="00E71159" w:rsidRPr="00E71159" w:rsidRDefault="00E71159" w:rsidP="00E71159">
            <w:pPr>
              <w:rPr>
                <w:sz w:val="20"/>
                <w:szCs w:val="20"/>
              </w:rPr>
            </w:pPr>
            <w:r w:rsidRPr="00E71159">
              <w:rPr>
                <w:sz w:val="20"/>
                <w:szCs w:val="20"/>
              </w:rPr>
              <w:t>Monori</w:t>
            </w:r>
          </w:p>
        </w:tc>
      </w:tr>
      <w:tr w:rsidR="00E71159" w:rsidRPr="008F0EC9" w:rsidTr="00405148">
        <w:trPr>
          <w:trHeight w:val="225"/>
          <w:jc w:val="center"/>
        </w:trPr>
        <w:tc>
          <w:tcPr>
            <w:tcW w:w="0" w:type="auto"/>
            <w:noWrap/>
            <w:hideMark/>
          </w:tcPr>
          <w:p w:rsidR="00E71159" w:rsidRPr="008F0EC9" w:rsidRDefault="00E71159" w:rsidP="008F0EC9">
            <w:pPr>
              <w:rPr>
                <w:sz w:val="20"/>
                <w:szCs w:val="20"/>
              </w:rPr>
            </w:pPr>
            <w:r w:rsidRPr="008F0EC9">
              <w:rPr>
                <w:sz w:val="20"/>
                <w:szCs w:val="20"/>
              </w:rPr>
              <w:t>Nagykátai</w:t>
            </w:r>
          </w:p>
        </w:tc>
        <w:tc>
          <w:tcPr>
            <w:tcW w:w="0" w:type="auto"/>
            <w:vAlign w:val="bottom"/>
          </w:tcPr>
          <w:p w:rsidR="00E71159" w:rsidRPr="00E71159" w:rsidRDefault="00E71159" w:rsidP="00E71159">
            <w:pPr>
              <w:rPr>
                <w:sz w:val="20"/>
                <w:szCs w:val="20"/>
              </w:rPr>
            </w:pPr>
            <w:r w:rsidRPr="00E71159">
              <w:rPr>
                <w:sz w:val="20"/>
                <w:szCs w:val="20"/>
              </w:rPr>
              <w:t>Nagykátai</w:t>
            </w:r>
          </w:p>
        </w:tc>
      </w:tr>
      <w:tr w:rsidR="00E71159" w:rsidRPr="008F0EC9" w:rsidTr="00405148">
        <w:trPr>
          <w:trHeight w:val="225"/>
          <w:jc w:val="center"/>
        </w:trPr>
        <w:tc>
          <w:tcPr>
            <w:tcW w:w="0" w:type="auto"/>
            <w:noWrap/>
            <w:hideMark/>
          </w:tcPr>
          <w:p w:rsidR="00E71159" w:rsidRPr="008F0EC9" w:rsidRDefault="00E71159" w:rsidP="008F0EC9">
            <w:pPr>
              <w:rPr>
                <w:sz w:val="20"/>
                <w:szCs w:val="20"/>
              </w:rPr>
            </w:pPr>
            <w:r w:rsidRPr="008F0EC9">
              <w:rPr>
                <w:sz w:val="20"/>
                <w:szCs w:val="20"/>
              </w:rPr>
              <w:t>Nagykőrösi</w:t>
            </w:r>
          </w:p>
        </w:tc>
        <w:tc>
          <w:tcPr>
            <w:tcW w:w="0" w:type="auto"/>
            <w:vAlign w:val="bottom"/>
          </w:tcPr>
          <w:p w:rsidR="00E71159" w:rsidRPr="00E71159" w:rsidRDefault="00E71159" w:rsidP="00E71159">
            <w:pPr>
              <w:rPr>
                <w:sz w:val="20"/>
                <w:szCs w:val="20"/>
              </w:rPr>
            </w:pPr>
            <w:r w:rsidRPr="00E71159">
              <w:rPr>
                <w:sz w:val="20"/>
                <w:szCs w:val="20"/>
              </w:rPr>
              <w:t>Pilisvörösvári</w:t>
            </w:r>
          </w:p>
        </w:tc>
      </w:tr>
      <w:tr w:rsidR="00E71159" w:rsidRPr="008F0EC9" w:rsidTr="00405148">
        <w:trPr>
          <w:trHeight w:val="225"/>
          <w:jc w:val="center"/>
        </w:trPr>
        <w:tc>
          <w:tcPr>
            <w:tcW w:w="0" w:type="auto"/>
            <w:noWrap/>
            <w:hideMark/>
          </w:tcPr>
          <w:p w:rsidR="00E71159" w:rsidRPr="008F0EC9" w:rsidRDefault="00E71159" w:rsidP="008F0EC9">
            <w:pPr>
              <w:rPr>
                <w:sz w:val="20"/>
                <w:szCs w:val="20"/>
              </w:rPr>
            </w:pPr>
            <w:r w:rsidRPr="008F0EC9">
              <w:rPr>
                <w:sz w:val="20"/>
                <w:szCs w:val="20"/>
              </w:rPr>
              <w:t>Pilisvörösvári</w:t>
            </w:r>
          </w:p>
        </w:tc>
        <w:tc>
          <w:tcPr>
            <w:tcW w:w="0" w:type="auto"/>
            <w:vAlign w:val="bottom"/>
          </w:tcPr>
          <w:p w:rsidR="00E71159" w:rsidRPr="00E71159" w:rsidRDefault="00E71159" w:rsidP="00E71159">
            <w:pPr>
              <w:rPr>
                <w:sz w:val="20"/>
                <w:szCs w:val="20"/>
              </w:rPr>
            </w:pPr>
            <w:r w:rsidRPr="00E71159">
              <w:rPr>
                <w:sz w:val="20"/>
                <w:szCs w:val="20"/>
              </w:rPr>
              <w:t>Ráckevei</w:t>
            </w:r>
          </w:p>
        </w:tc>
      </w:tr>
      <w:tr w:rsidR="00E71159" w:rsidRPr="008F0EC9" w:rsidTr="00405148">
        <w:trPr>
          <w:trHeight w:val="225"/>
          <w:jc w:val="center"/>
        </w:trPr>
        <w:tc>
          <w:tcPr>
            <w:tcW w:w="0" w:type="auto"/>
            <w:noWrap/>
            <w:hideMark/>
          </w:tcPr>
          <w:p w:rsidR="00E71159" w:rsidRPr="008F0EC9" w:rsidRDefault="00E71159" w:rsidP="008F0EC9">
            <w:pPr>
              <w:rPr>
                <w:sz w:val="20"/>
                <w:szCs w:val="20"/>
              </w:rPr>
            </w:pPr>
            <w:r w:rsidRPr="008F0EC9">
              <w:rPr>
                <w:sz w:val="20"/>
                <w:szCs w:val="20"/>
              </w:rPr>
              <w:t>Ráckevei</w:t>
            </w:r>
          </w:p>
        </w:tc>
        <w:tc>
          <w:tcPr>
            <w:tcW w:w="0" w:type="auto"/>
            <w:vAlign w:val="bottom"/>
          </w:tcPr>
          <w:p w:rsidR="00E71159" w:rsidRPr="00E71159" w:rsidRDefault="00E71159" w:rsidP="00E71159">
            <w:pPr>
              <w:rPr>
                <w:sz w:val="20"/>
                <w:szCs w:val="20"/>
              </w:rPr>
            </w:pPr>
            <w:r w:rsidRPr="00E71159">
              <w:rPr>
                <w:sz w:val="20"/>
                <w:szCs w:val="20"/>
              </w:rPr>
              <w:t>Szentendrei</w:t>
            </w:r>
          </w:p>
        </w:tc>
      </w:tr>
      <w:tr w:rsidR="00E71159" w:rsidRPr="008F0EC9" w:rsidTr="00405148">
        <w:trPr>
          <w:trHeight w:val="225"/>
          <w:jc w:val="center"/>
        </w:trPr>
        <w:tc>
          <w:tcPr>
            <w:tcW w:w="0" w:type="auto"/>
            <w:noWrap/>
            <w:hideMark/>
          </w:tcPr>
          <w:p w:rsidR="00E71159" w:rsidRPr="008F0EC9" w:rsidRDefault="00E71159" w:rsidP="008F0EC9">
            <w:pPr>
              <w:rPr>
                <w:sz w:val="20"/>
                <w:szCs w:val="20"/>
              </w:rPr>
            </w:pPr>
            <w:r w:rsidRPr="008F0EC9">
              <w:rPr>
                <w:sz w:val="20"/>
                <w:szCs w:val="20"/>
              </w:rPr>
              <w:t>Szentendrei</w:t>
            </w:r>
          </w:p>
        </w:tc>
        <w:tc>
          <w:tcPr>
            <w:tcW w:w="0" w:type="auto"/>
            <w:vAlign w:val="bottom"/>
          </w:tcPr>
          <w:p w:rsidR="00E71159" w:rsidRPr="00E71159" w:rsidRDefault="00E71159" w:rsidP="00E71159">
            <w:pPr>
              <w:rPr>
                <w:sz w:val="20"/>
                <w:szCs w:val="20"/>
              </w:rPr>
            </w:pPr>
            <w:r w:rsidRPr="00E71159">
              <w:rPr>
                <w:sz w:val="20"/>
                <w:szCs w:val="20"/>
              </w:rPr>
              <w:t>Szobi</w:t>
            </w:r>
          </w:p>
        </w:tc>
      </w:tr>
      <w:tr w:rsidR="00E71159" w:rsidRPr="008F0EC9" w:rsidTr="00405148">
        <w:trPr>
          <w:trHeight w:val="225"/>
          <w:jc w:val="center"/>
        </w:trPr>
        <w:tc>
          <w:tcPr>
            <w:tcW w:w="0" w:type="auto"/>
            <w:noWrap/>
            <w:hideMark/>
          </w:tcPr>
          <w:p w:rsidR="00E71159" w:rsidRPr="008F0EC9" w:rsidRDefault="00E71159" w:rsidP="008F0EC9">
            <w:pPr>
              <w:rPr>
                <w:sz w:val="20"/>
                <w:szCs w:val="20"/>
              </w:rPr>
            </w:pPr>
            <w:r w:rsidRPr="008F0EC9">
              <w:rPr>
                <w:sz w:val="20"/>
                <w:szCs w:val="20"/>
              </w:rPr>
              <w:t>Szigetszentmiklósi</w:t>
            </w:r>
          </w:p>
        </w:tc>
        <w:tc>
          <w:tcPr>
            <w:tcW w:w="0" w:type="auto"/>
            <w:vAlign w:val="bottom"/>
          </w:tcPr>
          <w:p w:rsidR="00E71159" w:rsidRPr="00E71159" w:rsidRDefault="00E71159" w:rsidP="00E71159">
            <w:pPr>
              <w:rPr>
                <w:sz w:val="20"/>
                <w:szCs w:val="20"/>
              </w:rPr>
            </w:pPr>
            <w:r w:rsidRPr="00E71159">
              <w:rPr>
                <w:sz w:val="20"/>
                <w:szCs w:val="20"/>
              </w:rPr>
              <w:t>Váci</w:t>
            </w:r>
          </w:p>
        </w:tc>
      </w:tr>
      <w:tr w:rsidR="00E71159" w:rsidRPr="008F0EC9" w:rsidTr="00405148">
        <w:trPr>
          <w:trHeight w:val="225"/>
          <w:jc w:val="center"/>
        </w:trPr>
        <w:tc>
          <w:tcPr>
            <w:tcW w:w="0" w:type="auto"/>
            <w:noWrap/>
            <w:hideMark/>
          </w:tcPr>
          <w:p w:rsidR="00E71159" w:rsidRPr="008F0EC9" w:rsidRDefault="00E71159" w:rsidP="008F0EC9">
            <w:pPr>
              <w:rPr>
                <w:sz w:val="20"/>
                <w:szCs w:val="20"/>
              </w:rPr>
            </w:pPr>
            <w:r w:rsidRPr="008F0EC9">
              <w:rPr>
                <w:sz w:val="20"/>
                <w:szCs w:val="20"/>
              </w:rPr>
              <w:t>Szobi</w:t>
            </w:r>
          </w:p>
        </w:tc>
        <w:tc>
          <w:tcPr>
            <w:tcW w:w="0" w:type="auto"/>
            <w:vAlign w:val="bottom"/>
          </w:tcPr>
          <w:p w:rsidR="00E71159" w:rsidRPr="00E71159" w:rsidRDefault="00E71159" w:rsidP="00E71159">
            <w:pPr>
              <w:rPr>
                <w:sz w:val="20"/>
                <w:szCs w:val="20"/>
              </w:rPr>
            </w:pPr>
            <w:r w:rsidRPr="00E71159">
              <w:rPr>
                <w:sz w:val="20"/>
                <w:szCs w:val="20"/>
              </w:rPr>
              <w:t>Veresegyházi</w:t>
            </w:r>
          </w:p>
        </w:tc>
      </w:tr>
      <w:tr w:rsidR="00E71159" w:rsidRPr="008F0EC9" w:rsidTr="00405148">
        <w:trPr>
          <w:trHeight w:val="225"/>
          <w:jc w:val="center"/>
        </w:trPr>
        <w:tc>
          <w:tcPr>
            <w:tcW w:w="0" w:type="auto"/>
            <w:noWrap/>
            <w:hideMark/>
          </w:tcPr>
          <w:p w:rsidR="00E71159" w:rsidRPr="008F0EC9" w:rsidRDefault="00E71159" w:rsidP="008F0EC9">
            <w:pPr>
              <w:rPr>
                <w:sz w:val="20"/>
                <w:szCs w:val="20"/>
              </w:rPr>
            </w:pPr>
            <w:r w:rsidRPr="008F0EC9">
              <w:rPr>
                <w:sz w:val="20"/>
                <w:szCs w:val="20"/>
              </w:rPr>
              <w:t>Váci</w:t>
            </w:r>
          </w:p>
        </w:tc>
        <w:tc>
          <w:tcPr>
            <w:tcW w:w="0" w:type="auto"/>
            <w:vAlign w:val="bottom"/>
          </w:tcPr>
          <w:p w:rsidR="00E71159" w:rsidRPr="00E71159" w:rsidRDefault="00E71159" w:rsidP="00E71159">
            <w:pPr>
              <w:rPr>
                <w:sz w:val="20"/>
                <w:szCs w:val="20"/>
              </w:rPr>
            </w:pPr>
          </w:p>
        </w:tc>
      </w:tr>
      <w:tr w:rsidR="00E71159" w:rsidRPr="008F0EC9" w:rsidTr="00405148">
        <w:trPr>
          <w:trHeight w:val="225"/>
          <w:jc w:val="center"/>
        </w:trPr>
        <w:tc>
          <w:tcPr>
            <w:tcW w:w="0" w:type="auto"/>
            <w:noWrap/>
            <w:hideMark/>
          </w:tcPr>
          <w:p w:rsidR="00E71159" w:rsidRPr="008F0EC9" w:rsidRDefault="00E71159" w:rsidP="008F0EC9">
            <w:pPr>
              <w:rPr>
                <w:sz w:val="20"/>
                <w:szCs w:val="20"/>
              </w:rPr>
            </w:pPr>
            <w:r w:rsidRPr="008F0EC9">
              <w:rPr>
                <w:sz w:val="20"/>
                <w:szCs w:val="20"/>
              </w:rPr>
              <w:t>Vecsési</w:t>
            </w:r>
          </w:p>
        </w:tc>
        <w:tc>
          <w:tcPr>
            <w:tcW w:w="0" w:type="auto"/>
            <w:vAlign w:val="bottom"/>
          </w:tcPr>
          <w:p w:rsidR="00E71159" w:rsidRPr="00E71159" w:rsidRDefault="00E71159" w:rsidP="00E71159">
            <w:pPr>
              <w:rPr>
                <w:sz w:val="20"/>
                <w:szCs w:val="20"/>
              </w:rPr>
            </w:pPr>
          </w:p>
        </w:tc>
      </w:tr>
    </w:tbl>
    <w:p w:rsidR="008F0EC9" w:rsidRPr="00E71159" w:rsidRDefault="00E71159" w:rsidP="002A6CA9">
      <w:pPr>
        <w:rPr>
          <w:sz w:val="20"/>
          <w:szCs w:val="20"/>
          <w:lang w:val="hu-HU"/>
        </w:rPr>
      </w:pPr>
      <w:r w:rsidRPr="00E71159">
        <w:rPr>
          <w:sz w:val="20"/>
          <w:szCs w:val="20"/>
          <w:lang w:val="hu-HU"/>
        </w:rPr>
        <w:lastRenderedPageBreak/>
        <w:t>http://www.ksh.hu/nepszamlalas/docs/tablak/teruleti/13/13_4_1_1_1.xls</w:t>
      </w:r>
    </w:p>
    <w:p w:rsidR="002A6CA9" w:rsidRDefault="002A6CA9" w:rsidP="002A6CA9">
      <w:pPr>
        <w:rPr>
          <w:lang w:val="hu-HU"/>
        </w:rPr>
      </w:pPr>
      <w:r>
        <w:rPr>
          <w:lang w:val="hu-HU"/>
        </w:rPr>
        <w:t xml:space="preserve">Pest megye az ország legnagyobb, és leggyorsabban növekvő </w:t>
      </w:r>
      <w:r w:rsidR="00461709">
        <w:rPr>
          <w:lang w:val="hu-HU"/>
        </w:rPr>
        <w:t xml:space="preserve">népességű </w:t>
      </w:r>
      <w:r>
        <w:rPr>
          <w:lang w:val="hu-HU"/>
        </w:rPr>
        <w:t>megyéje</w:t>
      </w:r>
      <w:r w:rsidR="00461709">
        <w:rPr>
          <w:lang w:val="hu-HU"/>
        </w:rPr>
        <w:t xml:space="preserve"> </w:t>
      </w:r>
      <w:sdt>
        <w:sdtPr>
          <w:rPr>
            <w:lang w:val="hu-HU"/>
          </w:rPr>
          <w:id w:val="7441217"/>
          <w:citation/>
        </w:sdtPr>
        <w:sdtEndPr/>
        <w:sdtContent>
          <w:r w:rsidR="00DF54A4">
            <w:rPr>
              <w:lang w:val="hu-HU"/>
            </w:rPr>
            <w:fldChar w:fldCharType="begin"/>
          </w:r>
          <w:r w:rsidR="00461709">
            <w:rPr>
              <w:lang w:val="hu-HU"/>
            </w:rPr>
            <w:instrText xml:space="preserve"> CITATION Pes14 \y  \l 1038  </w:instrText>
          </w:r>
          <w:r w:rsidR="00DF54A4">
            <w:rPr>
              <w:lang w:val="hu-HU"/>
            </w:rPr>
            <w:fldChar w:fldCharType="separate"/>
          </w:r>
          <w:r w:rsidR="00FB023F" w:rsidRPr="00FB023F">
            <w:rPr>
              <w:noProof/>
              <w:lang w:val="hu-HU"/>
            </w:rPr>
            <w:t>(Pest megyei portál)</w:t>
          </w:r>
          <w:r w:rsidR="00DF54A4">
            <w:rPr>
              <w:lang w:val="hu-HU"/>
            </w:rPr>
            <w:fldChar w:fldCharType="end"/>
          </w:r>
        </w:sdtContent>
      </w:sdt>
      <w:r w:rsidR="00461709">
        <w:rPr>
          <w:lang w:val="hu-HU"/>
        </w:rPr>
        <w:t xml:space="preserve">. A megye lakónépessége 2013 elején </w:t>
      </w:r>
      <w:r w:rsidR="00461709" w:rsidRPr="00461709">
        <w:rPr>
          <w:lang w:val="hu-HU"/>
        </w:rPr>
        <w:t>1 212 395 fő</w:t>
      </w:r>
      <w:r w:rsidR="00461709">
        <w:rPr>
          <w:lang w:val="hu-HU"/>
        </w:rPr>
        <w:t xml:space="preserve"> volt, 2001-hez képest ez az érték </w:t>
      </w:r>
      <w:r w:rsidR="00461709" w:rsidRPr="00461709">
        <w:rPr>
          <w:lang w:val="hu-HU"/>
        </w:rPr>
        <w:t>173</w:t>
      </w:r>
      <w:r w:rsidR="00461709">
        <w:rPr>
          <w:lang w:val="hu-HU"/>
        </w:rPr>
        <w:t> 000 fővel, mintegy 16,1%-al nőtt</w:t>
      </w:r>
      <w:r w:rsidR="00461709" w:rsidRPr="00461709">
        <w:rPr>
          <w:lang w:val="hu-HU"/>
        </w:rPr>
        <w:t xml:space="preserve"> </w:t>
      </w:r>
      <w:sdt>
        <w:sdtPr>
          <w:rPr>
            <w:lang w:val="hu-HU"/>
          </w:rPr>
          <w:id w:val="7441218"/>
          <w:citation/>
        </w:sdtPr>
        <w:sdtEndPr/>
        <w:sdtContent>
          <w:r w:rsidR="00DF54A4">
            <w:rPr>
              <w:lang w:val="hu-HU"/>
            </w:rPr>
            <w:fldChar w:fldCharType="begin"/>
          </w:r>
          <w:r w:rsidR="00461709">
            <w:rPr>
              <w:lang w:val="hu-HU"/>
            </w:rPr>
            <w:instrText xml:space="preserve"> CITATION Pes14 \y  \l 1038  </w:instrText>
          </w:r>
          <w:r w:rsidR="00DF54A4">
            <w:rPr>
              <w:lang w:val="hu-HU"/>
            </w:rPr>
            <w:fldChar w:fldCharType="separate"/>
          </w:r>
          <w:r w:rsidR="00FB023F" w:rsidRPr="00FB023F">
            <w:rPr>
              <w:noProof/>
              <w:lang w:val="hu-HU"/>
            </w:rPr>
            <w:t>(Pest megyei portál)</w:t>
          </w:r>
          <w:r w:rsidR="00DF54A4">
            <w:rPr>
              <w:lang w:val="hu-HU"/>
            </w:rPr>
            <w:fldChar w:fldCharType="end"/>
          </w:r>
        </w:sdtContent>
      </w:sdt>
      <w:r w:rsidR="00461709">
        <w:rPr>
          <w:lang w:val="hu-HU"/>
        </w:rPr>
        <w:t>.</w:t>
      </w:r>
    </w:p>
    <w:p w:rsidR="00461709" w:rsidRDefault="00461709" w:rsidP="002A6CA9">
      <w:pPr>
        <w:rPr>
          <w:lang w:val="hu-HU"/>
        </w:rPr>
      </w:pPr>
      <w:r>
        <w:rPr>
          <w:lang w:val="hu-HU"/>
        </w:rPr>
        <w:t xml:space="preserve">A növekedés fő helyszínei az agglomerációs kistérségek voltak, ugyanakkor a szobi kistérség kivételével az összes kistérség népessége növekedett. A népsűrűség mintegy kétszerese az országos </w:t>
      </w:r>
      <w:r w:rsidR="00E71159">
        <w:rPr>
          <w:lang w:val="hu-HU"/>
        </w:rPr>
        <w:t>értéknek (195 fő/km</w:t>
      </w:r>
      <w:r w:rsidR="00E71159">
        <w:rPr>
          <w:vertAlign w:val="superscript"/>
          <w:lang w:val="hu-HU"/>
        </w:rPr>
        <w:t>2</w:t>
      </w:r>
      <w:r w:rsidR="00E71159">
        <w:rPr>
          <w:lang w:val="hu-HU"/>
        </w:rPr>
        <w:t>)</w:t>
      </w:r>
      <w:r w:rsidR="00CE1F5A">
        <w:rPr>
          <w:lang w:val="hu-HU"/>
        </w:rPr>
        <w:t>, ugyanakkor az egyes területek között jelentős eltérések mutatkoznak</w:t>
      </w:r>
      <w:r w:rsidR="00074263">
        <w:rPr>
          <w:lang w:val="hu-HU"/>
        </w:rPr>
        <w:t xml:space="preserve"> </w:t>
      </w:r>
      <w:sdt>
        <w:sdtPr>
          <w:rPr>
            <w:lang w:val="hu-HU"/>
          </w:rPr>
          <w:id w:val="7441220"/>
          <w:citation/>
        </w:sdtPr>
        <w:sdtEndPr/>
        <w:sdtContent>
          <w:r w:rsidR="00DF54A4">
            <w:rPr>
              <w:lang w:val="hu-HU"/>
            </w:rPr>
            <w:fldChar w:fldCharType="begin"/>
          </w:r>
          <w:r w:rsidR="00074263">
            <w:rPr>
              <w:lang w:val="hu-HU"/>
            </w:rPr>
            <w:instrText xml:space="preserve"> CITATION Pes14 \y  \l 1038  </w:instrText>
          </w:r>
          <w:r w:rsidR="00DF54A4">
            <w:rPr>
              <w:lang w:val="hu-HU"/>
            </w:rPr>
            <w:fldChar w:fldCharType="separate"/>
          </w:r>
          <w:r w:rsidR="00FB023F" w:rsidRPr="00FB023F">
            <w:rPr>
              <w:noProof/>
              <w:lang w:val="hu-HU"/>
            </w:rPr>
            <w:t>(Pest megyei portál)</w:t>
          </w:r>
          <w:r w:rsidR="00DF54A4">
            <w:rPr>
              <w:lang w:val="hu-HU"/>
            </w:rPr>
            <w:fldChar w:fldCharType="end"/>
          </w:r>
        </w:sdtContent>
      </w:sdt>
      <w:r w:rsidR="00074263">
        <w:rPr>
          <w:lang w:val="hu-HU"/>
        </w:rPr>
        <w:t>.</w:t>
      </w:r>
    </w:p>
    <w:p w:rsidR="00492D71" w:rsidRPr="00492D71" w:rsidRDefault="00492D71" w:rsidP="00492D71">
      <w:pPr>
        <w:rPr>
          <w:lang w:val="hu-HU"/>
        </w:rPr>
      </w:pPr>
      <w:r w:rsidRPr="00492D71">
        <w:rPr>
          <w:lang w:val="hu-HU"/>
        </w:rPr>
        <w:t xml:space="preserve">Pest megye értékei gazdasági téren is kiemelkedőek. Az országos GDP 11%-át a megye állítja elő, a beruházások 7,6%-a itt valósul meg, a működő vállalkozások és az ipari parkok 13%-a itt található, az ország exportjának közel 15%-át adja. A Pest megyei GDP és beruházások értéke csaknem kétszerese a következő legmagasabb megyei értéknek </w:t>
      </w:r>
      <w:sdt>
        <w:sdtPr>
          <w:rPr>
            <w:lang w:val="hu-HU"/>
          </w:rPr>
          <w:id w:val="7441247"/>
          <w:citation/>
        </w:sdtPr>
        <w:sdtEndPr/>
        <w:sdtContent>
          <w:r w:rsidR="00DF54A4" w:rsidRPr="00492D71">
            <w:rPr>
              <w:lang w:val="hu-HU"/>
            </w:rPr>
            <w:fldChar w:fldCharType="begin"/>
          </w:r>
          <w:r w:rsidRPr="00492D71">
            <w:rPr>
              <w:lang w:val="hu-HU"/>
            </w:rPr>
            <w:instrText xml:space="preserve"> CITATION Pes14 \y  \l 1038  </w:instrText>
          </w:r>
          <w:r w:rsidR="00DF54A4" w:rsidRPr="00492D71">
            <w:rPr>
              <w:lang w:val="hu-HU"/>
            </w:rPr>
            <w:fldChar w:fldCharType="separate"/>
          </w:r>
          <w:r w:rsidR="00FB023F" w:rsidRPr="00FB023F">
            <w:rPr>
              <w:noProof/>
              <w:lang w:val="hu-HU"/>
            </w:rPr>
            <w:t>(Pest megyei portál)</w:t>
          </w:r>
          <w:r w:rsidR="00DF54A4" w:rsidRPr="00492D71">
            <w:rPr>
              <w:lang w:val="hu-HU"/>
            </w:rPr>
            <w:fldChar w:fldCharType="end"/>
          </w:r>
        </w:sdtContent>
      </w:sdt>
      <w:r w:rsidRPr="00492D71">
        <w:rPr>
          <w:lang w:val="hu-HU"/>
        </w:rPr>
        <w:t>.</w:t>
      </w:r>
    </w:p>
    <w:p w:rsidR="001F21CE" w:rsidRPr="004C6637" w:rsidRDefault="00492D71" w:rsidP="002A6CA9">
      <w:pPr>
        <w:rPr>
          <w:lang w:val="hu-HU"/>
        </w:rPr>
      </w:pPr>
      <w:r w:rsidRPr="004C6637">
        <w:rPr>
          <w:lang w:val="hu-HU"/>
        </w:rPr>
        <w:t>Ahogy a demográfiai adatok, úgy a gazdasági teljesítmény terén is jelentős különbségek mutatkoznak a megye központi-agglomerációs területei és peremvidéke között. A gazdasági társaságok 80%-a az agglomerációs térségben található, és ezen vállalkozások foglalkoztatják a statisztikai állományi létszám négyötödét</w:t>
      </w:r>
      <w:r w:rsidR="003E1EE7" w:rsidRPr="004C6637">
        <w:rPr>
          <w:lang w:val="hu-HU"/>
        </w:rPr>
        <w:t xml:space="preserve"> </w:t>
      </w:r>
      <w:sdt>
        <w:sdtPr>
          <w:rPr>
            <w:lang w:val="hu-HU"/>
          </w:rPr>
          <w:id w:val="7441249"/>
          <w:citation/>
        </w:sdtPr>
        <w:sdtEndPr/>
        <w:sdtContent>
          <w:r w:rsidR="00DF54A4">
            <w:rPr>
              <w:lang w:val="hu-HU"/>
            </w:rPr>
            <w:fldChar w:fldCharType="begin"/>
          </w:r>
          <w:r w:rsidR="003E1EE7">
            <w:rPr>
              <w:lang w:val="hu-HU"/>
            </w:rPr>
            <w:instrText xml:space="preserve"> CITATION Pes14 \y  \l 1038  </w:instrText>
          </w:r>
          <w:r w:rsidR="00DF54A4">
            <w:rPr>
              <w:lang w:val="hu-HU"/>
            </w:rPr>
            <w:fldChar w:fldCharType="separate"/>
          </w:r>
          <w:r w:rsidR="00FB023F" w:rsidRPr="00FB023F">
            <w:rPr>
              <w:noProof/>
              <w:lang w:val="hu-HU"/>
            </w:rPr>
            <w:t>(Pest megyei portál)</w:t>
          </w:r>
          <w:r w:rsidR="00DF54A4">
            <w:rPr>
              <w:lang w:val="hu-HU"/>
            </w:rPr>
            <w:fldChar w:fldCharType="end"/>
          </w:r>
        </w:sdtContent>
      </w:sdt>
      <w:r w:rsidR="003E1EE7" w:rsidRPr="004C6637">
        <w:rPr>
          <w:lang w:val="hu-HU"/>
        </w:rPr>
        <w:t>.</w:t>
      </w:r>
    </w:p>
    <w:p w:rsidR="008F0EC9" w:rsidRDefault="008F0EC9" w:rsidP="008F0EC9">
      <w:pPr>
        <w:pStyle w:val="Cmsor3"/>
      </w:pPr>
      <w:bookmarkStart w:id="22" w:name="_Toc399835561"/>
      <w:r>
        <w:t>Várossá válás Pest megyében</w:t>
      </w:r>
      <w:bookmarkEnd w:id="22"/>
    </w:p>
    <w:p w:rsidR="008F0EC9" w:rsidRDefault="00074263" w:rsidP="008F0EC9">
      <w:pPr>
        <w:rPr>
          <w:lang w:val="hu-HU"/>
        </w:rPr>
      </w:pPr>
      <w:r>
        <w:rPr>
          <w:lang w:val="hu-HU"/>
        </w:rPr>
        <w:t>Pest megye városszámának alakulását az országos számokkal összevetve az alábbi táblázat tartalmazza:</w:t>
      </w:r>
    </w:p>
    <w:p w:rsidR="001F21CE" w:rsidRPr="001F21CE" w:rsidRDefault="00DF54A4" w:rsidP="001F21CE">
      <w:pPr>
        <w:pStyle w:val="Kpalrs"/>
        <w:keepNext/>
        <w:jc w:val="left"/>
        <w:rPr>
          <w:sz w:val="20"/>
          <w:szCs w:val="20"/>
          <w:lang w:val="hu-HU"/>
        </w:rPr>
      </w:pPr>
      <w:r w:rsidRPr="001F21CE">
        <w:rPr>
          <w:sz w:val="20"/>
          <w:szCs w:val="20"/>
        </w:rPr>
        <w:fldChar w:fldCharType="begin"/>
      </w:r>
      <w:r w:rsidR="001F21CE" w:rsidRPr="001F21CE">
        <w:rPr>
          <w:sz w:val="20"/>
          <w:szCs w:val="20"/>
          <w:lang w:val="hu-HU"/>
        </w:rPr>
        <w:instrText xml:space="preserve"> SEQ táblázat \* ARABIC </w:instrText>
      </w:r>
      <w:r w:rsidRPr="001F21CE">
        <w:rPr>
          <w:sz w:val="20"/>
          <w:szCs w:val="20"/>
        </w:rPr>
        <w:fldChar w:fldCharType="separate"/>
      </w:r>
      <w:r w:rsidR="003446BE">
        <w:rPr>
          <w:noProof/>
          <w:sz w:val="20"/>
          <w:szCs w:val="20"/>
          <w:lang w:val="hu-HU"/>
        </w:rPr>
        <w:t>2</w:t>
      </w:r>
      <w:r w:rsidRPr="001F21CE">
        <w:rPr>
          <w:sz w:val="20"/>
          <w:szCs w:val="20"/>
        </w:rPr>
        <w:fldChar w:fldCharType="end"/>
      </w:r>
      <w:r w:rsidR="001F21CE" w:rsidRPr="001F21CE">
        <w:rPr>
          <w:sz w:val="20"/>
          <w:szCs w:val="20"/>
          <w:lang w:val="hu-HU"/>
        </w:rPr>
        <w:t>. táblázat: Pest megye városainak száma és arányuk az ország városaihoz képest</w:t>
      </w:r>
    </w:p>
    <w:tbl>
      <w:tblPr>
        <w:tblStyle w:val="Rcsostblzat"/>
        <w:tblW w:w="9006" w:type="dxa"/>
        <w:tblLook w:val="04A0" w:firstRow="1" w:lastRow="0" w:firstColumn="1" w:lastColumn="0" w:noHBand="0" w:noVBand="1"/>
      </w:tblPr>
      <w:tblGrid>
        <w:gridCol w:w="1221"/>
        <w:gridCol w:w="832"/>
        <w:gridCol w:w="832"/>
        <w:gridCol w:w="831"/>
        <w:gridCol w:w="831"/>
        <w:gridCol w:w="831"/>
        <w:gridCol w:w="931"/>
        <w:gridCol w:w="931"/>
        <w:gridCol w:w="933"/>
        <w:gridCol w:w="833"/>
      </w:tblGrid>
      <w:tr w:rsidR="00074263" w:rsidRPr="00074263" w:rsidTr="001F21CE">
        <w:trPr>
          <w:trHeight w:val="300"/>
        </w:trPr>
        <w:tc>
          <w:tcPr>
            <w:tcW w:w="1221" w:type="dxa"/>
            <w:noWrap/>
            <w:hideMark/>
          </w:tcPr>
          <w:p w:rsidR="00074263" w:rsidRPr="00074263" w:rsidRDefault="00074263">
            <w:pPr>
              <w:rPr>
                <w:sz w:val="20"/>
                <w:szCs w:val="20"/>
              </w:rPr>
            </w:pPr>
            <w:r>
              <w:rPr>
                <w:sz w:val="20"/>
                <w:szCs w:val="20"/>
              </w:rPr>
              <w:t>időszak</w:t>
            </w:r>
          </w:p>
        </w:tc>
        <w:tc>
          <w:tcPr>
            <w:tcW w:w="832" w:type="dxa"/>
            <w:noWrap/>
            <w:hideMark/>
          </w:tcPr>
          <w:p w:rsidR="00074263" w:rsidRPr="00074263" w:rsidRDefault="00074263">
            <w:pPr>
              <w:rPr>
                <w:sz w:val="20"/>
                <w:szCs w:val="20"/>
              </w:rPr>
            </w:pPr>
            <w:r w:rsidRPr="00074263">
              <w:rPr>
                <w:sz w:val="20"/>
                <w:szCs w:val="20"/>
              </w:rPr>
              <w:t>1945</w:t>
            </w:r>
          </w:p>
        </w:tc>
        <w:tc>
          <w:tcPr>
            <w:tcW w:w="832" w:type="dxa"/>
            <w:noWrap/>
            <w:hideMark/>
          </w:tcPr>
          <w:p w:rsidR="00074263" w:rsidRPr="00074263" w:rsidRDefault="00074263">
            <w:pPr>
              <w:rPr>
                <w:sz w:val="20"/>
                <w:szCs w:val="20"/>
              </w:rPr>
            </w:pPr>
            <w:r w:rsidRPr="00074263">
              <w:rPr>
                <w:sz w:val="20"/>
                <w:szCs w:val="20"/>
              </w:rPr>
              <w:t>1971</w:t>
            </w:r>
          </w:p>
        </w:tc>
        <w:tc>
          <w:tcPr>
            <w:tcW w:w="831" w:type="dxa"/>
            <w:noWrap/>
            <w:hideMark/>
          </w:tcPr>
          <w:p w:rsidR="00074263" w:rsidRPr="00074263" w:rsidRDefault="00074263">
            <w:pPr>
              <w:rPr>
                <w:sz w:val="20"/>
                <w:szCs w:val="20"/>
              </w:rPr>
            </w:pPr>
            <w:r w:rsidRPr="00074263">
              <w:rPr>
                <w:sz w:val="20"/>
                <w:szCs w:val="20"/>
              </w:rPr>
              <w:t>1990</w:t>
            </w:r>
          </w:p>
        </w:tc>
        <w:tc>
          <w:tcPr>
            <w:tcW w:w="831" w:type="dxa"/>
            <w:noWrap/>
            <w:hideMark/>
          </w:tcPr>
          <w:p w:rsidR="00074263" w:rsidRPr="00074263" w:rsidRDefault="00074263">
            <w:pPr>
              <w:rPr>
                <w:sz w:val="20"/>
                <w:szCs w:val="20"/>
              </w:rPr>
            </w:pPr>
            <w:r w:rsidRPr="00074263">
              <w:rPr>
                <w:sz w:val="20"/>
                <w:szCs w:val="20"/>
              </w:rPr>
              <w:t>1994</w:t>
            </w:r>
          </w:p>
        </w:tc>
        <w:tc>
          <w:tcPr>
            <w:tcW w:w="831" w:type="dxa"/>
            <w:noWrap/>
            <w:hideMark/>
          </w:tcPr>
          <w:p w:rsidR="00074263" w:rsidRPr="00074263" w:rsidRDefault="00074263">
            <w:pPr>
              <w:rPr>
                <w:sz w:val="20"/>
                <w:szCs w:val="20"/>
              </w:rPr>
            </w:pPr>
            <w:r w:rsidRPr="00074263">
              <w:rPr>
                <w:sz w:val="20"/>
                <w:szCs w:val="20"/>
              </w:rPr>
              <w:t>1998</w:t>
            </w:r>
          </w:p>
        </w:tc>
        <w:tc>
          <w:tcPr>
            <w:tcW w:w="931" w:type="dxa"/>
            <w:noWrap/>
            <w:hideMark/>
          </w:tcPr>
          <w:p w:rsidR="00074263" w:rsidRPr="00074263" w:rsidRDefault="00074263">
            <w:pPr>
              <w:rPr>
                <w:sz w:val="20"/>
                <w:szCs w:val="20"/>
              </w:rPr>
            </w:pPr>
            <w:r w:rsidRPr="00074263">
              <w:rPr>
                <w:sz w:val="20"/>
                <w:szCs w:val="20"/>
              </w:rPr>
              <w:t>2002</w:t>
            </w:r>
          </w:p>
        </w:tc>
        <w:tc>
          <w:tcPr>
            <w:tcW w:w="931" w:type="dxa"/>
            <w:noWrap/>
            <w:hideMark/>
          </w:tcPr>
          <w:p w:rsidR="00074263" w:rsidRPr="00074263" w:rsidRDefault="00074263">
            <w:pPr>
              <w:rPr>
                <w:sz w:val="20"/>
                <w:szCs w:val="20"/>
              </w:rPr>
            </w:pPr>
            <w:r w:rsidRPr="00074263">
              <w:rPr>
                <w:sz w:val="20"/>
                <w:szCs w:val="20"/>
              </w:rPr>
              <w:t>2006</w:t>
            </w:r>
          </w:p>
        </w:tc>
        <w:tc>
          <w:tcPr>
            <w:tcW w:w="933" w:type="dxa"/>
            <w:noWrap/>
            <w:hideMark/>
          </w:tcPr>
          <w:p w:rsidR="00074263" w:rsidRPr="00074263" w:rsidRDefault="00074263">
            <w:pPr>
              <w:rPr>
                <w:sz w:val="20"/>
                <w:szCs w:val="20"/>
              </w:rPr>
            </w:pPr>
            <w:r w:rsidRPr="00074263">
              <w:rPr>
                <w:sz w:val="20"/>
                <w:szCs w:val="20"/>
              </w:rPr>
              <w:t>2010</w:t>
            </w:r>
          </w:p>
        </w:tc>
        <w:tc>
          <w:tcPr>
            <w:tcW w:w="833" w:type="dxa"/>
          </w:tcPr>
          <w:p w:rsidR="00074263" w:rsidRDefault="00074263">
            <w:pPr>
              <w:rPr>
                <w:sz w:val="20"/>
                <w:szCs w:val="20"/>
              </w:rPr>
            </w:pPr>
            <w:r>
              <w:rPr>
                <w:sz w:val="20"/>
                <w:szCs w:val="20"/>
              </w:rPr>
              <w:t>2014</w:t>
            </w:r>
          </w:p>
        </w:tc>
      </w:tr>
      <w:tr w:rsidR="00074263" w:rsidRPr="00074263" w:rsidTr="001F21CE">
        <w:trPr>
          <w:trHeight w:val="300"/>
        </w:trPr>
        <w:tc>
          <w:tcPr>
            <w:tcW w:w="1221" w:type="dxa"/>
            <w:noWrap/>
            <w:hideMark/>
          </w:tcPr>
          <w:p w:rsidR="00074263" w:rsidRPr="00074263" w:rsidRDefault="00074263">
            <w:pPr>
              <w:rPr>
                <w:sz w:val="20"/>
                <w:szCs w:val="20"/>
              </w:rPr>
            </w:pPr>
            <w:r w:rsidRPr="00074263">
              <w:rPr>
                <w:sz w:val="20"/>
                <w:szCs w:val="20"/>
              </w:rPr>
              <w:t>Pest megye</w:t>
            </w:r>
          </w:p>
        </w:tc>
        <w:tc>
          <w:tcPr>
            <w:tcW w:w="832" w:type="dxa"/>
            <w:noWrap/>
            <w:hideMark/>
          </w:tcPr>
          <w:p w:rsidR="00074263" w:rsidRPr="00074263" w:rsidRDefault="00074263" w:rsidP="00074263">
            <w:pPr>
              <w:rPr>
                <w:sz w:val="20"/>
                <w:szCs w:val="20"/>
              </w:rPr>
            </w:pPr>
            <w:r w:rsidRPr="00074263">
              <w:rPr>
                <w:sz w:val="20"/>
                <w:szCs w:val="20"/>
              </w:rPr>
              <w:t>4</w:t>
            </w:r>
          </w:p>
        </w:tc>
        <w:tc>
          <w:tcPr>
            <w:tcW w:w="832" w:type="dxa"/>
            <w:noWrap/>
            <w:hideMark/>
          </w:tcPr>
          <w:p w:rsidR="00074263" w:rsidRPr="00074263" w:rsidRDefault="00074263" w:rsidP="00074263">
            <w:pPr>
              <w:rPr>
                <w:sz w:val="20"/>
                <w:szCs w:val="20"/>
              </w:rPr>
            </w:pPr>
            <w:r w:rsidRPr="00074263">
              <w:rPr>
                <w:sz w:val="20"/>
                <w:szCs w:val="20"/>
              </w:rPr>
              <w:t>6</w:t>
            </w:r>
          </w:p>
        </w:tc>
        <w:tc>
          <w:tcPr>
            <w:tcW w:w="831" w:type="dxa"/>
            <w:noWrap/>
            <w:hideMark/>
          </w:tcPr>
          <w:p w:rsidR="00074263" w:rsidRPr="00074263" w:rsidRDefault="00074263" w:rsidP="00074263">
            <w:pPr>
              <w:rPr>
                <w:sz w:val="20"/>
                <w:szCs w:val="20"/>
              </w:rPr>
            </w:pPr>
            <w:r w:rsidRPr="00074263">
              <w:rPr>
                <w:sz w:val="20"/>
                <w:szCs w:val="20"/>
              </w:rPr>
              <w:t>14</w:t>
            </w:r>
          </w:p>
        </w:tc>
        <w:tc>
          <w:tcPr>
            <w:tcW w:w="831" w:type="dxa"/>
            <w:noWrap/>
            <w:hideMark/>
          </w:tcPr>
          <w:p w:rsidR="00074263" w:rsidRPr="00074263" w:rsidRDefault="00074263" w:rsidP="00074263">
            <w:pPr>
              <w:rPr>
                <w:sz w:val="20"/>
                <w:szCs w:val="20"/>
              </w:rPr>
            </w:pPr>
            <w:r w:rsidRPr="00074263">
              <w:rPr>
                <w:sz w:val="20"/>
                <w:szCs w:val="20"/>
              </w:rPr>
              <w:t>16</w:t>
            </w:r>
          </w:p>
        </w:tc>
        <w:tc>
          <w:tcPr>
            <w:tcW w:w="831" w:type="dxa"/>
            <w:noWrap/>
            <w:hideMark/>
          </w:tcPr>
          <w:p w:rsidR="00074263" w:rsidRPr="00074263" w:rsidRDefault="00074263" w:rsidP="00074263">
            <w:pPr>
              <w:rPr>
                <w:sz w:val="20"/>
                <w:szCs w:val="20"/>
              </w:rPr>
            </w:pPr>
            <w:r w:rsidRPr="00074263">
              <w:rPr>
                <w:sz w:val="20"/>
                <w:szCs w:val="20"/>
              </w:rPr>
              <w:t>20</w:t>
            </w:r>
          </w:p>
        </w:tc>
        <w:tc>
          <w:tcPr>
            <w:tcW w:w="931" w:type="dxa"/>
            <w:noWrap/>
            <w:hideMark/>
          </w:tcPr>
          <w:p w:rsidR="00074263" w:rsidRPr="00074263" w:rsidRDefault="00074263" w:rsidP="00074263">
            <w:pPr>
              <w:rPr>
                <w:sz w:val="20"/>
                <w:szCs w:val="20"/>
              </w:rPr>
            </w:pPr>
            <w:r w:rsidRPr="00074263">
              <w:rPr>
                <w:sz w:val="20"/>
                <w:szCs w:val="20"/>
              </w:rPr>
              <w:t>30</w:t>
            </w:r>
          </w:p>
        </w:tc>
        <w:tc>
          <w:tcPr>
            <w:tcW w:w="931" w:type="dxa"/>
            <w:noWrap/>
            <w:hideMark/>
          </w:tcPr>
          <w:p w:rsidR="00074263" w:rsidRPr="00074263" w:rsidRDefault="00074263" w:rsidP="00074263">
            <w:pPr>
              <w:rPr>
                <w:sz w:val="20"/>
                <w:szCs w:val="20"/>
              </w:rPr>
            </w:pPr>
            <w:r w:rsidRPr="00074263">
              <w:rPr>
                <w:sz w:val="20"/>
                <w:szCs w:val="20"/>
              </w:rPr>
              <w:t>40</w:t>
            </w:r>
          </w:p>
        </w:tc>
        <w:tc>
          <w:tcPr>
            <w:tcW w:w="933" w:type="dxa"/>
            <w:noWrap/>
            <w:hideMark/>
          </w:tcPr>
          <w:p w:rsidR="00074263" w:rsidRPr="00074263" w:rsidRDefault="00074263" w:rsidP="00074263">
            <w:pPr>
              <w:rPr>
                <w:sz w:val="20"/>
                <w:szCs w:val="20"/>
              </w:rPr>
            </w:pPr>
            <w:r w:rsidRPr="00074263">
              <w:rPr>
                <w:sz w:val="20"/>
                <w:szCs w:val="20"/>
              </w:rPr>
              <w:t>48</w:t>
            </w:r>
          </w:p>
        </w:tc>
        <w:tc>
          <w:tcPr>
            <w:tcW w:w="833" w:type="dxa"/>
          </w:tcPr>
          <w:p w:rsidR="00074263" w:rsidRPr="00074263" w:rsidRDefault="00074263" w:rsidP="00074263">
            <w:pPr>
              <w:rPr>
                <w:sz w:val="20"/>
                <w:szCs w:val="20"/>
              </w:rPr>
            </w:pPr>
            <w:r>
              <w:rPr>
                <w:sz w:val="20"/>
                <w:szCs w:val="20"/>
              </w:rPr>
              <w:t>54</w:t>
            </w:r>
          </w:p>
        </w:tc>
      </w:tr>
      <w:tr w:rsidR="00074263" w:rsidRPr="00074263" w:rsidTr="001F21CE">
        <w:trPr>
          <w:trHeight w:val="300"/>
        </w:trPr>
        <w:tc>
          <w:tcPr>
            <w:tcW w:w="1221" w:type="dxa"/>
            <w:noWrap/>
            <w:hideMark/>
          </w:tcPr>
          <w:p w:rsidR="00074263" w:rsidRPr="00074263" w:rsidRDefault="00074263">
            <w:pPr>
              <w:rPr>
                <w:sz w:val="20"/>
                <w:szCs w:val="20"/>
              </w:rPr>
            </w:pPr>
            <w:r w:rsidRPr="00074263">
              <w:rPr>
                <w:sz w:val="20"/>
                <w:szCs w:val="20"/>
              </w:rPr>
              <w:t>Ország</w:t>
            </w:r>
          </w:p>
        </w:tc>
        <w:tc>
          <w:tcPr>
            <w:tcW w:w="832" w:type="dxa"/>
            <w:noWrap/>
            <w:hideMark/>
          </w:tcPr>
          <w:p w:rsidR="00074263" w:rsidRPr="00074263" w:rsidRDefault="00074263" w:rsidP="00074263">
            <w:pPr>
              <w:rPr>
                <w:sz w:val="20"/>
                <w:szCs w:val="20"/>
              </w:rPr>
            </w:pPr>
            <w:r w:rsidRPr="00074263">
              <w:rPr>
                <w:sz w:val="20"/>
                <w:szCs w:val="20"/>
              </w:rPr>
              <w:t>54</w:t>
            </w:r>
          </w:p>
        </w:tc>
        <w:tc>
          <w:tcPr>
            <w:tcW w:w="832" w:type="dxa"/>
            <w:noWrap/>
            <w:hideMark/>
          </w:tcPr>
          <w:p w:rsidR="00074263" w:rsidRPr="00074263" w:rsidRDefault="00074263" w:rsidP="00074263">
            <w:pPr>
              <w:rPr>
                <w:sz w:val="20"/>
                <w:szCs w:val="20"/>
              </w:rPr>
            </w:pPr>
            <w:r w:rsidRPr="00074263">
              <w:rPr>
                <w:sz w:val="20"/>
                <w:szCs w:val="20"/>
              </w:rPr>
              <w:t>81</w:t>
            </w:r>
          </w:p>
        </w:tc>
        <w:tc>
          <w:tcPr>
            <w:tcW w:w="831" w:type="dxa"/>
            <w:noWrap/>
            <w:hideMark/>
          </w:tcPr>
          <w:p w:rsidR="00074263" w:rsidRPr="00074263" w:rsidRDefault="00074263" w:rsidP="00074263">
            <w:pPr>
              <w:rPr>
                <w:sz w:val="20"/>
                <w:szCs w:val="20"/>
              </w:rPr>
            </w:pPr>
            <w:r w:rsidRPr="00074263">
              <w:rPr>
                <w:sz w:val="20"/>
                <w:szCs w:val="20"/>
              </w:rPr>
              <w:t>166</w:t>
            </w:r>
          </w:p>
        </w:tc>
        <w:tc>
          <w:tcPr>
            <w:tcW w:w="831" w:type="dxa"/>
            <w:noWrap/>
            <w:hideMark/>
          </w:tcPr>
          <w:p w:rsidR="00074263" w:rsidRPr="00074263" w:rsidRDefault="00074263" w:rsidP="00074263">
            <w:pPr>
              <w:rPr>
                <w:sz w:val="20"/>
                <w:szCs w:val="20"/>
              </w:rPr>
            </w:pPr>
            <w:r w:rsidRPr="00074263">
              <w:rPr>
                <w:sz w:val="20"/>
                <w:szCs w:val="20"/>
              </w:rPr>
              <w:t>196</w:t>
            </w:r>
          </w:p>
        </w:tc>
        <w:tc>
          <w:tcPr>
            <w:tcW w:w="831" w:type="dxa"/>
            <w:noWrap/>
            <w:hideMark/>
          </w:tcPr>
          <w:p w:rsidR="00074263" w:rsidRPr="00074263" w:rsidRDefault="00074263" w:rsidP="00074263">
            <w:pPr>
              <w:rPr>
                <w:sz w:val="20"/>
                <w:szCs w:val="20"/>
              </w:rPr>
            </w:pPr>
            <w:r w:rsidRPr="00074263">
              <w:rPr>
                <w:sz w:val="20"/>
                <w:szCs w:val="20"/>
              </w:rPr>
              <w:t>220</w:t>
            </w:r>
          </w:p>
        </w:tc>
        <w:tc>
          <w:tcPr>
            <w:tcW w:w="931" w:type="dxa"/>
            <w:noWrap/>
            <w:hideMark/>
          </w:tcPr>
          <w:p w:rsidR="00074263" w:rsidRPr="00074263" w:rsidRDefault="00074263" w:rsidP="00074263">
            <w:pPr>
              <w:rPr>
                <w:sz w:val="20"/>
                <w:szCs w:val="20"/>
              </w:rPr>
            </w:pPr>
            <w:r w:rsidRPr="00074263">
              <w:rPr>
                <w:sz w:val="20"/>
                <w:szCs w:val="20"/>
              </w:rPr>
              <w:t>253</w:t>
            </w:r>
          </w:p>
        </w:tc>
        <w:tc>
          <w:tcPr>
            <w:tcW w:w="931" w:type="dxa"/>
            <w:noWrap/>
            <w:hideMark/>
          </w:tcPr>
          <w:p w:rsidR="00074263" w:rsidRPr="00074263" w:rsidRDefault="00074263" w:rsidP="00074263">
            <w:pPr>
              <w:rPr>
                <w:sz w:val="20"/>
                <w:szCs w:val="20"/>
              </w:rPr>
            </w:pPr>
            <w:r w:rsidRPr="00074263">
              <w:rPr>
                <w:sz w:val="20"/>
                <w:szCs w:val="20"/>
              </w:rPr>
              <w:t>291</w:t>
            </w:r>
          </w:p>
        </w:tc>
        <w:tc>
          <w:tcPr>
            <w:tcW w:w="933" w:type="dxa"/>
            <w:noWrap/>
            <w:hideMark/>
          </w:tcPr>
          <w:p w:rsidR="00074263" w:rsidRPr="00074263" w:rsidRDefault="00074263" w:rsidP="00074263">
            <w:pPr>
              <w:rPr>
                <w:sz w:val="20"/>
                <w:szCs w:val="20"/>
              </w:rPr>
            </w:pPr>
            <w:r w:rsidRPr="00074263">
              <w:rPr>
                <w:sz w:val="20"/>
                <w:szCs w:val="20"/>
              </w:rPr>
              <w:t>330</w:t>
            </w:r>
          </w:p>
        </w:tc>
        <w:tc>
          <w:tcPr>
            <w:tcW w:w="833" w:type="dxa"/>
          </w:tcPr>
          <w:p w:rsidR="00074263" w:rsidRPr="00074263" w:rsidRDefault="00074263" w:rsidP="00074263">
            <w:pPr>
              <w:rPr>
                <w:sz w:val="20"/>
                <w:szCs w:val="20"/>
              </w:rPr>
            </w:pPr>
            <w:r>
              <w:rPr>
                <w:sz w:val="20"/>
                <w:szCs w:val="20"/>
              </w:rPr>
              <w:t>348</w:t>
            </w:r>
          </w:p>
        </w:tc>
      </w:tr>
      <w:tr w:rsidR="00074263" w:rsidRPr="00074263" w:rsidTr="001F21CE">
        <w:trPr>
          <w:trHeight w:val="300"/>
        </w:trPr>
        <w:tc>
          <w:tcPr>
            <w:tcW w:w="1221" w:type="dxa"/>
            <w:noWrap/>
            <w:hideMark/>
          </w:tcPr>
          <w:p w:rsidR="001F21CE" w:rsidRPr="00074263" w:rsidRDefault="001F21CE">
            <w:pPr>
              <w:rPr>
                <w:sz w:val="20"/>
                <w:szCs w:val="20"/>
              </w:rPr>
            </w:pPr>
            <w:r>
              <w:rPr>
                <w:sz w:val="20"/>
                <w:szCs w:val="20"/>
              </w:rPr>
              <w:t>%</w:t>
            </w:r>
          </w:p>
        </w:tc>
        <w:tc>
          <w:tcPr>
            <w:tcW w:w="832" w:type="dxa"/>
            <w:noWrap/>
            <w:hideMark/>
          </w:tcPr>
          <w:p w:rsidR="00074263" w:rsidRPr="00074263" w:rsidRDefault="00074263" w:rsidP="00074263">
            <w:pPr>
              <w:rPr>
                <w:sz w:val="20"/>
                <w:szCs w:val="20"/>
              </w:rPr>
            </w:pPr>
            <w:r w:rsidRPr="00074263">
              <w:rPr>
                <w:sz w:val="20"/>
                <w:szCs w:val="20"/>
              </w:rPr>
              <w:t>7.41%</w:t>
            </w:r>
          </w:p>
        </w:tc>
        <w:tc>
          <w:tcPr>
            <w:tcW w:w="832" w:type="dxa"/>
            <w:noWrap/>
            <w:hideMark/>
          </w:tcPr>
          <w:p w:rsidR="00074263" w:rsidRPr="00074263" w:rsidRDefault="00074263" w:rsidP="00074263">
            <w:pPr>
              <w:rPr>
                <w:sz w:val="20"/>
                <w:szCs w:val="20"/>
              </w:rPr>
            </w:pPr>
            <w:r w:rsidRPr="00074263">
              <w:rPr>
                <w:sz w:val="20"/>
                <w:szCs w:val="20"/>
              </w:rPr>
              <w:t>7.41%</w:t>
            </w:r>
          </w:p>
        </w:tc>
        <w:tc>
          <w:tcPr>
            <w:tcW w:w="831" w:type="dxa"/>
            <w:noWrap/>
            <w:hideMark/>
          </w:tcPr>
          <w:p w:rsidR="00074263" w:rsidRPr="00074263" w:rsidRDefault="00074263" w:rsidP="00074263">
            <w:pPr>
              <w:rPr>
                <w:sz w:val="20"/>
                <w:szCs w:val="20"/>
              </w:rPr>
            </w:pPr>
            <w:r w:rsidRPr="00074263">
              <w:rPr>
                <w:sz w:val="20"/>
                <w:szCs w:val="20"/>
              </w:rPr>
              <w:t>8.43%</w:t>
            </w:r>
          </w:p>
        </w:tc>
        <w:tc>
          <w:tcPr>
            <w:tcW w:w="831" w:type="dxa"/>
            <w:noWrap/>
            <w:hideMark/>
          </w:tcPr>
          <w:p w:rsidR="00074263" w:rsidRPr="00074263" w:rsidRDefault="00074263" w:rsidP="00074263">
            <w:pPr>
              <w:rPr>
                <w:sz w:val="20"/>
                <w:szCs w:val="20"/>
              </w:rPr>
            </w:pPr>
            <w:r w:rsidRPr="00074263">
              <w:rPr>
                <w:sz w:val="20"/>
                <w:szCs w:val="20"/>
              </w:rPr>
              <w:t>8.16%</w:t>
            </w:r>
          </w:p>
        </w:tc>
        <w:tc>
          <w:tcPr>
            <w:tcW w:w="831" w:type="dxa"/>
            <w:noWrap/>
            <w:hideMark/>
          </w:tcPr>
          <w:p w:rsidR="00074263" w:rsidRPr="00074263" w:rsidRDefault="00074263" w:rsidP="00074263">
            <w:pPr>
              <w:rPr>
                <w:sz w:val="20"/>
                <w:szCs w:val="20"/>
              </w:rPr>
            </w:pPr>
            <w:r w:rsidRPr="00074263">
              <w:rPr>
                <w:sz w:val="20"/>
                <w:szCs w:val="20"/>
              </w:rPr>
              <w:t>9.09%</w:t>
            </w:r>
          </w:p>
        </w:tc>
        <w:tc>
          <w:tcPr>
            <w:tcW w:w="931" w:type="dxa"/>
            <w:noWrap/>
            <w:hideMark/>
          </w:tcPr>
          <w:p w:rsidR="00074263" w:rsidRPr="00074263" w:rsidRDefault="00074263" w:rsidP="00074263">
            <w:pPr>
              <w:rPr>
                <w:sz w:val="20"/>
                <w:szCs w:val="20"/>
              </w:rPr>
            </w:pPr>
            <w:r w:rsidRPr="00074263">
              <w:rPr>
                <w:sz w:val="20"/>
                <w:szCs w:val="20"/>
              </w:rPr>
              <w:t>11.86%</w:t>
            </w:r>
          </w:p>
        </w:tc>
        <w:tc>
          <w:tcPr>
            <w:tcW w:w="931" w:type="dxa"/>
            <w:noWrap/>
            <w:hideMark/>
          </w:tcPr>
          <w:p w:rsidR="00074263" w:rsidRPr="00074263" w:rsidRDefault="00074263" w:rsidP="00074263">
            <w:pPr>
              <w:rPr>
                <w:sz w:val="20"/>
                <w:szCs w:val="20"/>
              </w:rPr>
            </w:pPr>
            <w:r w:rsidRPr="00074263">
              <w:rPr>
                <w:sz w:val="20"/>
                <w:szCs w:val="20"/>
              </w:rPr>
              <w:t>13.75%</w:t>
            </w:r>
          </w:p>
        </w:tc>
        <w:tc>
          <w:tcPr>
            <w:tcW w:w="933" w:type="dxa"/>
            <w:noWrap/>
            <w:hideMark/>
          </w:tcPr>
          <w:p w:rsidR="00074263" w:rsidRPr="00074263" w:rsidRDefault="00074263" w:rsidP="00074263">
            <w:pPr>
              <w:rPr>
                <w:sz w:val="20"/>
                <w:szCs w:val="20"/>
              </w:rPr>
            </w:pPr>
            <w:r w:rsidRPr="00074263">
              <w:rPr>
                <w:sz w:val="20"/>
                <w:szCs w:val="20"/>
              </w:rPr>
              <w:t>14.55%</w:t>
            </w:r>
          </w:p>
        </w:tc>
        <w:tc>
          <w:tcPr>
            <w:tcW w:w="833" w:type="dxa"/>
          </w:tcPr>
          <w:p w:rsidR="00074263" w:rsidRPr="00074263" w:rsidRDefault="00074263" w:rsidP="00074263">
            <w:pPr>
              <w:rPr>
                <w:sz w:val="20"/>
                <w:szCs w:val="20"/>
              </w:rPr>
            </w:pPr>
            <w:r>
              <w:rPr>
                <w:sz w:val="20"/>
                <w:szCs w:val="20"/>
              </w:rPr>
              <w:t>15,52%</w:t>
            </w:r>
          </w:p>
        </w:tc>
      </w:tr>
    </w:tbl>
    <w:p w:rsidR="00074263" w:rsidRDefault="003E0240" w:rsidP="008F0EC9">
      <w:pPr>
        <w:rPr>
          <w:sz w:val="20"/>
          <w:szCs w:val="20"/>
          <w:lang w:val="hu-HU"/>
        </w:rPr>
      </w:pPr>
      <w:hyperlink r:id="rId10" w:anchor="_edn1" w:history="1">
        <w:r w:rsidR="001F21CE" w:rsidRPr="00B21FDC">
          <w:rPr>
            <w:rStyle w:val="Hiperhivatkozs"/>
            <w:sz w:val="20"/>
            <w:szCs w:val="20"/>
            <w:lang w:val="hu-HU"/>
          </w:rPr>
          <w:t>http://varossanyilvanitas.hu/varossanyilvanitas_kronologia.html#_edn1</w:t>
        </w:r>
      </w:hyperlink>
      <w:r w:rsidR="001F21CE">
        <w:rPr>
          <w:sz w:val="20"/>
          <w:szCs w:val="20"/>
          <w:lang w:val="hu-HU"/>
        </w:rPr>
        <w:t xml:space="preserve"> adatai alapján saját szerkesztés</w:t>
      </w:r>
    </w:p>
    <w:p w:rsidR="001F21CE" w:rsidRPr="001F21CE" w:rsidRDefault="001F21CE" w:rsidP="001F21CE">
      <w:pPr>
        <w:rPr>
          <w:lang w:val="hu-HU"/>
        </w:rPr>
      </w:pPr>
      <w:r>
        <w:rPr>
          <w:lang w:val="hu-HU"/>
        </w:rPr>
        <w:t xml:space="preserve">A táblázatból látható, hogy a városok száma a rendszerváltás után Pest megyében az országos mértékhez képest is nagyobb </w:t>
      </w:r>
      <w:r w:rsidR="004D2C18">
        <w:rPr>
          <w:lang w:val="hu-HU"/>
        </w:rPr>
        <w:t>mértékben</w:t>
      </w:r>
      <w:r>
        <w:rPr>
          <w:lang w:val="hu-HU"/>
        </w:rPr>
        <w:t xml:space="preserve"> növekedett, ez főként az agglomerációs várossá-nyilvánításoknak köszönhető.</w:t>
      </w:r>
    </w:p>
    <w:p w:rsidR="00264E62" w:rsidRDefault="00264E62" w:rsidP="00264E62">
      <w:pPr>
        <w:pStyle w:val="Cmsor2"/>
      </w:pPr>
      <w:bookmarkStart w:id="23" w:name="_Toc399835562"/>
      <w:r>
        <w:t>Felhasznált adatok</w:t>
      </w:r>
      <w:bookmarkEnd w:id="23"/>
    </w:p>
    <w:p w:rsidR="006E1916" w:rsidRDefault="006E1916" w:rsidP="006E1916">
      <w:pPr>
        <w:pStyle w:val="Cmsor3"/>
      </w:pPr>
      <w:bookmarkStart w:id="24" w:name="_Toc399835563"/>
      <w:r>
        <w:t xml:space="preserve">Az elemzésbe vont </w:t>
      </w:r>
      <w:hyperlink r:id="rId11" w:anchor="Objektumok_.28sorok.29" w:history="1">
        <w:r>
          <w:t>települések</w:t>
        </w:r>
      </w:hyperlink>
      <w:r>
        <w:t xml:space="preserve"> köre (objektumok)</w:t>
      </w:r>
      <w:bookmarkEnd w:id="24"/>
    </w:p>
    <w:p w:rsidR="00CC3D95" w:rsidRDefault="00CC3D95" w:rsidP="00CC3D95">
      <w:pPr>
        <w:rPr>
          <w:lang w:val="hu-HU"/>
        </w:rPr>
      </w:pPr>
      <w:r>
        <w:rPr>
          <w:lang w:val="hu-HU"/>
        </w:rPr>
        <w:t xml:space="preserve">A vizsgált települések körét úgy szerettem volna összeállítani, hogy a 2011-es állapotoknak megfelelő lakosságszám szerint sorrendbe állítom őket, és a legnagyobb népességű község valamint a legkisebb népességű város közé eső településeket (vagyis olyanokat is, amelyek még nem nyerték el a városi jogállást) vonom be az elemzés körébe, azokat a településeket, amelyek </w:t>
      </w:r>
      <w:r>
        <w:rPr>
          <w:lang w:val="hu-HU"/>
        </w:rPr>
        <w:lastRenderedPageBreak/>
        <w:t>esetében a legkézenfekvőbb szempont (népesség) szerinti várossá-nyilvánítás kérdéses lehet (a jogállás tekintetében szintén 2011-et vettem alapul).</w:t>
      </w:r>
      <w:r w:rsidRPr="008B71E6">
        <w:rPr>
          <w:lang w:val="hu-HU"/>
        </w:rPr>
        <w:t xml:space="preserve"> </w:t>
      </w:r>
      <w:r>
        <w:rPr>
          <w:lang w:val="hu-HU"/>
        </w:rPr>
        <w:t xml:space="preserve">A 2011-es időszak mellett az az érv szól, hogy </w:t>
      </w:r>
      <w:r w:rsidR="006E76D1">
        <w:rPr>
          <w:lang w:val="hu-HU"/>
        </w:rPr>
        <w:t xml:space="preserve">egyfelől </w:t>
      </w:r>
      <w:r>
        <w:rPr>
          <w:lang w:val="hu-HU"/>
        </w:rPr>
        <w:t xml:space="preserve">ebben az évben </w:t>
      </w:r>
      <w:r w:rsidR="006E76D1">
        <w:rPr>
          <w:lang w:val="hu-HU"/>
        </w:rPr>
        <w:t xml:space="preserve">népszámlálás </w:t>
      </w:r>
      <w:r>
        <w:rPr>
          <w:lang w:val="hu-HU"/>
        </w:rPr>
        <w:t>volt, amely lehetővé teszi a viszonylag pontos adatokkal való operálást, másfelől a 2010-től ’12-ig tartó időszak nyugalmi helyzetnek tekinthető a várossá-nyilvánítások szempontjából, ugyanis három éven keresztül egyáltalán nem nyilvánítottak új települést várossá</w:t>
      </w:r>
      <w:r>
        <w:rPr>
          <w:rStyle w:val="Lbjegyzet-hivatkozs"/>
          <w:lang w:val="hu-HU"/>
        </w:rPr>
        <w:footnoteReference w:id="23"/>
      </w:r>
      <w:r>
        <w:rPr>
          <w:lang w:val="hu-HU"/>
        </w:rPr>
        <w:t>. 2010-ben az elmaradás oka ugyan az volt, hogy területszervezési eljárást választási évben nem lehet tartani, ugyanakkor a 2011-es és 2012-es elmaradások példa nélküliek a rendszerváltást követő években. 2011, mint referencia év mellett szól az is, hogy az időközben (2013-ban) történt rangemeléseket össze lehet vetni az általam a 2011-es adatok alapján felvázolt javaslatokkal.</w:t>
      </w:r>
    </w:p>
    <w:p w:rsidR="00CC3D95" w:rsidRDefault="00CC3D95" w:rsidP="00CC3D95">
      <w:pPr>
        <w:rPr>
          <w:lang w:val="hu-HU"/>
        </w:rPr>
      </w:pPr>
      <w:r>
        <w:rPr>
          <w:lang w:val="hu-HU"/>
        </w:rPr>
        <w:t xml:space="preserve">A legkisebb népességű város </w:t>
      </w:r>
      <w:r w:rsidR="009B41FE">
        <w:rPr>
          <w:lang w:val="hu-HU"/>
        </w:rPr>
        <w:t>Pest</w:t>
      </w:r>
      <w:r>
        <w:rPr>
          <w:lang w:val="hu-HU"/>
        </w:rPr>
        <w:t xml:space="preserve"> megyében Visegrád volt a maga 1697 lakosával, a második legkisebb pedig Szob a maga 2806 lakosával</w:t>
      </w:r>
      <w:r w:rsidRPr="005A167D">
        <w:rPr>
          <w:lang w:val="hu-HU"/>
        </w:rPr>
        <w:t xml:space="preserve">. </w:t>
      </w:r>
      <w:r w:rsidR="004D7802">
        <w:rPr>
          <w:lang w:val="hu-HU"/>
        </w:rPr>
        <w:t>M</w:t>
      </w:r>
      <w:r w:rsidR="00A13A18">
        <w:rPr>
          <w:lang w:val="hu-HU"/>
        </w:rPr>
        <w:t>i</w:t>
      </w:r>
      <w:r w:rsidR="008F3155">
        <w:rPr>
          <w:lang w:val="hu-HU"/>
        </w:rPr>
        <w:t xml:space="preserve">vel e két legkisebb városa </w:t>
      </w:r>
      <w:r w:rsidR="00A13A18">
        <w:rPr>
          <w:lang w:val="hu-HU"/>
        </w:rPr>
        <w:t xml:space="preserve">népesség tekintetében </w:t>
      </w:r>
      <w:r w:rsidR="008F3155">
        <w:rPr>
          <w:lang w:val="hu-HU"/>
        </w:rPr>
        <w:t xml:space="preserve">jóval elmarad </w:t>
      </w:r>
      <w:r w:rsidR="00A13A18">
        <w:rPr>
          <w:lang w:val="hu-HU"/>
        </w:rPr>
        <w:t>a megye városainak átlagától (népességük a városok átlagnépességének mintegy 17, 10%-a), az elemzésbe bevett legkisebb város a megye harmadik</w:t>
      </w:r>
      <w:r w:rsidR="008F3155">
        <w:rPr>
          <w:lang w:val="hu-HU"/>
        </w:rPr>
        <w:t xml:space="preserve"> </w:t>
      </w:r>
      <w:r w:rsidRPr="005A167D">
        <w:rPr>
          <w:lang w:val="hu-HU"/>
        </w:rPr>
        <w:t>legkisebb városa, Nagymaros lesz</w:t>
      </w:r>
      <w:r>
        <w:rPr>
          <w:lang w:val="hu-HU"/>
        </w:rPr>
        <w:t>.</w:t>
      </w:r>
    </w:p>
    <w:p w:rsidR="00CC3D95" w:rsidRDefault="00CC3D95" w:rsidP="00CC3D95">
      <w:pPr>
        <w:rPr>
          <w:lang w:val="hu-HU"/>
        </w:rPr>
      </w:pPr>
      <w:r>
        <w:rPr>
          <w:lang w:val="hu-HU"/>
        </w:rPr>
        <w:t>Tekintetbe véve, hogy a két mellőzött város esetében a várossá nyilvánítást olyan kivételes tényezők motiválták, mint a történelmi múlt, vagy a határ közeli, városhiányos térségben való elhelyezkedés, a két város kihagyása indokolható.</w:t>
      </w:r>
    </w:p>
    <w:p w:rsidR="00CC3D95" w:rsidRDefault="00CC3D95" w:rsidP="00CC3D95">
      <w:pPr>
        <w:rPr>
          <w:lang w:val="hu-HU"/>
        </w:rPr>
      </w:pPr>
      <w:r>
        <w:rPr>
          <w:lang w:val="hu-HU"/>
        </w:rPr>
        <w:t xml:space="preserve">A legnagyobb vizsgált </w:t>
      </w:r>
      <w:r w:rsidR="0003252B">
        <w:rPr>
          <w:lang w:val="hu-HU"/>
        </w:rPr>
        <w:t>nagyközség</w:t>
      </w:r>
      <w:r>
        <w:rPr>
          <w:lang w:val="hu-HU"/>
        </w:rPr>
        <w:t>, Solymár népessége megközelítette a 10000 főt (9652 fő), amely a szakirodalomban városiasodási küszöbként szokott szerepelni, azaz az ennél nagyobb népességű települések között kevés az olyan, amely községi jogállású, vagy a városi jogállása indokolatlan lenne</w:t>
      </w:r>
      <w:r w:rsidRPr="0062334E">
        <w:rPr>
          <w:lang w:val="hu-HU"/>
        </w:rPr>
        <w:t xml:space="preserve"> </w:t>
      </w:r>
      <w:sdt>
        <w:sdtPr>
          <w:rPr>
            <w:lang w:val="hu-HU"/>
          </w:rPr>
          <w:id w:val="144057127"/>
          <w:citation/>
        </w:sdtPr>
        <w:sdtEndPr/>
        <w:sdtContent>
          <w:r w:rsidR="00DF54A4">
            <w:rPr>
              <w:lang w:val="hu-HU"/>
            </w:rPr>
            <w:fldChar w:fldCharType="begin"/>
          </w:r>
          <w:r>
            <w:rPr>
              <w:lang w:val="hu-HU"/>
            </w:rPr>
            <w:instrText xml:space="preserve"> CITATION Bel06 \p 258 \l 1038  </w:instrText>
          </w:r>
          <w:r w:rsidR="00DF54A4">
            <w:rPr>
              <w:lang w:val="hu-HU"/>
            </w:rPr>
            <w:fldChar w:fldCharType="separate"/>
          </w:r>
          <w:r w:rsidR="00FB023F" w:rsidRPr="00FB023F">
            <w:rPr>
              <w:noProof/>
              <w:lang w:val="hu-HU"/>
            </w:rPr>
            <w:t>(Beluszky, A magyar városhálózat funkcionális versenyképessége 2006, 258)</w:t>
          </w:r>
          <w:r w:rsidR="00DF54A4">
            <w:rPr>
              <w:lang w:val="hu-HU"/>
            </w:rPr>
            <w:fldChar w:fldCharType="end"/>
          </w:r>
        </w:sdtContent>
      </w:sdt>
      <w:r>
        <w:rPr>
          <w:lang w:val="hu-HU"/>
        </w:rPr>
        <w:t>. Tekintve, hogy a következő legnagyobb település, Budakalász népessége a 10000 főt meghaladja (10004 fő), a vizsgált objektumok körét nem tartottam szükségesnek kiterjeszteni.</w:t>
      </w:r>
    </w:p>
    <w:p w:rsidR="00CC3D95" w:rsidRDefault="00CC3D95" w:rsidP="00CC3D95">
      <w:pPr>
        <w:rPr>
          <w:lang w:val="hu-HU"/>
        </w:rPr>
      </w:pPr>
      <w:r>
        <w:rPr>
          <w:lang w:val="hu-HU"/>
        </w:rPr>
        <w:t xml:space="preserve">A vizsgált városok közül az összes a rendszerváltás után nyert városi rangot, és csupán kettőt nyilvánítottak várossá az első kettő kormányzati ciklusban. A 2008-as válságig további </w:t>
      </w:r>
      <w:r w:rsidR="00D21845">
        <w:rPr>
          <w:lang w:val="hu-HU"/>
        </w:rPr>
        <w:t>4</w:t>
      </w:r>
      <w:r>
        <w:rPr>
          <w:lang w:val="hu-HU"/>
        </w:rPr>
        <w:t xml:space="preserve">, utána további 3 település lett város. A vizsgálatba nem vett városok esetében ezek a számok 14, 4, 17 és 2, tehát ezen rangemeléseknek jóval kisebb része esik azokra az időszakokra, amelyeket a várossá-nyilvánítás szempontjából problémásnak tartanak </w:t>
      </w:r>
      <w:sdt>
        <w:sdtPr>
          <w:rPr>
            <w:lang w:val="hu-HU"/>
          </w:rPr>
          <w:id w:val="144057128"/>
          <w:citation/>
        </w:sdtPr>
        <w:sdtEndPr/>
        <w:sdtContent>
          <w:r w:rsidR="00DF54A4">
            <w:rPr>
              <w:lang w:val="hu-HU"/>
            </w:rPr>
            <w:fldChar w:fldCharType="begin"/>
          </w:r>
          <w:r>
            <w:rPr>
              <w:lang w:val="hu-HU"/>
            </w:rPr>
            <w:instrText xml:space="preserve"> CITATION Bel10 \p 145 \l 1038  </w:instrText>
          </w:r>
          <w:r w:rsidR="00DF54A4">
            <w:rPr>
              <w:lang w:val="hu-HU"/>
            </w:rPr>
            <w:fldChar w:fldCharType="separate"/>
          </w:r>
          <w:r w:rsidR="00FB023F" w:rsidRPr="00FB023F">
            <w:rPr>
              <w:noProof/>
              <w:lang w:val="hu-HU"/>
            </w:rPr>
            <w:t>(Beluszky, A várossá nyilvánítás gyakorlata Magyarországon 1945 után 2010, 145)</w:t>
          </w:r>
          <w:r w:rsidR="00DF54A4">
            <w:rPr>
              <w:lang w:val="hu-HU"/>
            </w:rPr>
            <w:fldChar w:fldCharType="end"/>
          </w:r>
        </w:sdtContent>
      </w:sdt>
      <w:r>
        <w:rPr>
          <w:lang w:val="hu-HU"/>
        </w:rPr>
        <w:t>.</w:t>
      </w:r>
    </w:p>
    <w:p w:rsidR="00CC3D95" w:rsidRDefault="00CC3D95" w:rsidP="00CC3D95">
      <w:pPr>
        <w:rPr>
          <w:lang w:val="hu-HU"/>
        </w:rPr>
      </w:pPr>
      <w:r>
        <w:rPr>
          <w:lang w:val="hu-HU"/>
        </w:rPr>
        <w:t>A vizsgált települések a népességszámukkal és városok esetében a várossá-nyilvánításuk évével</w:t>
      </w:r>
      <w:r w:rsidR="00803547">
        <w:rPr>
          <w:lang w:val="hu-HU"/>
        </w:rPr>
        <w:t xml:space="preserve"> az </w:t>
      </w:r>
      <w:r w:rsidR="00DF54A4">
        <w:rPr>
          <w:lang w:val="hu-HU"/>
        </w:rPr>
        <w:fldChar w:fldCharType="begin"/>
      </w:r>
      <w:r w:rsidR="00803547">
        <w:rPr>
          <w:lang w:val="hu-HU"/>
        </w:rPr>
        <w:instrText xml:space="preserve"> REF _Ref399236472 \h </w:instrText>
      </w:r>
      <w:r w:rsidR="00DF54A4">
        <w:rPr>
          <w:lang w:val="hu-HU"/>
        </w:rPr>
      </w:r>
      <w:r w:rsidR="00DF54A4">
        <w:rPr>
          <w:lang w:val="hu-HU"/>
        </w:rPr>
        <w:fldChar w:fldCharType="separate"/>
      </w:r>
      <w:r w:rsidR="00803547" w:rsidRPr="00671031">
        <w:rPr>
          <w:noProof/>
          <w:lang w:val="hu-HU"/>
        </w:rPr>
        <w:t>1</w:t>
      </w:r>
      <w:r w:rsidR="00803547" w:rsidRPr="00671031">
        <w:rPr>
          <w:lang w:val="hu-HU"/>
        </w:rPr>
        <w:t>. táblázat</w:t>
      </w:r>
      <w:r w:rsidR="00DF54A4">
        <w:rPr>
          <w:lang w:val="hu-HU"/>
        </w:rPr>
        <w:fldChar w:fldCharType="end"/>
      </w:r>
      <w:r w:rsidR="00803547">
        <w:rPr>
          <w:lang w:val="hu-HU"/>
        </w:rPr>
        <w:t>ban találhatóak.</w:t>
      </w:r>
    </w:p>
    <w:p w:rsidR="006E1916" w:rsidRDefault="006E1916" w:rsidP="006E1916">
      <w:pPr>
        <w:pStyle w:val="Cmsor3"/>
      </w:pPr>
      <w:bookmarkStart w:id="25" w:name="_Toc399835564"/>
      <w:r>
        <w:lastRenderedPageBreak/>
        <w:t>Az elemzés során vizsgált tulajdonságok (attribútumok)</w:t>
      </w:r>
      <w:bookmarkEnd w:id="25"/>
    </w:p>
    <w:p w:rsidR="00CC3D95" w:rsidRDefault="00CC3D95" w:rsidP="00CC3D95">
      <w:pPr>
        <w:rPr>
          <w:lang w:val="hu-HU"/>
        </w:rPr>
      </w:pPr>
      <w:r>
        <w:rPr>
          <w:lang w:val="hu-HU"/>
        </w:rPr>
        <w:t>A vizsgált attribútumok körét megpróbáltam a jogszabályokban meghatározott szempontrendszer szempontjai szerint összeállítani. Igyekeztem minden szemponthoz egy-egy statisztikailag értelmezhető tulajdonságot rendelni, de az olyan nehezen számszerűsíthető szempontokat, mint a történelmi múlt nem vontam be az elemzésbe</w:t>
      </w:r>
      <w:r w:rsidR="00BE57DB">
        <w:rPr>
          <w:lang w:val="hu-HU"/>
        </w:rPr>
        <w:t xml:space="preserve">. </w:t>
      </w:r>
      <w:r>
        <w:rPr>
          <w:lang w:val="hu-HU"/>
        </w:rPr>
        <w:t>Azokat a konkrét átlagmutatókat, amelyek alapján a minisztérium a pályázatokat elbírálja, sajnos nem találtam meg, ugyanakkor 23 mutató elemzésbe vétele a lehetőségeket amúgy is meghaladná, ezért végül az elemzés lehetőségeit maximálisan lefedő 8 attribútumot vettem bele az elemzésbe.</w:t>
      </w:r>
    </w:p>
    <w:p w:rsidR="00CC3D95" w:rsidRDefault="00BE57DB" w:rsidP="00CC3D95">
      <w:pPr>
        <w:rPr>
          <w:lang w:val="hu-HU"/>
        </w:rPr>
      </w:pPr>
      <w:r>
        <w:rPr>
          <w:lang w:val="hu-HU"/>
        </w:rPr>
        <w:t xml:space="preserve">Az elemzés módszertanából </w:t>
      </w:r>
      <w:r w:rsidR="00325C0B">
        <w:rPr>
          <w:lang w:val="hu-HU"/>
        </w:rPr>
        <w:t>(</w:t>
      </w:r>
      <w:r w:rsidR="00DF54A4">
        <w:rPr>
          <w:lang w:val="hu-HU"/>
        </w:rPr>
        <w:fldChar w:fldCharType="begin"/>
      </w:r>
      <w:r w:rsidR="00325C0B">
        <w:rPr>
          <w:lang w:val="hu-HU"/>
        </w:rPr>
        <w:instrText xml:space="preserve"> REF _Ref399163692 \r \h </w:instrText>
      </w:r>
      <w:r w:rsidR="00DF54A4">
        <w:rPr>
          <w:lang w:val="hu-HU"/>
        </w:rPr>
      </w:r>
      <w:r w:rsidR="00DF54A4">
        <w:rPr>
          <w:lang w:val="hu-HU"/>
        </w:rPr>
        <w:fldChar w:fldCharType="separate"/>
      </w:r>
      <w:r w:rsidR="00325C0B">
        <w:rPr>
          <w:lang w:val="hu-HU"/>
        </w:rPr>
        <w:t>2.2</w:t>
      </w:r>
      <w:r w:rsidR="00DF54A4">
        <w:rPr>
          <w:lang w:val="hu-HU"/>
        </w:rPr>
        <w:fldChar w:fldCharType="end"/>
      </w:r>
      <w:r>
        <w:rPr>
          <w:lang w:val="hu-HU"/>
        </w:rPr>
        <w:t>)</w:t>
      </w:r>
      <w:r w:rsidR="00CC3D95">
        <w:rPr>
          <w:lang w:val="hu-HU"/>
        </w:rPr>
        <w:t xml:space="preserve"> következően az egyes attribútumok súlyozását az elemző algoritmus automatikusan alakítja ki. Az első futtatás után az attribútumok körét megváltoztattam, mivel sok attribútumot a program egyáltalán nem vett figyelembe.</w:t>
      </w:r>
    </w:p>
    <w:p w:rsidR="00CC3D95" w:rsidRDefault="00CC3D95" w:rsidP="00CC3D95">
      <w:pPr>
        <w:pStyle w:val="Cmsor3"/>
        <w:ind w:firstLine="0"/>
      </w:pPr>
      <w:bookmarkStart w:id="26" w:name="_Toc399835565"/>
      <w:r>
        <w:t>Attribútumok az első fázisban</w:t>
      </w:r>
      <w:r>
        <w:rPr>
          <w:rStyle w:val="Lbjegyzet-hivatkozs"/>
        </w:rPr>
        <w:footnoteReference w:id="24"/>
      </w:r>
      <w:bookmarkEnd w:id="26"/>
    </w:p>
    <w:p w:rsidR="00CC3D95" w:rsidRDefault="00CC3D95" w:rsidP="00CC3D95">
      <w:pPr>
        <w:pStyle w:val="vzlat"/>
        <w:rPr>
          <w:lang w:val="hu-HU"/>
        </w:rPr>
      </w:pPr>
      <w:r>
        <w:rPr>
          <w:lang w:val="hu-HU"/>
        </w:rPr>
        <w:t>Állandó népesség száma (fő): A településhálózati elemzések leg magától értetődőbb vizsgált mutatója. Annak ellenére, hogy az objektumok kijelölésekor is ezt az egy mutatót vettem figyelembe, az elemzés további fázisában is meg szerettem volna tartani.</w:t>
      </w:r>
      <w:r>
        <w:rPr>
          <w:rStyle w:val="Lbjegyzet-hivatkozs"/>
          <w:lang w:val="hu-HU"/>
        </w:rPr>
        <w:footnoteReference w:id="25"/>
      </w:r>
    </w:p>
    <w:p w:rsidR="00CC3D95" w:rsidRDefault="00CC3D95" w:rsidP="00CC3D95">
      <w:pPr>
        <w:pStyle w:val="vzlat"/>
        <w:rPr>
          <w:lang w:val="hu-HU"/>
        </w:rPr>
      </w:pPr>
      <w:r>
        <w:rPr>
          <w:lang w:val="hu-HU"/>
        </w:rPr>
        <w:t xml:space="preserve">Vándorlási különbözet (%): A városi minőség egyik fontos mutatójának szokták tartani a népességvonzó hatást. Annak ellenére hogy a szakirodalomban a magas vándorlási különbözetet a rendszerváltás utáni Magyarországon az agglomerációs városok esetében tartják jellemzőnek, és a jelenséget inkább dezurbanizációs okokkal hozzák összefüggésbe, és nem a városi minőség valós mutatójaként értékelik </w:t>
      </w:r>
      <w:sdt>
        <w:sdtPr>
          <w:rPr>
            <w:lang w:val="hu-HU"/>
          </w:rPr>
          <w:id w:val="144057129"/>
          <w:citation/>
        </w:sdtPr>
        <w:sdtEndPr/>
        <w:sdtContent>
          <w:r w:rsidR="00DF54A4">
            <w:rPr>
              <w:lang w:val="hu-HU"/>
            </w:rPr>
            <w:fldChar w:fldCharType="begin"/>
          </w:r>
          <w:r>
            <w:rPr>
              <w:lang w:val="hu-HU"/>
            </w:rPr>
            <w:instrText xml:space="preserve"> CITATION Sze82 \l 1038 </w:instrText>
          </w:r>
          <w:r w:rsidR="00DF54A4">
            <w:rPr>
              <w:lang w:val="hu-HU"/>
            </w:rPr>
            <w:fldChar w:fldCharType="separate"/>
          </w:r>
          <w:r w:rsidR="00FB023F" w:rsidRPr="00FB023F">
            <w:rPr>
              <w:noProof/>
              <w:lang w:val="hu-HU"/>
            </w:rPr>
            <w:t>(Szepesi 2008)</w:t>
          </w:r>
          <w:r w:rsidR="00DF54A4">
            <w:rPr>
              <w:lang w:val="hu-HU"/>
            </w:rPr>
            <w:fldChar w:fldCharType="end"/>
          </w:r>
        </w:sdtContent>
      </w:sdt>
      <w:r>
        <w:rPr>
          <w:lang w:val="hu-HU"/>
        </w:rPr>
        <w:t>, belevettem az elemzésbe.</w:t>
      </w:r>
      <w:r>
        <w:rPr>
          <w:rStyle w:val="Lbjegyzet-hivatkozs"/>
          <w:lang w:val="hu-HU"/>
        </w:rPr>
        <w:footnoteReference w:id="26"/>
      </w:r>
    </w:p>
    <w:p w:rsidR="00CC3D95" w:rsidRPr="0065432E" w:rsidRDefault="000C7935" w:rsidP="00CC3D95">
      <w:pPr>
        <w:pStyle w:val="vzlat"/>
        <w:rPr>
          <w:i/>
          <w:lang w:val="hu-HU"/>
        </w:rPr>
      </w:pPr>
      <w:r w:rsidRPr="000C7935">
        <w:rPr>
          <w:lang w:val="hu-HU"/>
        </w:rPr>
        <w:t xml:space="preserve">Az </w:t>
      </w:r>
      <w:r w:rsidR="00E62FFB">
        <w:rPr>
          <w:lang w:val="hu-HU"/>
        </w:rPr>
        <w:t xml:space="preserve">iparűzési adó </w:t>
      </w:r>
      <w:r w:rsidRPr="000C7935">
        <w:rPr>
          <w:lang w:val="hu-HU"/>
        </w:rPr>
        <w:t>a bevételek százalékában (%)</w:t>
      </w:r>
      <w:r w:rsidR="00CC3D95">
        <w:rPr>
          <w:lang w:val="hu-HU"/>
        </w:rPr>
        <w:t xml:space="preserve">: A mutató elemzésbe vétele mellett az az egyszerű meglátás volt, hogy a magas szintű ipari termelést a városi léttel szokták azonosítani. Ezentúl a szakirodalomban talált adatok alapján is a városokra jellemzőbb a saját bevételek magasabb aránya </w:t>
      </w:r>
      <w:sdt>
        <w:sdtPr>
          <w:rPr>
            <w:lang w:val="hu-HU"/>
          </w:rPr>
          <w:id w:val="144057130"/>
          <w:citation/>
        </w:sdtPr>
        <w:sdtEndPr/>
        <w:sdtContent>
          <w:r w:rsidR="00DF54A4">
            <w:rPr>
              <w:lang w:val="hu-HU"/>
            </w:rPr>
            <w:fldChar w:fldCharType="begin"/>
          </w:r>
          <w:r w:rsidR="00CC3D95">
            <w:rPr>
              <w:lang w:val="hu-HU"/>
            </w:rPr>
            <w:instrText xml:space="preserve"> CITATION Rácus \p 4&amp;#8211;5 \l 1038  </w:instrText>
          </w:r>
          <w:r w:rsidR="00DF54A4">
            <w:rPr>
              <w:lang w:val="hu-HU"/>
            </w:rPr>
            <w:fldChar w:fldCharType="separate"/>
          </w:r>
          <w:r w:rsidR="00FB023F" w:rsidRPr="00FB023F">
            <w:rPr>
              <w:noProof/>
              <w:lang w:val="hu-HU"/>
            </w:rPr>
            <w:t>(Rácz 2008, 4–5)</w:t>
          </w:r>
          <w:r w:rsidR="00DF54A4">
            <w:rPr>
              <w:lang w:val="hu-HU"/>
            </w:rPr>
            <w:fldChar w:fldCharType="end"/>
          </w:r>
        </w:sdtContent>
      </w:sdt>
      <w:r w:rsidR="00CC3D95">
        <w:rPr>
          <w:lang w:val="hu-HU"/>
        </w:rPr>
        <w:t>.</w:t>
      </w:r>
      <w:r w:rsidR="00CC3D95">
        <w:rPr>
          <w:rStyle w:val="Lbjegyzet-hivatkozs"/>
          <w:lang w:val="hu-HU"/>
        </w:rPr>
        <w:footnoteReference w:id="27"/>
      </w:r>
    </w:p>
    <w:p w:rsidR="00CC3D95" w:rsidRPr="000C7935" w:rsidRDefault="000C7935" w:rsidP="000C7935">
      <w:pPr>
        <w:pStyle w:val="vzlat"/>
        <w:rPr>
          <w:b/>
          <w:bCs/>
          <w:sz w:val="20"/>
          <w:szCs w:val="20"/>
          <w:lang w:val="hu-HU"/>
        </w:rPr>
      </w:pPr>
      <w:r w:rsidRPr="000C7935">
        <w:rPr>
          <w:lang w:val="hu-HU"/>
        </w:rPr>
        <w:t>Az idegenforgalmi adó a bevételek százalékában (%)</w:t>
      </w:r>
      <w:r w:rsidR="00CC3D95">
        <w:rPr>
          <w:lang w:val="hu-HU"/>
        </w:rPr>
        <w:t>: Hasonló megfontolásokból vettem be, mint az iparűzési adót.</w:t>
      </w:r>
      <w:r w:rsidR="00CC3D95">
        <w:rPr>
          <w:rStyle w:val="Lbjegyzet-hivatkozs"/>
          <w:lang w:val="hu-HU"/>
        </w:rPr>
        <w:footnoteReference w:id="28"/>
      </w:r>
    </w:p>
    <w:p w:rsidR="00CC3D95" w:rsidRDefault="00CC3D95" w:rsidP="00CC3D95">
      <w:pPr>
        <w:pStyle w:val="vzlat"/>
        <w:rPr>
          <w:lang w:val="hu-HU"/>
        </w:rPr>
      </w:pPr>
      <w:r w:rsidRPr="006A3CB6">
        <w:rPr>
          <w:lang w:val="hu-HU"/>
        </w:rPr>
        <w:t>Épített lakások száma/lakosság (</w:t>
      </w:r>
      <w:r>
        <w:rPr>
          <w:lang w:val="hu-HU"/>
        </w:rPr>
        <w:t>db/fő): Hasonló okok miatt vettem be, mint a vándorlási különbözetet.</w:t>
      </w:r>
      <w:r>
        <w:rPr>
          <w:rStyle w:val="Lbjegyzet-hivatkozs"/>
          <w:lang w:val="hu-HU"/>
        </w:rPr>
        <w:footnoteReference w:id="29"/>
      </w:r>
    </w:p>
    <w:p w:rsidR="00CC3D95" w:rsidRDefault="00CC3D95" w:rsidP="00CC3D95">
      <w:pPr>
        <w:pStyle w:val="vzlat"/>
        <w:rPr>
          <w:lang w:val="hu-HU"/>
        </w:rPr>
      </w:pPr>
      <w:r>
        <w:rPr>
          <w:lang w:val="hu-HU"/>
        </w:rPr>
        <w:lastRenderedPageBreak/>
        <w:t>Bölcsőde léte (igen-nem): A közintézményi ellátottság egyik mutatójaként vettem bele az elemzésbe, elsősorban azért, mert a többi mutatóhoz képest a megoszlása viszonylag kevéssé konstans (a többi mutató, óvoda, iskola, könyvtár, művelődési központ a települések túl nagy részén van jelen).</w:t>
      </w:r>
      <w:r>
        <w:rPr>
          <w:rStyle w:val="Lbjegyzet-hivatkozs"/>
          <w:lang w:val="hu-HU"/>
        </w:rPr>
        <w:footnoteReference w:id="30"/>
      </w:r>
    </w:p>
    <w:p w:rsidR="00CC3D95" w:rsidRDefault="00CC3D95" w:rsidP="00CC3D95">
      <w:pPr>
        <w:pStyle w:val="vzlat"/>
        <w:rPr>
          <w:lang w:val="hu-HU"/>
        </w:rPr>
      </w:pPr>
      <w:r w:rsidRPr="006A3CB6">
        <w:rPr>
          <w:lang w:val="hu-HU"/>
        </w:rPr>
        <w:t>Középiskola léte (i</w:t>
      </w:r>
      <w:r>
        <w:rPr>
          <w:lang w:val="hu-HU"/>
        </w:rPr>
        <w:t>gen-nem): Hasonló megfontolásból szerepel az elemzésben, mint a bölcsődék léte.</w:t>
      </w:r>
      <w:r>
        <w:rPr>
          <w:rStyle w:val="Lbjegyzet-hivatkozs"/>
          <w:lang w:val="hu-HU"/>
        </w:rPr>
        <w:footnoteReference w:id="31"/>
      </w:r>
    </w:p>
    <w:p w:rsidR="00CC3D95" w:rsidRDefault="00CC3D95" w:rsidP="00CC3D95">
      <w:pPr>
        <w:pStyle w:val="vzlat"/>
        <w:rPr>
          <w:lang w:val="hu-HU"/>
        </w:rPr>
      </w:pPr>
      <w:r w:rsidRPr="006A3CB6">
        <w:rPr>
          <w:lang w:val="hu-HU"/>
        </w:rPr>
        <w:t>Okmányiroda léte (igen-nem)</w:t>
      </w:r>
      <w:r>
        <w:rPr>
          <w:lang w:val="hu-HU"/>
        </w:rPr>
        <w:t>: A közhivatalok közül az okmányiroda az egyetlen, amely a vizsgált településeken előfordul.</w:t>
      </w:r>
      <w:r>
        <w:rPr>
          <w:rStyle w:val="Lbjegyzet-hivatkozs"/>
          <w:lang w:val="hu-HU"/>
        </w:rPr>
        <w:footnoteReference w:id="32"/>
      </w:r>
    </w:p>
    <w:p w:rsidR="00CC3D95" w:rsidRPr="00421B5B" w:rsidRDefault="00CC3D95" w:rsidP="00CC3D95">
      <w:pPr>
        <w:rPr>
          <w:lang w:val="hu-HU"/>
        </w:rPr>
      </w:pPr>
      <w:r>
        <w:rPr>
          <w:lang w:val="hu-HU"/>
        </w:rPr>
        <w:t>A vizsgált attribútumok mindegyikét a városi jogállással egyenes kapcsolatban levő (tehát a minél nagyobb annál jobb) tulajdonságként kezeltem.</w:t>
      </w:r>
    </w:p>
    <w:p w:rsidR="00CC3D95" w:rsidRDefault="00CC3D95" w:rsidP="00CC3D95">
      <w:pPr>
        <w:pStyle w:val="Cmsor3"/>
        <w:ind w:firstLine="0"/>
      </w:pPr>
      <w:bookmarkStart w:id="27" w:name="_Toc399835566"/>
      <w:r>
        <w:t>Attribútumok a második fázisban</w:t>
      </w:r>
      <w:r>
        <w:rPr>
          <w:rStyle w:val="Lbjegyzet-hivatkozs"/>
        </w:rPr>
        <w:footnoteReference w:id="33"/>
      </w:r>
      <w:bookmarkEnd w:id="27"/>
    </w:p>
    <w:p w:rsidR="00CC3D95" w:rsidRDefault="00CC3D95" w:rsidP="00CC3D95">
      <w:pPr>
        <w:pStyle w:val="vzlat"/>
        <w:rPr>
          <w:lang w:val="hu-HU"/>
        </w:rPr>
      </w:pPr>
      <w:r>
        <w:rPr>
          <w:lang w:val="hu-HU"/>
        </w:rPr>
        <w:t>Népsűrűség (fő/km2): A vándorlási különbözet után azért raktam be ezt a demográfiai mutatót az elemzésbe, mert a magas népsűrűséget szintén a városokhoz szokták kötni.</w:t>
      </w:r>
      <w:r>
        <w:rPr>
          <w:rStyle w:val="Lbjegyzet-hivatkozs"/>
          <w:lang w:val="hu-HU"/>
        </w:rPr>
        <w:footnoteReference w:id="34"/>
      </w:r>
    </w:p>
    <w:p w:rsidR="00CC3D95" w:rsidRDefault="00CC3D95" w:rsidP="00CC3D95">
      <w:pPr>
        <w:pStyle w:val="vzlat"/>
        <w:rPr>
          <w:lang w:val="hu-HU"/>
        </w:rPr>
      </w:pPr>
      <w:r w:rsidRPr="00DB5A5F">
        <w:rPr>
          <w:lang w:val="hu-HU"/>
        </w:rPr>
        <w:t>Munkanél</w:t>
      </w:r>
      <w:r w:rsidR="000C7935">
        <w:rPr>
          <w:lang w:val="hu-HU"/>
        </w:rPr>
        <w:t>küliségi ráta</w:t>
      </w:r>
      <w:r>
        <w:rPr>
          <w:lang w:val="hu-HU"/>
        </w:rPr>
        <w:t>(%): A magas munkanélküliség a közbeszédben a falvakhoz kötődik, ezért vettem bele az elemzésbe növekvő sorrend szerinti (minél kisebb, annál jobb) rendezéssel.</w:t>
      </w:r>
      <w:r>
        <w:rPr>
          <w:rStyle w:val="Lbjegyzet-hivatkozs"/>
          <w:lang w:val="hu-HU"/>
        </w:rPr>
        <w:footnoteReference w:id="35"/>
      </w:r>
    </w:p>
    <w:p w:rsidR="00CC3D95" w:rsidRDefault="00CC3D95" w:rsidP="00CC3D95">
      <w:pPr>
        <w:pStyle w:val="vzlat"/>
        <w:rPr>
          <w:lang w:val="hu-HU"/>
        </w:rPr>
      </w:pPr>
      <w:r w:rsidRPr="00DB5A5F">
        <w:rPr>
          <w:lang w:val="hu-HU"/>
        </w:rPr>
        <w:t>Csatorna hálózatb</w:t>
      </w:r>
      <w:r>
        <w:rPr>
          <w:lang w:val="hu-HU"/>
        </w:rPr>
        <w:t>a bekötött lakások aránya (%): A közműellátottság szintén a városi minőség meghatározója.</w:t>
      </w:r>
      <w:r>
        <w:rPr>
          <w:rStyle w:val="Lbjegyzet-hivatkozs"/>
          <w:lang w:val="hu-HU"/>
        </w:rPr>
        <w:footnoteReference w:id="36"/>
      </w:r>
    </w:p>
    <w:p w:rsidR="00CC3D95" w:rsidRPr="00282408" w:rsidRDefault="00CC3D95" w:rsidP="00CC3D95">
      <w:pPr>
        <w:rPr>
          <w:lang w:val="hu-HU"/>
        </w:rPr>
      </w:pPr>
      <w:r>
        <w:rPr>
          <w:lang w:val="hu-HU"/>
        </w:rPr>
        <w:t>A fenti attribútumok közül egyedül a munkanélküliség az, amit a városi jogállás szempontjából fordítottan ható (minél kisebb, annál jobb) attribútumként vettem figyelembe.</w:t>
      </w:r>
    </w:p>
    <w:p w:rsidR="00264E62" w:rsidRDefault="00264E62" w:rsidP="00264E62">
      <w:pPr>
        <w:pStyle w:val="Cmsor2"/>
      </w:pPr>
      <w:bookmarkStart w:id="28" w:name="_Ref399163692"/>
      <w:bookmarkStart w:id="29" w:name="_Toc399835567"/>
      <w:r>
        <w:t>Felhasznált módszer</w:t>
      </w:r>
      <w:bookmarkEnd w:id="28"/>
      <w:bookmarkEnd w:id="29"/>
    </w:p>
    <w:p w:rsidR="004C6637" w:rsidRDefault="004C6637" w:rsidP="004C6637">
      <w:pPr>
        <w:rPr>
          <w:lang w:val="hu-HU"/>
        </w:rPr>
      </w:pPr>
      <w:r>
        <w:rPr>
          <w:lang w:val="hu-HU"/>
        </w:rPr>
        <w:t>Az alkalmazott módszer</w:t>
      </w:r>
      <w:r>
        <w:rPr>
          <w:rStyle w:val="Lbjegyzet-hivatkozs"/>
          <w:lang w:val="hu-HU"/>
        </w:rPr>
        <w:footnoteReference w:id="37"/>
      </w:r>
      <w:r w:rsidRPr="00B8737E">
        <w:rPr>
          <w:lang w:val="hu-HU"/>
        </w:rPr>
        <w:t xml:space="preserve"> lényege, hogy a</w:t>
      </w:r>
      <w:r>
        <w:rPr>
          <w:lang w:val="hu-HU"/>
        </w:rPr>
        <w:t>z egyes attribútumokat az elemző-algoritmus úgy alakítja át egységes pontrendszerré, hogy az</w:t>
      </w:r>
      <w:r w:rsidRPr="00B8737E">
        <w:rPr>
          <w:lang w:val="hu-HU"/>
        </w:rPr>
        <w:t xml:space="preserve"> elemzésbe vett</w:t>
      </w:r>
      <w:r>
        <w:rPr>
          <w:lang w:val="hu-HU"/>
        </w:rPr>
        <w:t xml:space="preserve"> tulajdonságok között nem kell előzetesen súlyozni, a súlyokat az algoritmus alakítja ki önmagától úgy, hogy az eredmény a lehető legjobban hasonlítson a tényleges helyzetre. Az elemzés lényegében a tényleges helyzet és a </w:t>
      </w:r>
      <w:r>
        <w:rPr>
          <w:lang w:val="hu-HU"/>
        </w:rPr>
        <w:lastRenderedPageBreak/>
        <w:t>matematikai modellezéssel létrehozható, a tényleges helyzethez legközelebb álló eredmény (becslés) közötti eltéréseket vizsgálja – elfogadva/feltételezve, hogy a korábbi döntések mindegyik lehetett helyes.</w:t>
      </w:r>
    </w:p>
    <w:p w:rsidR="004C6637" w:rsidRDefault="004C6637" w:rsidP="004C6637">
      <w:pPr>
        <w:rPr>
          <w:lang w:val="hu-HU"/>
        </w:rPr>
      </w:pPr>
      <w:r>
        <w:rPr>
          <w:lang w:val="hu-HU"/>
        </w:rPr>
        <w:t>Az elemzés első fázisában az algoritmust úgy állítottam be, hogy az egyes településeket a jogállásuknak megfelelően 100 (= nem város) vagy 200 (=város) fiktív jóságponthoz közelítse</w:t>
      </w:r>
      <w:r w:rsidR="00174899">
        <w:rPr>
          <w:rStyle w:val="Lbjegyzet-hivatkozs"/>
          <w:lang w:val="hu-HU"/>
        </w:rPr>
        <w:footnoteReference w:id="38"/>
      </w:r>
      <w:r>
        <w:rPr>
          <w:lang w:val="hu-HU"/>
        </w:rPr>
        <w:t xml:space="preserve"> (standard modell). A kérdés másként megfogalmazva nem volt más, mint:melyek azok a települések, amelyek beleillenek a saját kategóriájukba, és melyek</w:t>
      </w:r>
      <w:r w:rsidR="00553352">
        <w:rPr>
          <w:lang w:val="hu-HU"/>
        </w:rPr>
        <w:t xml:space="preserve"> azok, amelyek nem.</w:t>
      </w:r>
    </w:p>
    <w:p w:rsidR="004C6637" w:rsidRDefault="004C6637" w:rsidP="004C6637">
      <w:pPr>
        <w:rPr>
          <w:lang w:val="hu-HU"/>
        </w:rPr>
      </w:pPr>
      <w:r>
        <w:rPr>
          <w:lang w:val="hu-HU"/>
        </w:rPr>
        <w:t>Ezek után futtattam egy olyan elemzést is, amelyben az összes települést ugyanahhoz az elméleti értékhez (=1500, ahol a konstans értéke quasi véletlenszerűen kijelölhető érték) közelíti a program (Y0 modell).</w:t>
      </w:r>
      <w:r>
        <w:rPr>
          <w:rStyle w:val="Lbjegyzet-hivatkozs"/>
          <w:lang w:val="hu-HU"/>
        </w:rPr>
        <w:footnoteReference w:id="39"/>
      </w:r>
      <w:r>
        <w:rPr>
          <w:lang w:val="hu-HU"/>
        </w:rPr>
        <w:t xml:space="preserve"> Más megfogalmazásban: mutatkozik-e egyáltalán különbség a városi és községi jogállású települések között – azaz lehet-e minden objektum másként egyforma?</w:t>
      </w:r>
    </w:p>
    <w:p w:rsidR="004C6637" w:rsidRDefault="004C6637" w:rsidP="004C6637">
      <w:pPr>
        <w:rPr>
          <w:lang w:val="hu-HU"/>
        </w:rPr>
      </w:pPr>
      <w:r>
        <w:rPr>
          <w:lang w:val="hu-HU"/>
        </w:rPr>
        <w:t>Az elemzés során az objektum-attribútum mátrix (továbbiakban OAM) értékeit sorszám-függvénnyel sorszámokká alakítottam</w:t>
      </w:r>
      <w:r w:rsidR="00D14ADA">
        <w:rPr>
          <w:lang w:val="hu-HU"/>
        </w:rPr>
        <w:t xml:space="preserve">, </w:t>
      </w:r>
      <w:r>
        <w:rPr>
          <w:lang w:val="hu-HU"/>
        </w:rPr>
        <w:t>majd ezek után a kapott OAM-eket a MY-X online elérhető elemző modulokkal</w:t>
      </w:r>
      <w:r>
        <w:rPr>
          <w:rStyle w:val="Lbjegyzet-hivatkozs"/>
          <w:lang w:val="hu-HU"/>
        </w:rPr>
        <w:footnoteReference w:id="40"/>
      </w:r>
      <w:r>
        <w:rPr>
          <w:lang w:val="hu-HU"/>
        </w:rPr>
        <w:t xml:space="preserve"> kielemeztettem. A sorszámmá alakítás az elemzőmodul működéséből adódó kényszer (az attribútumok értékeinek valós távolságát a program nem tudja/akarja/kívánja kezelni), ami leginkább az igen-nem típusú attribútumok esetében vethet fel kérdéseket. A sorszám-függvény ilyen esetben az értékeket úgy alakítja sorszámmá, hogy ahol az érték 1 (azaz előfordul az adott intézmény), ott a függvény az első sorszámot osztja ki, még a 0 értékeknél egyel nagyobb számot oszt ki, mint ahány esetben az érték 1 volt, tehát a 0 értékű cellák esetén a sorszám annál nagyobb lesz, minél kevesebb esetben fordul elő a vizsgált intézmény. Meglátásom szerint ez a fajta sorba rendezés nem torzít az eredményen, ugyanis azoknál az intézménytípusoknál ad az objektumoknak magasabb sorszámot az intézmény elő nem fordulása esetén, amelyek eleve kevesebbszer fordulnak elő, így a többször előforduló, alapintézménynek kevésbé tekinthető intézmények hiányát az elemzés </w:t>
      </w:r>
      <w:r w:rsidR="00553352">
        <w:rPr>
          <w:lang w:val="hu-HU"/>
        </w:rPr>
        <w:t>alacsonyabb</w:t>
      </w:r>
      <w:r>
        <w:rPr>
          <w:lang w:val="hu-HU"/>
        </w:rPr>
        <w:t xml:space="preserve"> sorrend-értékkel veszi figyelembe, mint az alapintézménynek inkább tekinthető, </w:t>
      </w:r>
      <w:r w:rsidR="00553352">
        <w:rPr>
          <w:lang w:val="hu-HU"/>
        </w:rPr>
        <w:t>kevesebbszer</w:t>
      </w:r>
      <w:r>
        <w:rPr>
          <w:lang w:val="hu-HU"/>
        </w:rPr>
        <w:t xml:space="preserve"> előforduló intézmények hiányát. A torzítást maga az optimalizációs eljárás is kizárja, hiszen a lépcsők értékére ott nem vonatkozik semmilyen érdemi restrikció, ahol nincs megfigyelés.</w:t>
      </w:r>
    </w:p>
    <w:p w:rsidR="004E704C" w:rsidRPr="00EC7AF0" w:rsidRDefault="004E704C" w:rsidP="004E704C">
      <w:pPr>
        <w:rPr>
          <w:lang w:val="hu-HU"/>
        </w:rPr>
      </w:pPr>
      <w:r>
        <w:rPr>
          <w:lang w:val="hu-HU"/>
        </w:rPr>
        <w:t xml:space="preserve">Az elemzés során az algoritmus először az egyes attribútumokhoz sorszámértékenként (lépcsőfokonként) rendel egy fiktív jóságpont értéket, majd az egyes objektum-attribútum párokhoz hozzárendeli a megfelelő (a sorszám-mátrix kialakítása során kapott) sorszámértékhez (lépcsőfokhoz) </w:t>
      </w:r>
      <w:r>
        <w:rPr>
          <w:lang w:val="hu-HU"/>
        </w:rPr>
        <w:lastRenderedPageBreak/>
        <w:t>tartozó fiktív jóságpont értéket, majd ezeket az értékeket objektumonként összegzi. Ezek az összegek az egyes objektumok becsült fiktív jóságpont értékei. Az algoritmus úgy dolgozik, hogy ezen becslések és az objektumokhoz a jogállása alapján előzetesen rendelt fiktív jóságpont értékek (100, vagy 200 a standard elemzés során, 1500 az Y0 modell szerinti elemzés során) eltérései minimálisak legyenek.</w:t>
      </w:r>
    </w:p>
    <w:p w:rsidR="004C6637" w:rsidRDefault="004C6637" w:rsidP="004C6637">
      <w:pPr>
        <w:rPr>
          <w:lang w:val="hu-HU"/>
        </w:rPr>
      </w:pPr>
      <w:r>
        <w:rPr>
          <w:lang w:val="hu-HU"/>
        </w:rPr>
        <w:t>A mátrixok futtatása után a sorszámozás irányát megfordítva is végeztem egy futtatást (minden attribútum esetében megváltoztattam a minél nagyobb-annál jobb, illetve minél-kisebb annál jobb típusú figyelembe vételt).</w:t>
      </w:r>
    </w:p>
    <w:p w:rsidR="004C6637" w:rsidRPr="005749C6" w:rsidRDefault="004C6637" w:rsidP="004C6637">
      <w:pPr>
        <w:rPr>
          <w:lang w:val="hu-HU"/>
        </w:rPr>
      </w:pPr>
      <w:r>
        <w:rPr>
          <w:lang w:val="hu-HU"/>
        </w:rPr>
        <w:t>Ezen inverz futtatás lényege, hogy az ellentétes irányú rangsorolás eredményeit az eredeti eredményekkel összevetve ki lehet szűrni azokat az objektumokat, amelyeket az algoritmus nem tud helyesen besorolni, ugyanis ha a direkt és inverz futtatás során egy objektum hasonló értékeket kap, akkor az azt jelenti, hogy az attribútumok valós hatásmechanizmusai nem feltárhatóak az adott objektum esetében.</w:t>
      </w:r>
    </w:p>
    <w:p w:rsidR="004C6637" w:rsidRDefault="004C6637" w:rsidP="004C6637">
      <w:pPr>
        <w:rPr>
          <w:lang w:val="hu-HU"/>
        </w:rPr>
      </w:pPr>
      <w:r>
        <w:rPr>
          <w:lang w:val="hu-HU"/>
        </w:rPr>
        <w:t>Ezek után a 4 becslést (a valós helyzet alapján előállított mátrix direkt és inverz eredményei, valamint a fiktív középértékhez közelítő futtatás direkt és inverz eredményei) egy újabb futtatással is összevetettem úgy, hogy a sorszám mátrix előállításakor a direkt eredmények csökkenő sorrend szerint, míg az inverz eredmények növekvő sorrend szerint legyenek figyelembe véve. Az összegző futtatás során az elemző mátrixnak a valós helyzethez kellett közelítenie (a fentebb ismertetett módon a városokat 200, a községeket 100 ponthoz kellett közelíteni).</w:t>
      </w:r>
    </w:p>
    <w:p w:rsidR="00264E62" w:rsidRDefault="00264E62" w:rsidP="00264E62">
      <w:pPr>
        <w:pStyle w:val="Cmsor2"/>
      </w:pPr>
      <w:bookmarkStart w:id="30" w:name="_Toc399835568"/>
      <w:r>
        <w:t>Eredmények</w:t>
      </w:r>
      <w:bookmarkEnd w:id="30"/>
    </w:p>
    <w:p w:rsidR="004C6637" w:rsidRDefault="004C6637" w:rsidP="008D6923">
      <w:pPr>
        <w:pStyle w:val="Cmsor3"/>
      </w:pPr>
      <w:bookmarkStart w:id="31" w:name="_Toc399835569"/>
      <w:r>
        <w:t>Standard futtatás eredményei</w:t>
      </w:r>
      <w:bookmarkEnd w:id="31"/>
    </w:p>
    <w:p w:rsidR="004C6637" w:rsidRDefault="004C6637" w:rsidP="008D6923">
      <w:pPr>
        <w:pStyle w:val="Cmsor4"/>
      </w:pPr>
      <w:bookmarkStart w:id="32" w:name="_Ref399688869"/>
      <w:r>
        <w:t>Direkt futtatás eredményei</w:t>
      </w:r>
      <w:bookmarkEnd w:id="32"/>
    </w:p>
    <w:p w:rsidR="004C6637" w:rsidRDefault="004C6637" w:rsidP="004C6637">
      <w:pPr>
        <w:rPr>
          <w:lang w:val="hu-HU"/>
        </w:rPr>
      </w:pPr>
      <w:r>
        <w:rPr>
          <w:lang w:val="hu-HU"/>
        </w:rPr>
        <w:t>A becslések kialakítása során az algoritmus 0 konstans értékkel vette figyelembe az állandó népességet valamint a munkanélküliséget (az attribútumok esetében 0 fiktív-jóságpont értéket rendelt az összes lépcsőfokhoz), és 0-tól eltérő (47,5) konstans értékkel az idegenforgalmi adót.</w:t>
      </w:r>
      <w:r>
        <w:rPr>
          <w:rStyle w:val="Lbjegyzet-hivatkozs"/>
          <w:lang w:val="hu-HU"/>
        </w:rPr>
        <w:footnoteReference w:id="41"/>
      </w:r>
      <w:r>
        <w:rPr>
          <w:lang w:val="hu-HU"/>
        </w:rPr>
        <w:t xml:space="preserve"> A népsűrűség, az iparűzési adó és a csatornahálózat kiépítettsége esetében az objektumok nagy része konstans értékkel lett ugyan figyelembe véve (47,5 ill. 0), ugyanakkor a legkisebb ill. legnagyobb sorszámot kapó települések eltérő értéket kaptak. Az igen-nem típusú attribútumok az adott intézmény hiánya esetén 0, az adott intézmény megléte esetén pedig egy 0-tól eltérő értéket kaptak, amely annál nagyobb, minél kevesebb településen fordul elő az adott intézmény (középiskolák esetén 23,8, okmányirodák esetén 95,1), tehát felismerődni látszik az a sorszámok kialakításánál meghatározott </w:t>
      </w:r>
      <w:r>
        <w:rPr>
          <w:lang w:val="hu-HU"/>
        </w:rPr>
        <w:lastRenderedPageBreak/>
        <w:t>szándék, hogy a kevesebbszer előforduló intézmények jobban javítsák az az adott település pontozását, mint a többször előforduló intézmények.</w:t>
      </w:r>
    </w:p>
    <w:p w:rsidR="004C6637" w:rsidRDefault="004C6637" w:rsidP="004C6637">
      <w:pPr>
        <w:rPr>
          <w:lang w:val="hu-HU"/>
        </w:rPr>
      </w:pPr>
      <w:r>
        <w:rPr>
          <w:lang w:val="hu-HU"/>
        </w:rPr>
        <w:t>Érdemi különbségtétel az egyes települések között lényegében csak az intézmény-ellátottsági mutatók alapján történik, a többi attribútum alapján az algoritmus az egyes objektumok között vagy egyáltalán nem tud különbséget tenni, vagy csak a ez első 2-3 legnagyobb/legkisebb értékekkel rendelkező objektumokat értékeli eltérően.</w:t>
      </w:r>
    </w:p>
    <w:p w:rsidR="004C6637" w:rsidRDefault="004C6637" w:rsidP="004C6637">
      <w:pPr>
        <w:rPr>
          <w:lang w:val="hu-HU"/>
        </w:rPr>
      </w:pPr>
      <w:r>
        <w:rPr>
          <w:lang w:val="hu-HU"/>
        </w:rPr>
        <w:t>A standard modell szerinti futtatás becsült fiktív jóságpont értékei</w:t>
      </w:r>
      <w:r>
        <w:rPr>
          <w:rStyle w:val="Lbjegyzet-hivatkozs"/>
          <w:lang w:val="hu-HU"/>
        </w:rPr>
        <w:footnoteReference w:id="42"/>
      </w:r>
      <w:r>
        <w:rPr>
          <w:lang w:val="hu-HU"/>
        </w:rPr>
        <w:t xml:space="preserve"> alapján a településeket 5 kategóriába lehet sorolni (95,1, 118,8, 142,6, 190,1, 213,9).</w:t>
      </w:r>
    </w:p>
    <w:p w:rsidR="004C6637" w:rsidRDefault="004C6637" w:rsidP="004C6637">
      <w:pPr>
        <w:rPr>
          <w:lang w:val="hu-HU"/>
        </w:rPr>
      </w:pPr>
      <w:r>
        <w:rPr>
          <w:lang w:val="hu-HU"/>
        </w:rPr>
        <w:t>Az eredményeket nézve</w:t>
      </w:r>
      <w:r w:rsidR="00A631BE">
        <w:rPr>
          <w:lang w:val="hu-HU"/>
        </w:rPr>
        <w:t xml:space="preserve"> </w:t>
      </w:r>
      <w:r>
        <w:rPr>
          <w:lang w:val="hu-HU"/>
        </w:rPr>
        <w:t>három település, Ócsa, Dunavarsány és Tápiószele tény-becslés eltérése</w:t>
      </w:r>
      <w:r>
        <w:rPr>
          <w:rStyle w:val="Lbjegyzet-hivatkozs"/>
          <w:lang w:val="hu-HU"/>
        </w:rPr>
        <w:footnoteReference w:id="43"/>
      </w:r>
      <w:r>
        <w:rPr>
          <w:lang w:val="hu-HU"/>
        </w:rPr>
        <w:t xml:space="preserve"> lett nagyobb 50-nél, tehát ezek azok a települések, amelyeknek a becsült fiktív jóságpont-értéke távolabb áll a jogállásukhoz előzetesen rendelt fiktív jóságpont értéktől (100, vagy 200), mint a másik kategória előzetesen meghatározott értékétől.</w:t>
      </w:r>
    </w:p>
    <w:p w:rsidR="004C6637" w:rsidRDefault="004C6637" w:rsidP="004C6637">
      <w:pPr>
        <w:rPr>
          <w:lang w:val="hu-HU"/>
        </w:rPr>
      </w:pPr>
      <w:r>
        <w:rPr>
          <w:lang w:val="hu-HU"/>
        </w:rPr>
        <w:t>Mind a három település városi jogállású, tehát a szakirodalom azon felvetése, hogy a városállomány túlzottan ki van terjesztve igazolódni látszik, mert nem sikerült a rendelkezésre álló adatok alapján olyan függvénykapcsolatot találni az objektumok attribútumai alapján, melyek minden egyes objektum esetén a többivel összehasonlítva képes lenne az összes objektum-státuszt tételesen levezetni. 150-hez közeli értéket (tehát a két kategóriához rendelt Y-tény érték átlagához közel eső értéket) további két település vesz fel (Alsónémedi és Diósd), ezek azok a települések, amelyek a várossá-válás útján az eredmények alapján a többi községhez képest jól haladnak.</w:t>
      </w:r>
    </w:p>
    <w:p w:rsidR="004C6637" w:rsidRDefault="004C6637" w:rsidP="008D6923">
      <w:pPr>
        <w:pStyle w:val="Cmsor4"/>
      </w:pPr>
      <w:r>
        <w:t>Inverz futtatás eredményei</w:t>
      </w:r>
      <w:r w:rsidR="00983EF1">
        <w:rPr>
          <w:rStyle w:val="Lbjegyzet-hivatkozs"/>
        </w:rPr>
        <w:footnoteReference w:id="44"/>
      </w:r>
    </w:p>
    <w:p w:rsidR="004C6637" w:rsidRDefault="004C6637" w:rsidP="004C6637">
      <w:pPr>
        <w:rPr>
          <w:lang w:val="hu-HU"/>
        </w:rPr>
      </w:pPr>
      <w:r>
        <w:rPr>
          <w:lang w:val="hu-HU"/>
        </w:rPr>
        <w:t>Az inverz futtatás</w:t>
      </w:r>
      <w:r w:rsidR="009E5EE2">
        <w:rPr>
          <w:lang w:val="hu-HU"/>
        </w:rPr>
        <w:t xml:space="preserve"> </w:t>
      </w:r>
      <w:r>
        <w:rPr>
          <w:lang w:val="hu-HU"/>
        </w:rPr>
        <w:t>során az egyes attribútumok figyelembe-vételének a módja jelentős eltérést mutat a direkt futtatáshoz képest. Figyelemre méltó, hogy az igen-nem típusú attribútumok is konstans vagy 0 értéket vettek fel.</w:t>
      </w:r>
    </w:p>
    <w:p w:rsidR="004C6637" w:rsidRDefault="004C6637" w:rsidP="004C6637">
      <w:pPr>
        <w:rPr>
          <w:lang w:val="hu-HU"/>
        </w:rPr>
      </w:pPr>
      <w:r>
        <w:rPr>
          <w:lang w:val="hu-HU"/>
        </w:rPr>
        <w:t>A futtatás eredményei 12 objektum esetében adtak a direkt futtatáshoz képest azonos előjelű tény-becslés eltérést, és 13 objektum esetében mutatkozott 25-nél kisebb eltérés (abszolút értékben nézve) az inverz és a direkt futtatás becslés értékei között. Két objektum estében az előjelek azonosak, de az eltérés abszolút-értéke nagyobb mint 25, míg 3 objektum esetében fordított a helyzet, az eltérés ugyan 25-ön belül van, ugyanakkor az előjelek különbözőek.</w:t>
      </w:r>
    </w:p>
    <w:p w:rsidR="004C6637" w:rsidRDefault="004C6637" w:rsidP="004C6637">
      <w:pPr>
        <w:rPr>
          <w:lang w:val="hu-HU"/>
        </w:rPr>
      </w:pPr>
      <w:r>
        <w:rPr>
          <w:lang w:val="hu-HU"/>
        </w:rPr>
        <w:lastRenderedPageBreak/>
        <w:t>Az inverz elemzés eredményei alapján hitelesnek nem mondható települések közül összesen 6 város (öt esetben az előjel problémás, Örkény esetében a különbség esik 25 alá), a többi község.</w:t>
      </w:r>
    </w:p>
    <w:p w:rsidR="004C6637" w:rsidRDefault="004C6637" w:rsidP="004C6637">
      <w:pPr>
        <w:rPr>
          <w:lang w:val="hu-HU"/>
        </w:rPr>
      </w:pPr>
      <w:r>
        <w:rPr>
          <w:lang w:val="hu-HU"/>
        </w:rPr>
        <w:t>A direkt futtatás során 150-hez közel eső értéket felvevő objektumok közül a városok (Ócsa, Dunavarsány, Tápiószele) inverz eredményei mind az elemzés hitelességével ellentétes irányba mutatnak, ugyanis az előjelek mindhárom település esté</w:t>
      </w:r>
      <w:r w:rsidR="007D1CE2">
        <w:rPr>
          <w:lang w:val="hu-HU"/>
        </w:rPr>
        <w:t>ben azonosak, és 25-nél nagyobb</w:t>
      </w:r>
      <w:r>
        <w:rPr>
          <w:lang w:val="hu-HU"/>
        </w:rPr>
        <w:t xml:space="preserve"> </w:t>
      </w:r>
      <w:r w:rsidR="007D1CE2">
        <w:rPr>
          <w:lang w:val="hu-HU"/>
        </w:rPr>
        <w:t xml:space="preserve">direkt/inverz-becslés </w:t>
      </w:r>
      <w:r>
        <w:rPr>
          <w:lang w:val="hu-HU"/>
        </w:rPr>
        <w:t>eltérést is csak Tápiószele értékei mutatnak. A hasonló értékeket felvevő községek (Diósd, Alsónémedi) az inverz elemzés eredményeivel összevetve</w:t>
      </w:r>
      <w:r w:rsidRPr="000A1856">
        <w:rPr>
          <w:lang w:val="hu-HU"/>
        </w:rPr>
        <w:t xml:space="preserve"> </w:t>
      </w:r>
      <w:r>
        <w:rPr>
          <w:lang w:val="hu-HU"/>
        </w:rPr>
        <w:t>mind hitelesnek mondhatóak.</w:t>
      </w:r>
    </w:p>
    <w:p w:rsidR="004C6637" w:rsidRDefault="004C6637" w:rsidP="004C6637">
      <w:pPr>
        <w:rPr>
          <w:lang w:val="hu-HU"/>
        </w:rPr>
      </w:pPr>
      <w:r>
        <w:rPr>
          <w:lang w:val="hu-HU"/>
        </w:rPr>
        <w:t>A 200-nál nagyobb értéket felvevő 3 település (Aszód, Zsámbék, Halásztelek) szintén hitelesnek mondható, tehát lényegében ezek azok a települések, amelyeknek a városi besorolása teljesen indokolható.</w:t>
      </w:r>
    </w:p>
    <w:p w:rsidR="004C6637" w:rsidRDefault="004C6637" w:rsidP="004C6637">
      <w:pPr>
        <w:rPr>
          <w:lang w:val="hu-HU"/>
        </w:rPr>
      </w:pPr>
    </w:p>
    <w:p w:rsidR="004C6637" w:rsidRDefault="004C6637" w:rsidP="004C6637">
      <w:pPr>
        <w:rPr>
          <w:lang w:val="hu-HU"/>
        </w:rPr>
      </w:pPr>
      <w:r>
        <w:rPr>
          <w:lang w:val="hu-HU"/>
        </w:rPr>
        <w:t>A standard futtatások eredményei alapján elmondható, hogy a megye vizsgálatba vett 9 városa közül összesen 3-ról lehet elmondani, hogy egyértelműen kiemelkedik a többi vizsgálatba vett település közül, míg további egy (Örkény), bár kiemelkedik, azonban az elért eredmény hitelessége megkérdőjelezhető.</w:t>
      </w:r>
    </w:p>
    <w:p w:rsidR="004C6637" w:rsidRPr="002576BA" w:rsidRDefault="004C6637" w:rsidP="004C6637">
      <w:pPr>
        <w:rPr>
          <w:lang w:val="hu-HU"/>
        </w:rPr>
      </w:pPr>
      <w:r>
        <w:rPr>
          <w:lang w:val="hu-HU"/>
        </w:rPr>
        <w:t>A községek közül nagy része esetében a várossá-nyilvánítás nem indokolható. Két község (Diósd, Alsónémedi) ugyan kiemelkedik a többi közül, és pontszámuk megegyezik 3 városi jogállású település pontszámával, ugyanakkor ezen települések pontszáma közelebb esik a községek esetében előzetesen megadott értékhez (100), szóval ebben az esetben inkább a városok túlértékeltségéről van szó. A községek közül egyedül az inverz elemzés eredményeképpen hiteltelennek minősített községek esetében lehet szó arról, hogy a várossá-nyilvánításuk szubjektív szempontok alapján indokolt lehet.</w:t>
      </w:r>
    </w:p>
    <w:p w:rsidR="00D13E5C" w:rsidRDefault="00D13E5C" w:rsidP="008D6923">
      <w:pPr>
        <w:pStyle w:val="Cmsor3"/>
      </w:pPr>
      <w:bookmarkStart w:id="33" w:name="_Toc399835570"/>
      <w:r>
        <w:t>Y0 modell eredményei</w:t>
      </w:r>
      <w:bookmarkEnd w:id="33"/>
    </w:p>
    <w:p w:rsidR="00D13E5C" w:rsidRDefault="00D13E5C" w:rsidP="008D6923">
      <w:pPr>
        <w:pStyle w:val="Cmsor4"/>
      </w:pPr>
      <w:r>
        <w:t>direkt eredmények</w:t>
      </w:r>
      <w:r w:rsidR="00983EF1">
        <w:rPr>
          <w:rStyle w:val="Lbjegyzet-hivatkozs"/>
        </w:rPr>
        <w:footnoteReference w:id="45"/>
      </w:r>
    </w:p>
    <w:p w:rsidR="00421FAD" w:rsidRDefault="00421FAD" w:rsidP="004C6637">
      <w:pPr>
        <w:rPr>
          <w:lang w:val="hu-HU"/>
        </w:rPr>
      </w:pPr>
      <w:r>
        <w:rPr>
          <w:lang w:val="hu-HU"/>
        </w:rPr>
        <w:t xml:space="preserve">Y0 modell esetén a lépcsőfok-attribútum párok pontozásának elve az, hogy min. 1 egység távolságnak minden lépcsőpár között lennie kell, konstans módon figyelembe vett tulajdonságnak </w:t>
      </w:r>
      <w:r w:rsidR="00DD2285">
        <w:rPr>
          <w:lang w:val="hu-HU"/>
        </w:rPr>
        <w:t xml:space="preserve">tehát </w:t>
      </w:r>
      <w:r>
        <w:rPr>
          <w:lang w:val="hu-HU"/>
        </w:rPr>
        <w:t>azokat a tulajdonságokat vehetjük, ahol a legelső ténylegesen fel is használt lépcsőfoktól (amelynek az értéke ténylegesen objektumhoz rendelődik) kezdve a lépcsőfokok közötti eltérések egytől eltérőek.</w:t>
      </w:r>
    </w:p>
    <w:p w:rsidR="0078300F" w:rsidRDefault="0078300F" w:rsidP="004C6637">
      <w:pPr>
        <w:rPr>
          <w:lang w:val="hu-HU"/>
        </w:rPr>
      </w:pPr>
      <w:r>
        <w:rPr>
          <w:lang w:val="hu-HU"/>
        </w:rPr>
        <w:t xml:space="preserve">Konstansnak tekinthető attribútum ennek megfelelően a csatorna-hálózat kiépítettsége, valamint a középiskolák megléte, és majdnem konstansnak </w:t>
      </w:r>
      <w:r>
        <w:rPr>
          <w:lang w:val="hu-HU"/>
        </w:rPr>
        <w:lastRenderedPageBreak/>
        <w:t xml:space="preserve">tekinthető a </w:t>
      </w:r>
      <w:r w:rsidR="00710A20">
        <w:rPr>
          <w:lang w:val="hu-HU"/>
        </w:rPr>
        <w:t>népesség is (egytől eltérő eltérés a 32-31., valamint a 30-29. lépcsőfokpárok között van).</w:t>
      </w:r>
    </w:p>
    <w:p w:rsidR="008B3725" w:rsidRDefault="00713C0B" w:rsidP="004C6637">
      <w:pPr>
        <w:rPr>
          <w:lang w:val="hu-HU"/>
        </w:rPr>
      </w:pPr>
      <w:r>
        <w:rPr>
          <w:lang w:val="hu-HU"/>
        </w:rPr>
        <w:t xml:space="preserve">A becslések értéke nem mutat nagy szóródást, a minimumérték </w:t>
      </w:r>
      <w:r w:rsidR="00421FAD">
        <w:rPr>
          <w:lang w:val="hu-HU"/>
        </w:rPr>
        <w:t xml:space="preserve">1500 pontos középérték mellett </w:t>
      </w:r>
      <w:r>
        <w:rPr>
          <w:lang w:val="hu-HU"/>
        </w:rPr>
        <w:t>1436,5, a maximumérték 1552,7</w:t>
      </w:r>
      <w:r w:rsidR="008B3725">
        <w:rPr>
          <w:lang w:val="hu-HU"/>
        </w:rPr>
        <w:t xml:space="preserve"> pont, ami azt jelenti, hogy az egyes települések között az algoritmus nem lát érdemi különbséget.</w:t>
      </w:r>
    </w:p>
    <w:p w:rsidR="00713C0B" w:rsidRDefault="00174899" w:rsidP="004C6637">
      <w:pPr>
        <w:rPr>
          <w:lang w:val="hu-HU"/>
        </w:rPr>
      </w:pPr>
      <w:r>
        <w:rPr>
          <w:lang w:val="hu-HU"/>
        </w:rPr>
        <w:t>A kapott becsléseket 10-el osztva közelítettem a standard modell pontozásának a nagyságrendjéhez, és ezeket a pontszámokat összevetettem a standard modell során alkalmazott Y vektorral (község=100, város=200).</w:t>
      </w:r>
    </w:p>
    <w:p w:rsidR="008B3725" w:rsidRPr="008B3725" w:rsidRDefault="00DF54A4" w:rsidP="008B3725">
      <w:pPr>
        <w:pStyle w:val="Kpalrs"/>
        <w:keepNext/>
        <w:rPr>
          <w:lang w:val="hu-HU"/>
        </w:rPr>
      </w:pPr>
      <w:r>
        <w:fldChar w:fldCharType="begin"/>
      </w:r>
      <w:r w:rsidR="008B3725" w:rsidRPr="008B3725">
        <w:rPr>
          <w:lang w:val="hu-HU"/>
        </w:rPr>
        <w:instrText xml:space="preserve"> SEQ táblázat \* ARABIC </w:instrText>
      </w:r>
      <w:r>
        <w:fldChar w:fldCharType="separate"/>
      </w:r>
      <w:r w:rsidR="003446BE">
        <w:rPr>
          <w:noProof/>
          <w:lang w:val="hu-HU"/>
        </w:rPr>
        <w:t>3</w:t>
      </w:r>
      <w:r>
        <w:fldChar w:fldCharType="end"/>
      </w:r>
      <w:r w:rsidR="008B3725" w:rsidRPr="008B3725">
        <w:rPr>
          <w:lang w:val="hu-HU"/>
        </w:rPr>
        <w:t>. táblázat: Az Y0 futtatás becslései a standard model Y értékeivel összehasonlítva</w:t>
      </w:r>
    </w:p>
    <w:tbl>
      <w:tblPr>
        <w:tblStyle w:val="Rcsostblzat"/>
        <w:tblW w:w="0" w:type="auto"/>
        <w:jc w:val="center"/>
        <w:tblLook w:val="04A0" w:firstRow="1" w:lastRow="0" w:firstColumn="1" w:lastColumn="0" w:noHBand="0" w:noVBand="1"/>
      </w:tblPr>
      <w:tblGrid>
        <w:gridCol w:w="1660"/>
        <w:gridCol w:w="1083"/>
        <w:gridCol w:w="644"/>
      </w:tblGrid>
      <w:tr w:rsidR="00174899" w:rsidRPr="00174899" w:rsidTr="008B3725">
        <w:trPr>
          <w:trHeight w:hRule="exact" w:val="227"/>
          <w:jc w:val="center"/>
        </w:trPr>
        <w:tc>
          <w:tcPr>
            <w:tcW w:w="0" w:type="auto"/>
            <w:tcBorders>
              <w:bottom w:val="single" w:sz="4" w:space="0" w:color="auto"/>
            </w:tcBorders>
            <w:noWrap/>
            <w:hideMark/>
          </w:tcPr>
          <w:p w:rsidR="00174899" w:rsidRPr="00174899" w:rsidRDefault="00174899">
            <w:pPr>
              <w:rPr>
                <w:sz w:val="20"/>
                <w:szCs w:val="20"/>
              </w:rPr>
            </w:pPr>
            <w:r>
              <w:rPr>
                <w:sz w:val="20"/>
                <w:szCs w:val="20"/>
              </w:rPr>
              <w:t>Település</w:t>
            </w:r>
          </w:p>
        </w:tc>
        <w:tc>
          <w:tcPr>
            <w:tcW w:w="0" w:type="auto"/>
            <w:tcBorders>
              <w:bottom w:val="single" w:sz="4" w:space="0" w:color="auto"/>
            </w:tcBorders>
            <w:noWrap/>
            <w:hideMark/>
          </w:tcPr>
          <w:p w:rsidR="00174899" w:rsidRPr="00174899" w:rsidRDefault="008B3725" w:rsidP="00174899">
            <w:pPr>
              <w:rPr>
                <w:sz w:val="20"/>
                <w:szCs w:val="20"/>
              </w:rPr>
            </w:pPr>
            <w:r>
              <w:rPr>
                <w:sz w:val="20"/>
                <w:szCs w:val="20"/>
              </w:rPr>
              <w:t>Becslés/10</w:t>
            </w:r>
          </w:p>
        </w:tc>
        <w:tc>
          <w:tcPr>
            <w:tcW w:w="0" w:type="auto"/>
            <w:tcBorders>
              <w:bottom w:val="single" w:sz="4" w:space="0" w:color="auto"/>
            </w:tcBorders>
            <w:noWrap/>
            <w:hideMark/>
          </w:tcPr>
          <w:p w:rsidR="00174899" w:rsidRPr="00174899" w:rsidRDefault="008B3725" w:rsidP="00174899">
            <w:pPr>
              <w:rPr>
                <w:sz w:val="20"/>
                <w:szCs w:val="20"/>
              </w:rPr>
            </w:pPr>
            <w:r>
              <w:rPr>
                <w:sz w:val="20"/>
                <w:szCs w:val="20"/>
              </w:rPr>
              <w:t>Y std</w:t>
            </w:r>
          </w:p>
        </w:tc>
      </w:tr>
      <w:tr w:rsidR="00174899" w:rsidRPr="00174899" w:rsidTr="008B3725">
        <w:trPr>
          <w:trHeight w:hRule="exact" w:val="227"/>
          <w:jc w:val="center"/>
        </w:trPr>
        <w:tc>
          <w:tcPr>
            <w:tcW w:w="0" w:type="auto"/>
            <w:shd w:val="pct25" w:color="auto" w:fill="auto"/>
            <w:noWrap/>
            <w:hideMark/>
          </w:tcPr>
          <w:p w:rsidR="00174899" w:rsidRPr="00174899" w:rsidRDefault="00174899">
            <w:pPr>
              <w:rPr>
                <w:sz w:val="20"/>
                <w:szCs w:val="20"/>
              </w:rPr>
            </w:pPr>
            <w:r w:rsidRPr="00174899">
              <w:rPr>
                <w:sz w:val="20"/>
                <w:szCs w:val="20"/>
              </w:rPr>
              <w:t>Solymár</w:t>
            </w:r>
          </w:p>
        </w:tc>
        <w:tc>
          <w:tcPr>
            <w:tcW w:w="0" w:type="auto"/>
            <w:shd w:val="pct25" w:color="auto" w:fill="auto"/>
            <w:noWrap/>
            <w:hideMark/>
          </w:tcPr>
          <w:p w:rsidR="00174899" w:rsidRPr="00174899" w:rsidRDefault="00174899" w:rsidP="00174899">
            <w:pPr>
              <w:rPr>
                <w:sz w:val="20"/>
                <w:szCs w:val="20"/>
              </w:rPr>
            </w:pPr>
            <w:r w:rsidRPr="00174899">
              <w:rPr>
                <w:sz w:val="20"/>
                <w:szCs w:val="20"/>
              </w:rPr>
              <w:t>154.97</w:t>
            </w:r>
          </w:p>
        </w:tc>
        <w:tc>
          <w:tcPr>
            <w:tcW w:w="0" w:type="auto"/>
            <w:shd w:val="pct25" w:color="auto" w:fill="auto"/>
            <w:noWrap/>
            <w:hideMark/>
          </w:tcPr>
          <w:p w:rsidR="00174899" w:rsidRPr="00174899" w:rsidRDefault="00174899" w:rsidP="00174899">
            <w:pPr>
              <w:rPr>
                <w:sz w:val="20"/>
                <w:szCs w:val="20"/>
              </w:rPr>
            </w:pPr>
            <w:r w:rsidRPr="00174899">
              <w:rPr>
                <w:sz w:val="20"/>
                <w:szCs w:val="20"/>
              </w:rPr>
              <w:t>100</w:t>
            </w:r>
          </w:p>
        </w:tc>
      </w:tr>
      <w:tr w:rsidR="00174899" w:rsidRPr="00174899" w:rsidTr="008B3725">
        <w:trPr>
          <w:trHeight w:hRule="exact" w:val="227"/>
          <w:jc w:val="center"/>
        </w:trPr>
        <w:tc>
          <w:tcPr>
            <w:tcW w:w="0" w:type="auto"/>
            <w:shd w:val="pct25" w:color="auto" w:fill="auto"/>
            <w:noWrap/>
            <w:hideMark/>
          </w:tcPr>
          <w:p w:rsidR="00174899" w:rsidRPr="00174899" w:rsidRDefault="00174899">
            <w:pPr>
              <w:rPr>
                <w:sz w:val="20"/>
                <w:szCs w:val="20"/>
              </w:rPr>
            </w:pPr>
            <w:r w:rsidRPr="00174899">
              <w:rPr>
                <w:sz w:val="20"/>
                <w:szCs w:val="20"/>
              </w:rPr>
              <w:t>Kerepes</w:t>
            </w:r>
          </w:p>
        </w:tc>
        <w:tc>
          <w:tcPr>
            <w:tcW w:w="0" w:type="auto"/>
            <w:shd w:val="pct25" w:color="auto" w:fill="auto"/>
            <w:noWrap/>
            <w:hideMark/>
          </w:tcPr>
          <w:p w:rsidR="00174899" w:rsidRPr="00174899" w:rsidRDefault="00174899" w:rsidP="00174899">
            <w:pPr>
              <w:rPr>
                <w:sz w:val="20"/>
                <w:szCs w:val="20"/>
              </w:rPr>
            </w:pPr>
            <w:r w:rsidRPr="00174899">
              <w:rPr>
                <w:sz w:val="20"/>
                <w:szCs w:val="20"/>
              </w:rPr>
              <w:t>152.92</w:t>
            </w:r>
          </w:p>
        </w:tc>
        <w:tc>
          <w:tcPr>
            <w:tcW w:w="0" w:type="auto"/>
            <w:shd w:val="pct25" w:color="auto" w:fill="auto"/>
            <w:noWrap/>
            <w:hideMark/>
          </w:tcPr>
          <w:p w:rsidR="00174899" w:rsidRPr="00174899" w:rsidRDefault="00174899" w:rsidP="00174899">
            <w:pPr>
              <w:rPr>
                <w:sz w:val="20"/>
                <w:szCs w:val="20"/>
              </w:rPr>
            </w:pPr>
            <w:r w:rsidRPr="00174899">
              <w:rPr>
                <w:sz w:val="20"/>
                <w:szCs w:val="20"/>
              </w:rPr>
              <w:t>100</w:t>
            </w:r>
          </w:p>
        </w:tc>
      </w:tr>
      <w:tr w:rsidR="00174899" w:rsidRPr="00174899" w:rsidTr="008B3725">
        <w:trPr>
          <w:trHeight w:hRule="exact" w:val="227"/>
          <w:jc w:val="center"/>
        </w:trPr>
        <w:tc>
          <w:tcPr>
            <w:tcW w:w="0" w:type="auto"/>
            <w:shd w:val="pct25" w:color="auto" w:fill="auto"/>
            <w:noWrap/>
            <w:hideMark/>
          </w:tcPr>
          <w:p w:rsidR="00174899" w:rsidRPr="00174899" w:rsidRDefault="00174899">
            <w:pPr>
              <w:rPr>
                <w:sz w:val="20"/>
                <w:szCs w:val="20"/>
              </w:rPr>
            </w:pPr>
            <w:r w:rsidRPr="00174899">
              <w:rPr>
                <w:sz w:val="20"/>
                <w:szCs w:val="20"/>
              </w:rPr>
              <w:t>Kiskunlacháza</w:t>
            </w:r>
          </w:p>
        </w:tc>
        <w:tc>
          <w:tcPr>
            <w:tcW w:w="0" w:type="auto"/>
            <w:shd w:val="pct25" w:color="auto" w:fill="auto"/>
            <w:noWrap/>
            <w:hideMark/>
          </w:tcPr>
          <w:p w:rsidR="00174899" w:rsidRPr="00174899" w:rsidRDefault="00174899" w:rsidP="00174899">
            <w:pPr>
              <w:rPr>
                <w:sz w:val="20"/>
                <w:szCs w:val="20"/>
              </w:rPr>
            </w:pPr>
            <w:r w:rsidRPr="00174899">
              <w:rPr>
                <w:sz w:val="20"/>
                <w:szCs w:val="20"/>
              </w:rPr>
              <w:t>151.63</w:t>
            </w:r>
          </w:p>
        </w:tc>
        <w:tc>
          <w:tcPr>
            <w:tcW w:w="0" w:type="auto"/>
            <w:shd w:val="pct25" w:color="auto" w:fill="auto"/>
            <w:noWrap/>
            <w:hideMark/>
          </w:tcPr>
          <w:p w:rsidR="00174899" w:rsidRPr="00174899" w:rsidRDefault="00174899" w:rsidP="00174899">
            <w:pPr>
              <w:rPr>
                <w:sz w:val="20"/>
                <w:szCs w:val="20"/>
              </w:rPr>
            </w:pPr>
            <w:r w:rsidRPr="00174899">
              <w:rPr>
                <w:sz w:val="20"/>
                <w:szCs w:val="20"/>
              </w:rPr>
              <w:t>100</w:t>
            </w:r>
          </w:p>
        </w:tc>
      </w:tr>
      <w:tr w:rsidR="00174899" w:rsidRPr="00174899" w:rsidTr="00174899">
        <w:trPr>
          <w:trHeight w:hRule="exact" w:val="227"/>
          <w:jc w:val="center"/>
        </w:trPr>
        <w:tc>
          <w:tcPr>
            <w:tcW w:w="0" w:type="auto"/>
            <w:noWrap/>
            <w:hideMark/>
          </w:tcPr>
          <w:p w:rsidR="00174899" w:rsidRPr="00174899" w:rsidRDefault="00174899">
            <w:pPr>
              <w:rPr>
                <w:sz w:val="20"/>
                <w:szCs w:val="20"/>
              </w:rPr>
            </w:pPr>
            <w:r w:rsidRPr="00174899">
              <w:rPr>
                <w:sz w:val="20"/>
                <w:szCs w:val="20"/>
              </w:rPr>
              <w:t>Ócsa</w:t>
            </w:r>
          </w:p>
        </w:tc>
        <w:tc>
          <w:tcPr>
            <w:tcW w:w="0" w:type="auto"/>
            <w:noWrap/>
            <w:hideMark/>
          </w:tcPr>
          <w:p w:rsidR="00174899" w:rsidRPr="00174899" w:rsidRDefault="00174899" w:rsidP="00174899">
            <w:pPr>
              <w:rPr>
                <w:sz w:val="20"/>
                <w:szCs w:val="20"/>
              </w:rPr>
            </w:pPr>
            <w:r w:rsidRPr="00174899">
              <w:rPr>
                <w:sz w:val="20"/>
                <w:szCs w:val="20"/>
              </w:rPr>
              <w:t>151.73</w:t>
            </w:r>
          </w:p>
        </w:tc>
        <w:tc>
          <w:tcPr>
            <w:tcW w:w="0" w:type="auto"/>
            <w:noWrap/>
            <w:hideMark/>
          </w:tcPr>
          <w:p w:rsidR="00174899" w:rsidRPr="00174899" w:rsidRDefault="00174899" w:rsidP="00174899">
            <w:pPr>
              <w:rPr>
                <w:sz w:val="20"/>
                <w:szCs w:val="20"/>
              </w:rPr>
            </w:pPr>
            <w:r w:rsidRPr="00174899">
              <w:rPr>
                <w:sz w:val="20"/>
                <w:szCs w:val="20"/>
              </w:rPr>
              <w:t>200</w:t>
            </w:r>
          </w:p>
        </w:tc>
      </w:tr>
      <w:tr w:rsidR="00174899" w:rsidRPr="00174899" w:rsidTr="008B3725">
        <w:trPr>
          <w:trHeight w:hRule="exact" w:val="227"/>
          <w:jc w:val="center"/>
        </w:trPr>
        <w:tc>
          <w:tcPr>
            <w:tcW w:w="0" w:type="auto"/>
            <w:tcBorders>
              <w:bottom w:val="single" w:sz="4" w:space="0" w:color="auto"/>
            </w:tcBorders>
            <w:noWrap/>
            <w:hideMark/>
          </w:tcPr>
          <w:p w:rsidR="00174899" w:rsidRPr="00174899" w:rsidRDefault="00174899">
            <w:pPr>
              <w:rPr>
                <w:sz w:val="20"/>
                <w:szCs w:val="20"/>
              </w:rPr>
            </w:pPr>
            <w:r w:rsidRPr="00174899">
              <w:rPr>
                <w:sz w:val="20"/>
                <w:szCs w:val="20"/>
              </w:rPr>
              <w:t>Halásztelek</w:t>
            </w:r>
          </w:p>
        </w:tc>
        <w:tc>
          <w:tcPr>
            <w:tcW w:w="0" w:type="auto"/>
            <w:tcBorders>
              <w:bottom w:val="single" w:sz="4" w:space="0" w:color="auto"/>
            </w:tcBorders>
            <w:noWrap/>
            <w:hideMark/>
          </w:tcPr>
          <w:p w:rsidR="00174899" w:rsidRPr="00174899" w:rsidRDefault="00174899" w:rsidP="00174899">
            <w:pPr>
              <w:rPr>
                <w:sz w:val="20"/>
                <w:szCs w:val="20"/>
              </w:rPr>
            </w:pPr>
            <w:r w:rsidRPr="00174899">
              <w:rPr>
                <w:sz w:val="20"/>
                <w:szCs w:val="20"/>
              </w:rPr>
              <w:t>155.27</w:t>
            </w:r>
          </w:p>
        </w:tc>
        <w:tc>
          <w:tcPr>
            <w:tcW w:w="0" w:type="auto"/>
            <w:tcBorders>
              <w:bottom w:val="single" w:sz="4" w:space="0" w:color="auto"/>
            </w:tcBorders>
            <w:noWrap/>
            <w:hideMark/>
          </w:tcPr>
          <w:p w:rsidR="00174899" w:rsidRPr="00174899" w:rsidRDefault="00174899" w:rsidP="00174899">
            <w:pPr>
              <w:rPr>
                <w:sz w:val="20"/>
                <w:szCs w:val="20"/>
              </w:rPr>
            </w:pPr>
            <w:r w:rsidRPr="00174899">
              <w:rPr>
                <w:sz w:val="20"/>
                <w:szCs w:val="20"/>
              </w:rPr>
              <w:t>200</w:t>
            </w:r>
          </w:p>
        </w:tc>
      </w:tr>
      <w:tr w:rsidR="00174899" w:rsidRPr="00174899" w:rsidTr="008B3725">
        <w:trPr>
          <w:trHeight w:hRule="exact" w:val="227"/>
          <w:jc w:val="center"/>
        </w:trPr>
        <w:tc>
          <w:tcPr>
            <w:tcW w:w="0" w:type="auto"/>
            <w:shd w:val="pct25" w:color="auto" w:fill="auto"/>
            <w:noWrap/>
            <w:hideMark/>
          </w:tcPr>
          <w:p w:rsidR="00174899" w:rsidRPr="00174899" w:rsidRDefault="00174899">
            <w:pPr>
              <w:rPr>
                <w:sz w:val="20"/>
                <w:szCs w:val="20"/>
              </w:rPr>
            </w:pPr>
            <w:r w:rsidRPr="00174899">
              <w:rPr>
                <w:sz w:val="20"/>
                <w:szCs w:val="20"/>
              </w:rPr>
              <w:t>Csömör</w:t>
            </w:r>
          </w:p>
        </w:tc>
        <w:tc>
          <w:tcPr>
            <w:tcW w:w="0" w:type="auto"/>
            <w:shd w:val="pct25" w:color="auto" w:fill="auto"/>
            <w:noWrap/>
            <w:hideMark/>
          </w:tcPr>
          <w:p w:rsidR="00174899" w:rsidRPr="00174899" w:rsidRDefault="00174899" w:rsidP="00174899">
            <w:pPr>
              <w:rPr>
                <w:sz w:val="20"/>
                <w:szCs w:val="20"/>
              </w:rPr>
            </w:pPr>
            <w:r w:rsidRPr="00174899">
              <w:rPr>
                <w:sz w:val="20"/>
                <w:szCs w:val="20"/>
              </w:rPr>
              <w:t>153.02</w:t>
            </w:r>
          </w:p>
        </w:tc>
        <w:tc>
          <w:tcPr>
            <w:tcW w:w="0" w:type="auto"/>
            <w:shd w:val="pct25" w:color="auto" w:fill="auto"/>
            <w:noWrap/>
            <w:hideMark/>
          </w:tcPr>
          <w:p w:rsidR="00174899" w:rsidRPr="00174899" w:rsidRDefault="00174899" w:rsidP="00174899">
            <w:pPr>
              <w:rPr>
                <w:sz w:val="20"/>
                <w:szCs w:val="20"/>
              </w:rPr>
            </w:pPr>
            <w:r w:rsidRPr="00174899">
              <w:rPr>
                <w:sz w:val="20"/>
                <w:szCs w:val="20"/>
              </w:rPr>
              <w:t>100</w:t>
            </w:r>
          </w:p>
        </w:tc>
      </w:tr>
      <w:tr w:rsidR="00174899" w:rsidRPr="00174899" w:rsidTr="008B3725">
        <w:trPr>
          <w:trHeight w:hRule="exact" w:val="227"/>
          <w:jc w:val="center"/>
        </w:trPr>
        <w:tc>
          <w:tcPr>
            <w:tcW w:w="0" w:type="auto"/>
            <w:tcBorders>
              <w:bottom w:val="single" w:sz="4" w:space="0" w:color="auto"/>
            </w:tcBorders>
            <w:noWrap/>
            <w:hideMark/>
          </w:tcPr>
          <w:p w:rsidR="00174899" w:rsidRPr="00174899" w:rsidRDefault="00174899">
            <w:pPr>
              <w:rPr>
                <w:sz w:val="20"/>
                <w:szCs w:val="20"/>
              </w:rPr>
            </w:pPr>
            <w:r w:rsidRPr="00174899">
              <w:rPr>
                <w:sz w:val="20"/>
                <w:szCs w:val="20"/>
              </w:rPr>
              <w:t>Tárnok</w:t>
            </w:r>
          </w:p>
        </w:tc>
        <w:tc>
          <w:tcPr>
            <w:tcW w:w="0" w:type="auto"/>
            <w:tcBorders>
              <w:bottom w:val="single" w:sz="4" w:space="0" w:color="auto"/>
            </w:tcBorders>
            <w:noWrap/>
            <w:hideMark/>
          </w:tcPr>
          <w:p w:rsidR="00174899" w:rsidRPr="00174899" w:rsidRDefault="00174899" w:rsidP="00174899">
            <w:pPr>
              <w:rPr>
                <w:sz w:val="20"/>
                <w:szCs w:val="20"/>
              </w:rPr>
            </w:pPr>
            <w:r w:rsidRPr="00174899">
              <w:rPr>
                <w:sz w:val="20"/>
                <w:szCs w:val="20"/>
              </w:rPr>
              <w:t>147.29</w:t>
            </w:r>
          </w:p>
        </w:tc>
        <w:tc>
          <w:tcPr>
            <w:tcW w:w="0" w:type="auto"/>
            <w:tcBorders>
              <w:bottom w:val="single" w:sz="4" w:space="0" w:color="auto"/>
            </w:tcBorders>
            <w:noWrap/>
            <w:hideMark/>
          </w:tcPr>
          <w:p w:rsidR="00174899" w:rsidRPr="00174899" w:rsidRDefault="00174899" w:rsidP="00174899">
            <w:pPr>
              <w:rPr>
                <w:sz w:val="20"/>
                <w:szCs w:val="20"/>
              </w:rPr>
            </w:pPr>
            <w:r w:rsidRPr="00174899">
              <w:rPr>
                <w:sz w:val="20"/>
                <w:szCs w:val="20"/>
              </w:rPr>
              <w:t>100</w:t>
            </w:r>
          </w:p>
        </w:tc>
      </w:tr>
      <w:tr w:rsidR="00174899" w:rsidRPr="00174899" w:rsidTr="008B3725">
        <w:trPr>
          <w:trHeight w:hRule="exact" w:val="227"/>
          <w:jc w:val="center"/>
        </w:trPr>
        <w:tc>
          <w:tcPr>
            <w:tcW w:w="0" w:type="auto"/>
            <w:shd w:val="pct25" w:color="auto" w:fill="auto"/>
            <w:noWrap/>
            <w:hideMark/>
          </w:tcPr>
          <w:p w:rsidR="00174899" w:rsidRPr="00174899" w:rsidRDefault="00174899">
            <w:pPr>
              <w:rPr>
                <w:sz w:val="20"/>
                <w:szCs w:val="20"/>
              </w:rPr>
            </w:pPr>
            <w:r w:rsidRPr="00174899">
              <w:rPr>
                <w:sz w:val="20"/>
                <w:szCs w:val="20"/>
              </w:rPr>
              <w:t>Diósd</w:t>
            </w:r>
          </w:p>
        </w:tc>
        <w:tc>
          <w:tcPr>
            <w:tcW w:w="0" w:type="auto"/>
            <w:shd w:val="pct25" w:color="auto" w:fill="auto"/>
            <w:noWrap/>
            <w:hideMark/>
          </w:tcPr>
          <w:p w:rsidR="00174899" w:rsidRPr="00174899" w:rsidRDefault="00174899" w:rsidP="00174899">
            <w:pPr>
              <w:rPr>
                <w:sz w:val="20"/>
                <w:szCs w:val="20"/>
              </w:rPr>
            </w:pPr>
            <w:r w:rsidRPr="00174899">
              <w:rPr>
                <w:sz w:val="20"/>
                <w:szCs w:val="20"/>
              </w:rPr>
              <w:t>154.82</w:t>
            </w:r>
          </w:p>
        </w:tc>
        <w:tc>
          <w:tcPr>
            <w:tcW w:w="0" w:type="auto"/>
            <w:shd w:val="pct25" w:color="auto" w:fill="auto"/>
            <w:noWrap/>
            <w:hideMark/>
          </w:tcPr>
          <w:p w:rsidR="00174899" w:rsidRPr="00174899" w:rsidRDefault="00174899" w:rsidP="00174899">
            <w:pPr>
              <w:rPr>
                <w:sz w:val="20"/>
                <w:szCs w:val="20"/>
              </w:rPr>
            </w:pPr>
            <w:r w:rsidRPr="00174899">
              <w:rPr>
                <w:sz w:val="20"/>
                <w:szCs w:val="20"/>
              </w:rPr>
              <w:t>100</w:t>
            </w:r>
          </w:p>
        </w:tc>
      </w:tr>
      <w:tr w:rsidR="00174899" w:rsidRPr="00174899" w:rsidTr="008B3725">
        <w:trPr>
          <w:trHeight w:hRule="exact" w:val="227"/>
          <w:jc w:val="center"/>
        </w:trPr>
        <w:tc>
          <w:tcPr>
            <w:tcW w:w="0" w:type="auto"/>
            <w:tcBorders>
              <w:bottom w:val="single" w:sz="4" w:space="0" w:color="auto"/>
            </w:tcBorders>
            <w:noWrap/>
            <w:hideMark/>
          </w:tcPr>
          <w:p w:rsidR="00174899" w:rsidRPr="00174899" w:rsidRDefault="00174899">
            <w:pPr>
              <w:rPr>
                <w:sz w:val="20"/>
                <w:szCs w:val="20"/>
              </w:rPr>
            </w:pPr>
            <w:r w:rsidRPr="00174899">
              <w:rPr>
                <w:sz w:val="20"/>
                <w:szCs w:val="20"/>
              </w:rPr>
              <w:t>Sülysáp</w:t>
            </w:r>
          </w:p>
        </w:tc>
        <w:tc>
          <w:tcPr>
            <w:tcW w:w="0" w:type="auto"/>
            <w:tcBorders>
              <w:bottom w:val="single" w:sz="4" w:space="0" w:color="auto"/>
            </w:tcBorders>
            <w:noWrap/>
            <w:hideMark/>
          </w:tcPr>
          <w:p w:rsidR="00174899" w:rsidRPr="00174899" w:rsidRDefault="00174899" w:rsidP="00174899">
            <w:pPr>
              <w:rPr>
                <w:sz w:val="20"/>
                <w:szCs w:val="20"/>
              </w:rPr>
            </w:pPr>
            <w:r w:rsidRPr="00174899">
              <w:rPr>
                <w:sz w:val="20"/>
                <w:szCs w:val="20"/>
              </w:rPr>
              <w:t>148.14</w:t>
            </w:r>
          </w:p>
        </w:tc>
        <w:tc>
          <w:tcPr>
            <w:tcW w:w="0" w:type="auto"/>
            <w:tcBorders>
              <w:bottom w:val="single" w:sz="4" w:space="0" w:color="auto"/>
            </w:tcBorders>
            <w:noWrap/>
            <w:hideMark/>
          </w:tcPr>
          <w:p w:rsidR="00174899" w:rsidRPr="00174899" w:rsidRDefault="00174899" w:rsidP="00174899">
            <w:pPr>
              <w:rPr>
                <w:sz w:val="20"/>
                <w:szCs w:val="20"/>
              </w:rPr>
            </w:pPr>
            <w:r w:rsidRPr="00174899">
              <w:rPr>
                <w:sz w:val="20"/>
                <w:szCs w:val="20"/>
              </w:rPr>
              <w:t>100</w:t>
            </w:r>
          </w:p>
        </w:tc>
      </w:tr>
      <w:tr w:rsidR="00174899" w:rsidRPr="00174899" w:rsidTr="008B3725">
        <w:trPr>
          <w:trHeight w:hRule="exact" w:val="227"/>
          <w:jc w:val="center"/>
        </w:trPr>
        <w:tc>
          <w:tcPr>
            <w:tcW w:w="0" w:type="auto"/>
            <w:shd w:val="pct25" w:color="auto" w:fill="auto"/>
            <w:noWrap/>
            <w:hideMark/>
          </w:tcPr>
          <w:p w:rsidR="00174899" w:rsidRPr="00174899" w:rsidRDefault="00174899">
            <w:pPr>
              <w:rPr>
                <w:sz w:val="20"/>
                <w:szCs w:val="20"/>
              </w:rPr>
            </w:pPr>
            <w:r w:rsidRPr="00174899">
              <w:rPr>
                <w:sz w:val="20"/>
                <w:szCs w:val="20"/>
              </w:rPr>
              <w:t>Tura</w:t>
            </w:r>
          </w:p>
        </w:tc>
        <w:tc>
          <w:tcPr>
            <w:tcW w:w="0" w:type="auto"/>
            <w:shd w:val="pct25" w:color="auto" w:fill="auto"/>
            <w:noWrap/>
            <w:hideMark/>
          </w:tcPr>
          <w:p w:rsidR="00174899" w:rsidRPr="00174899" w:rsidRDefault="00174899" w:rsidP="00174899">
            <w:pPr>
              <w:rPr>
                <w:sz w:val="20"/>
                <w:szCs w:val="20"/>
              </w:rPr>
            </w:pPr>
            <w:r w:rsidRPr="00174899">
              <w:rPr>
                <w:sz w:val="20"/>
                <w:szCs w:val="20"/>
              </w:rPr>
              <w:t>148.88</w:t>
            </w:r>
          </w:p>
        </w:tc>
        <w:tc>
          <w:tcPr>
            <w:tcW w:w="0" w:type="auto"/>
            <w:shd w:val="pct25" w:color="auto" w:fill="auto"/>
            <w:noWrap/>
            <w:hideMark/>
          </w:tcPr>
          <w:p w:rsidR="00174899" w:rsidRPr="00174899" w:rsidRDefault="00174899" w:rsidP="00174899">
            <w:pPr>
              <w:rPr>
                <w:sz w:val="20"/>
                <w:szCs w:val="20"/>
              </w:rPr>
            </w:pPr>
            <w:r w:rsidRPr="00174899">
              <w:rPr>
                <w:sz w:val="20"/>
                <w:szCs w:val="20"/>
              </w:rPr>
              <w:t>200</w:t>
            </w:r>
          </w:p>
        </w:tc>
      </w:tr>
      <w:tr w:rsidR="00174899" w:rsidRPr="00174899" w:rsidTr="008B3725">
        <w:trPr>
          <w:trHeight w:hRule="exact" w:val="227"/>
          <w:jc w:val="center"/>
        </w:trPr>
        <w:tc>
          <w:tcPr>
            <w:tcW w:w="0" w:type="auto"/>
            <w:shd w:val="pct25" w:color="auto" w:fill="auto"/>
            <w:noWrap/>
            <w:hideMark/>
          </w:tcPr>
          <w:p w:rsidR="00174899" w:rsidRPr="00174899" w:rsidRDefault="00174899">
            <w:pPr>
              <w:rPr>
                <w:sz w:val="20"/>
                <w:szCs w:val="20"/>
              </w:rPr>
            </w:pPr>
            <w:r w:rsidRPr="00174899">
              <w:rPr>
                <w:sz w:val="20"/>
                <w:szCs w:val="20"/>
              </w:rPr>
              <w:t>Piliscsaba</w:t>
            </w:r>
          </w:p>
        </w:tc>
        <w:tc>
          <w:tcPr>
            <w:tcW w:w="0" w:type="auto"/>
            <w:shd w:val="pct25" w:color="auto" w:fill="auto"/>
            <w:noWrap/>
            <w:hideMark/>
          </w:tcPr>
          <w:p w:rsidR="00174899" w:rsidRPr="00174899" w:rsidRDefault="00174899" w:rsidP="00174899">
            <w:pPr>
              <w:rPr>
                <w:sz w:val="20"/>
                <w:szCs w:val="20"/>
              </w:rPr>
            </w:pPr>
            <w:r w:rsidRPr="00174899">
              <w:rPr>
                <w:sz w:val="20"/>
                <w:szCs w:val="20"/>
              </w:rPr>
              <w:t>151.83</w:t>
            </w:r>
          </w:p>
        </w:tc>
        <w:tc>
          <w:tcPr>
            <w:tcW w:w="0" w:type="auto"/>
            <w:shd w:val="pct25" w:color="auto" w:fill="auto"/>
            <w:noWrap/>
            <w:hideMark/>
          </w:tcPr>
          <w:p w:rsidR="00174899" w:rsidRPr="00174899" w:rsidRDefault="00174899" w:rsidP="00174899">
            <w:pPr>
              <w:rPr>
                <w:sz w:val="20"/>
                <w:szCs w:val="20"/>
              </w:rPr>
            </w:pPr>
            <w:r w:rsidRPr="00174899">
              <w:rPr>
                <w:sz w:val="20"/>
                <w:szCs w:val="20"/>
              </w:rPr>
              <w:t>100</w:t>
            </w:r>
          </w:p>
        </w:tc>
      </w:tr>
      <w:tr w:rsidR="00174899" w:rsidRPr="00174899" w:rsidTr="00174899">
        <w:trPr>
          <w:trHeight w:hRule="exact" w:val="227"/>
          <w:jc w:val="center"/>
        </w:trPr>
        <w:tc>
          <w:tcPr>
            <w:tcW w:w="0" w:type="auto"/>
            <w:noWrap/>
            <w:hideMark/>
          </w:tcPr>
          <w:p w:rsidR="00174899" w:rsidRPr="00174899" w:rsidRDefault="00174899">
            <w:pPr>
              <w:rPr>
                <w:sz w:val="20"/>
                <w:szCs w:val="20"/>
              </w:rPr>
            </w:pPr>
            <w:r w:rsidRPr="00174899">
              <w:rPr>
                <w:sz w:val="20"/>
                <w:szCs w:val="20"/>
              </w:rPr>
              <w:t>Erdőkertes</w:t>
            </w:r>
          </w:p>
        </w:tc>
        <w:tc>
          <w:tcPr>
            <w:tcW w:w="0" w:type="auto"/>
            <w:noWrap/>
            <w:hideMark/>
          </w:tcPr>
          <w:p w:rsidR="00174899" w:rsidRPr="00174899" w:rsidRDefault="00174899" w:rsidP="00174899">
            <w:pPr>
              <w:rPr>
                <w:sz w:val="20"/>
                <w:szCs w:val="20"/>
              </w:rPr>
            </w:pPr>
            <w:r w:rsidRPr="00174899">
              <w:rPr>
                <w:sz w:val="20"/>
                <w:szCs w:val="20"/>
              </w:rPr>
              <w:t>146.59</w:t>
            </w:r>
          </w:p>
        </w:tc>
        <w:tc>
          <w:tcPr>
            <w:tcW w:w="0" w:type="auto"/>
            <w:noWrap/>
            <w:hideMark/>
          </w:tcPr>
          <w:p w:rsidR="00174899" w:rsidRPr="00174899" w:rsidRDefault="00174899" w:rsidP="00174899">
            <w:pPr>
              <w:rPr>
                <w:sz w:val="20"/>
                <w:szCs w:val="20"/>
              </w:rPr>
            </w:pPr>
            <w:r w:rsidRPr="00174899">
              <w:rPr>
                <w:sz w:val="20"/>
                <w:szCs w:val="20"/>
              </w:rPr>
              <w:t>100</w:t>
            </w:r>
          </w:p>
        </w:tc>
      </w:tr>
      <w:tr w:rsidR="00174899" w:rsidRPr="00174899" w:rsidTr="008B3725">
        <w:trPr>
          <w:trHeight w:hRule="exact" w:val="227"/>
          <w:jc w:val="center"/>
        </w:trPr>
        <w:tc>
          <w:tcPr>
            <w:tcW w:w="0" w:type="auto"/>
            <w:tcBorders>
              <w:bottom w:val="single" w:sz="4" w:space="0" w:color="auto"/>
            </w:tcBorders>
            <w:noWrap/>
            <w:hideMark/>
          </w:tcPr>
          <w:p w:rsidR="00174899" w:rsidRPr="00174899" w:rsidRDefault="00174899">
            <w:pPr>
              <w:rPr>
                <w:sz w:val="20"/>
                <w:szCs w:val="20"/>
              </w:rPr>
            </w:pPr>
            <w:r w:rsidRPr="00174899">
              <w:rPr>
                <w:sz w:val="20"/>
                <w:szCs w:val="20"/>
              </w:rPr>
              <w:t>Dunavarsány</w:t>
            </w:r>
          </w:p>
        </w:tc>
        <w:tc>
          <w:tcPr>
            <w:tcW w:w="0" w:type="auto"/>
            <w:tcBorders>
              <w:bottom w:val="single" w:sz="4" w:space="0" w:color="auto"/>
            </w:tcBorders>
            <w:noWrap/>
            <w:hideMark/>
          </w:tcPr>
          <w:p w:rsidR="00174899" w:rsidRPr="00174899" w:rsidRDefault="00174899" w:rsidP="00174899">
            <w:pPr>
              <w:rPr>
                <w:sz w:val="20"/>
                <w:szCs w:val="20"/>
              </w:rPr>
            </w:pPr>
            <w:r w:rsidRPr="00174899">
              <w:rPr>
                <w:sz w:val="20"/>
                <w:szCs w:val="20"/>
              </w:rPr>
              <w:t>153.57</w:t>
            </w:r>
          </w:p>
        </w:tc>
        <w:tc>
          <w:tcPr>
            <w:tcW w:w="0" w:type="auto"/>
            <w:tcBorders>
              <w:bottom w:val="single" w:sz="4" w:space="0" w:color="auto"/>
            </w:tcBorders>
            <w:noWrap/>
            <w:hideMark/>
          </w:tcPr>
          <w:p w:rsidR="00174899" w:rsidRPr="00174899" w:rsidRDefault="00174899" w:rsidP="00174899">
            <w:pPr>
              <w:rPr>
                <w:sz w:val="20"/>
                <w:szCs w:val="20"/>
              </w:rPr>
            </w:pPr>
            <w:r w:rsidRPr="00174899">
              <w:rPr>
                <w:sz w:val="20"/>
                <w:szCs w:val="20"/>
              </w:rPr>
              <w:t>200</w:t>
            </w:r>
          </w:p>
        </w:tc>
      </w:tr>
      <w:tr w:rsidR="00174899" w:rsidRPr="00174899" w:rsidTr="008B3725">
        <w:trPr>
          <w:trHeight w:hRule="exact" w:val="227"/>
          <w:jc w:val="center"/>
        </w:trPr>
        <w:tc>
          <w:tcPr>
            <w:tcW w:w="0" w:type="auto"/>
            <w:shd w:val="pct25" w:color="auto" w:fill="auto"/>
            <w:noWrap/>
            <w:hideMark/>
          </w:tcPr>
          <w:p w:rsidR="00174899" w:rsidRPr="00174899" w:rsidRDefault="00174899">
            <w:pPr>
              <w:rPr>
                <w:sz w:val="20"/>
                <w:szCs w:val="20"/>
              </w:rPr>
            </w:pPr>
            <w:r w:rsidRPr="00174899">
              <w:rPr>
                <w:sz w:val="20"/>
                <w:szCs w:val="20"/>
              </w:rPr>
              <w:t>Üröm</w:t>
            </w:r>
          </w:p>
        </w:tc>
        <w:tc>
          <w:tcPr>
            <w:tcW w:w="0" w:type="auto"/>
            <w:shd w:val="pct25" w:color="auto" w:fill="auto"/>
            <w:noWrap/>
            <w:hideMark/>
          </w:tcPr>
          <w:p w:rsidR="00174899" w:rsidRPr="00174899" w:rsidRDefault="00174899" w:rsidP="00174899">
            <w:pPr>
              <w:rPr>
                <w:sz w:val="20"/>
                <w:szCs w:val="20"/>
              </w:rPr>
            </w:pPr>
            <w:r w:rsidRPr="00174899">
              <w:rPr>
                <w:sz w:val="20"/>
                <w:szCs w:val="20"/>
              </w:rPr>
              <w:t>154.42</w:t>
            </w:r>
          </w:p>
        </w:tc>
        <w:tc>
          <w:tcPr>
            <w:tcW w:w="0" w:type="auto"/>
            <w:shd w:val="pct25" w:color="auto" w:fill="auto"/>
            <w:noWrap/>
            <w:hideMark/>
          </w:tcPr>
          <w:p w:rsidR="00174899" w:rsidRPr="00174899" w:rsidRDefault="00174899" w:rsidP="00174899">
            <w:pPr>
              <w:rPr>
                <w:sz w:val="20"/>
                <w:szCs w:val="20"/>
              </w:rPr>
            </w:pPr>
            <w:r w:rsidRPr="00174899">
              <w:rPr>
                <w:sz w:val="20"/>
                <w:szCs w:val="20"/>
              </w:rPr>
              <w:t>100</w:t>
            </w:r>
          </w:p>
        </w:tc>
      </w:tr>
      <w:tr w:rsidR="00174899" w:rsidRPr="00174899" w:rsidTr="008B3725">
        <w:trPr>
          <w:trHeight w:hRule="exact" w:val="227"/>
          <w:jc w:val="center"/>
        </w:trPr>
        <w:tc>
          <w:tcPr>
            <w:tcW w:w="0" w:type="auto"/>
            <w:tcBorders>
              <w:bottom w:val="single" w:sz="4" w:space="0" w:color="auto"/>
            </w:tcBorders>
            <w:noWrap/>
            <w:hideMark/>
          </w:tcPr>
          <w:p w:rsidR="00174899" w:rsidRPr="00174899" w:rsidRDefault="00174899">
            <w:pPr>
              <w:rPr>
                <w:sz w:val="20"/>
                <w:szCs w:val="20"/>
              </w:rPr>
            </w:pPr>
            <w:r w:rsidRPr="00174899">
              <w:rPr>
                <w:sz w:val="20"/>
                <w:szCs w:val="20"/>
              </w:rPr>
              <w:t>Őrbottyán</w:t>
            </w:r>
          </w:p>
        </w:tc>
        <w:tc>
          <w:tcPr>
            <w:tcW w:w="0" w:type="auto"/>
            <w:tcBorders>
              <w:bottom w:val="single" w:sz="4" w:space="0" w:color="auto"/>
            </w:tcBorders>
            <w:noWrap/>
            <w:hideMark/>
          </w:tcPr>
          <w:p w:rsidR="00174899" w:rsidRPr="00174899" w:rsidRDefault="00174899" w:rsidP="00174899">
            <w:pPr>
              <w:rPr>
                <w:sz w:val="20"/>
                <w:szCs w:val="20"/>
              </w:rPr>
            </w:pPr>
            <w:r w:rsidRPr="00174899">
              <w:rPr>
                <w:sz w:val="20"/>
                <w:szCs w:val="20"/>
              </w:rPr>
              <w:t>146.29</w:t>
            </w:r>
          </w:p>
        </w:tc>
        <w:tc>
          <w:tcPr>
            <w:tcW w:w="0" w:type="auto"/>
            <w:tcBorders>
              <w:bottom w:val="single" w:sz="4" w:space="0" w:color="auto"/>
            </w:tcBorders>
            <w:noWrap/>
            <w:hideMark/>
          </w:tcPr>
          <w:p w:rsidR="00174899" w:rsidRPr="00174899" w:rsidRDefault="00174899" w:rsidP="00174899">
            <w:pPr>
              <w:rPr>
                <w:sz w:val="20"/>
                <w:szCs w:val="20"/>
              </w:rPr>
            </w:pPr>
            <w:r w:rsidRPr="00174899">
              <w:rPr>
                <w:sz w:val="20"/>
                <w:szCs w:val="20"/>
              </w:rPr>
              <w:t>100</w:t>
            </w:r>
          </w:p>
        </w:tc>
      </w:tr>
      <w:tr w:rsidR="00174899" w:rsidRPr="00174899" w:rsidTr="008B3725">
        <w:trPr>
          <w:trHeight w:hRule="exact" w:val="227"/>
          <w:jc w:val="center"/>
        </w:trPr>
        <w:tc>
          <w:tcPr>
            <w:tcW w:w="0" w:type="auto"/>
            <w:tcBorders>
              <w:bottom w:val="single" w:sz="4" w:space="0" w:color="auto"/>
            </w:tcBorders>
            <w:shd w:val="pct25" w:color="auto" w:fill="auto"/>
            <w:noWrap/>
            <w:hideMark/>
          </w:tcPr>
          <w:p w:rsidR="00174899" w:rsidRPr="00174899" w:rsidRDefault="00174899">
            <w:pPr>
              <w:rPr>
                <w:sz w:val="20"/>
                <w:szCs w:val="20"/>
              </w:rPr>
            </w:pPr>
            <w:r w:rsidRPr="00174899">
              <w:rPr>
                <w:sz w:val="20"/>
                <w:szCs w:val="20"/>
              </w:rPr>
              <w:t>Páty</w:t>
            </w:r>
          </w:p>
        </w:tc>
        <w:tc>
          <w:tcPr>
            <w:tcW w:w="0" w:type="auto"/>
            <w:tcBorders>
              <w:bottom w:val="single" w:sz="4" w:space="0" w:color="auto"/>
            </w:tcBorders>
            <w:shd w:val="pct25" w:color="auto" w:fill="auto"/>
            <w:noWrap/>
            <w:hideMark/>
          </w:tcPr>
          <w:p w:rsidR="00174899" w:rsidRPr="00174899" w:rsidRDefault="00174899" w:rsidP="00174899">
            <w:pPr>
              <w:rPr>
                <w:sz w:val="20"/>
                <w:szCs w:val="20"/>
              </w:rPr>
            </w:pPr>
            <w:r w:rsidRPr="00174899">
              <w:rPr>
                <w:sz w:val="20"/>
                <w:szCs w:val="20"/>
              </w:rPr>
              <w:t>150.63</w:t>
            </w:r>
          </w:p>
        </w:tc>
        <w:tc>
          <w:tcPr>
            <w:tcW w:w="0" w:type="auto"/>
            <w:tcBorders>
              <w:bottom w:val="single" w:sz="4" w:space="0" w:color="auto"/>
            </w:tcBorders>
            <w:shd w:val="pct25" w:color="auto" w:fill="auto"/>
            <w:noWrap/>
            <w:hideMark/>
          </w:tcPr>
          <w:p w:rsidR="00174899" w:rsidRPr="00174899" w:rsidRDefault="00174899" w:rsidP="00174899">
            <w:pPr>
              <w:rPr>
                <w:sz w:val="20"/>
                <w:szCs w:val="20"/>
              </w:rPr>
            </w:pPr>
            <w:r w:rsidRPr="00174899">
              <w:rPr>
                <w:sz w:val="20"/>
                <w:szCs w:val="20"/>
              </w:rPr>
              <w:t>100</w:t>
            </w:r>
          </w:p>
        </w:tc>
      </w:tr>
      <w:tr w:rsidR="00174899" w:rsidRPr="00174899" w:rsidTr="008B3725">
        <w:trPr>
          <w:trHeight w:hRule="exact" w:val="227"/>
          <w:jc w:val="center"/>
        </w:trPr>
        <w:tc>
          <w:tcPr>
            <w:tcW w:w="0" w:type="auto"/>
            <w:shd w:val="pct25" w:color="auto" w:fill="auto"/>
            <w:noWrap/>
            <w:hideMark/>
          </w:tcPr>
          <w:p w:rsidR="00174899" w:rsidRPr="00174899" w:rsidRDefault="00174899">
            <w:pPr>
              <w:rPr>
                <w:sz w:val="20"/>
                <w:szCs w:val="20"/>
              </w:rPr>
            </w:pPr>
            <w:r w:rsidRPr="00174899">
              <w:rPr>
                <w:sz w:val="20"/>
                <w:szCs w:val="20"/>
              </w:rPr>
              <w:t>Nagykovácsi</w:t>
            </w:r>
          </w:p>
        </w:tc>
        <w:tc>
          <w:tcPr>
            <w:tcW w:w="0" w:type="auto"/>
            <w:shd w:val="pct25" w:color="auto" w:fill="auto"/>
            <w:noWrap/>
            <w:hideMark/>
          </w:tcPr>
          <w:p w:rsidR="00174899" w:rsidRPr="00174899" w:rsidRDefault="00174899" w:rsidP="00174899">
            <w:pPr>
              <w:rPr>
                <w:sz w:val="20"/>
                <w:szCs w:val="20"/>
              </w:rPr>
            </w:pPr>
            <w:r w:rsidRPr="00174899">
              <w:rPr>
                <w:sz w:val="20"/>
                <w:szCs w:val="20"/>
              </w:rPr>
              <w:t>153.52</w:t>
            </w:r>
          </w:p>
        </w:tc>
        <w:tc>
          <w:tcPr>
            <w:tcW w:w="0" w:type="auto"/>
            <w:shd w:val="pct25" w:color="auto" w:fill="auto"/>
            <w:noWrap/>
            <w:hideMark/>
          </w:tcPr>
          <w:p w:rsidR="00174899" w:rsidRPr="00174899" w:rsidRDefault="00174899" w:rsidP="00174899">
            <w:pPr>
              <w:rPr>
                <w:sz w:val="20"/>
                <w:szCs w:val="20"/>
              </w:rPr>
            </w:pPr>
            <w:r w:rsidRPr="00174899">
              <w:rPr>
                <w:sz w:val="20"/>
                <w:szCs w:val="20"/>
              </w:rPr>
              <w:t>100</w:t>
            </w:r>
          </w:p>
        </w:tc>
      </w:tr>
      <w:tr w:rsidR="00174899" w:rsidRPr="00174899" w:rsidTr="008B3725">
        <w:trPr>
          <w:trHeight w:hRule="exact" w:val="227"/>
          <w:jc w:val="center"/>
        </w:trPr>
        <w:tc>
          <w:tcPr>
            <w:tcW w:w="0" w:type="auto"/>
            <w:tcBorders>
              <w:bottom w:val="single" w:sz="4" w:space="0" w:color="auto"/>
            </w:tcBorders>
            <w:noWrap/>
            <w:hideMark/>
          </w:tcPr>
          <w:p w:rsidR="00174899" w:rsidRPr="00174899" w:rsidRDefault="00174899">
            <w:pPr>
              <w:rPr>
                <w:sz w:val="20"/>
                <w:szCs w:val="20"/>
              </w:rPr>
            </w:pPr>
            <w:r w:rsidRPr="00174899">
              <w:rPr>
                <w:sz w:val="20"/>
                <w:szCs w:val="20"/>
              </w:rPr>
              <w:t>Tápiószecső</w:t>
            </w:r>
          </w:p>
        </w:tc>
        <w:tc>
          <w:tcPr>
            <w:tcW w:w="0" w:type="auto"/>
            <w:tcBorders>
              <w:bottom w:val="single" w:sz="4" w:space="0" w:color="auto"/>
            </w:tcBorders>
            <w:noWrap/>
            <w:hideMark/>
          </w:tcPr>
          <w:p w:rsidR="00174899" w:rsidRPr="00174899" w:rsidRDefault="00174899" w:rsidP="00174899">
            <w:pPr>
              <w:rPr>
                <w:sz w:val="20"/>
                <w:szCs w:val="20"/>
              </w:rPr>
            </w:pPr>
            <w:r w:rsidRPr="00174899">
              <w:rPr>
                <w:sz w:val="20"/>
                <w:szCs w:val="20"/>
              </w:rPr>
              <w:t>144.6</w:t>
            </w:r>
          </w:p>
        </w:tc>
        <w:tc>
          <w:tcPr>
            <w:tcW w:w="0" w:type="auto"/>
            <w:tcBorders>
              <w:bottom w:val="single" w:sz="4" w:space="0" w:color="auto"/>
            </w:tcBorders>
            <w:noWrap/>
            <w:hideMark/>
          </w:tcPr>
          <w:p w:rsidR="00174899" w:rsidRPr="00174899" w:rsidRDefault="00174899" w:rsidP="00174899">
            <w:pPr>
              <w:rPr>
                <w:sz w:val="20"/>
                <w:szCs w:val="20"/>
              </w:rPr>
            </w:pPr>
            <w:r w:rsidRPr="00174899">
              <w:rPr>
                <w:sz w:val="20"/>
                <w:szCs w:val="20"/>
              </w:rPr>
              <w:t>100</w:t>
            </w:r>
          </w:p>
        </w:tc>
      </w:tr>
      <w:tr w:rsidR="00174899" w:rsidRPr="00174899" w:rsidTr="008B3725">
        <w:trPr>
          <w:trHeight w:hRule="exact" w:val="227"/>
          <w:jc w:val="center"/>
        </w:trPr>
        <w:tc>
          <w:tcPr>
            <w:tcW w:w="0" w:type="auto"/>
            <w:tcBorders>
              <w:bottom w:val="single" w:sz="4" w:space="0" w:color="auto"/>
            </w:tcBorders>
            <w:shd w:val="pct25" w:color="auto" w:fill="auto"/>
            <w:noWrap/>
            <w:hideMark/>
          </w:tcPr>
          <w:p w:rsidR="00174899" w:rsidRPr="00174899" w:rsidRDefault="00174899">
            <w:pPr>
              <w:rPr>
                <w:sz w:val="20"/>
                <w:szCs w:val="20"/>
              </w:rPr>
            </w:pPr>
            <w:r w:rsidRPr="00174899">
              <w:rPr>
                <w:sz w:val="20"/>
                <w:szCs w:val="20"/>
              </w:rPr>
              <w:t>Tápiószele</w:t>
            </w:r>
          </w:p>
        </w:tc>
        <w:tc>
          <w:tcPr>
            <w:tcW w:w="0" w:type="auto"/>
            <w:tcBorders>
              <w:bottom w:val="single" w:sz="4" w:space="0" w:color="auto"/>
            </w:tcBorders>
            <w:shd w:val="pct25" w:color="auto" w:fill="auto"/>
            <w:noWrap/>
            <w:hideMark/>
          </w:tcPr>
          <w:p w:rsidR="00174899" w:rsidRPr="00174899" w:rsidRDefault="00174899" w:rsidP="00174899">
            <w:pPr>
              <w:rPr>
                <w:sz w:val="20"/>
                <w:szCs w:val="20"/>
              </w:rPr>
            </w:pPr>
            <w:r w:rsidRPr="00174899">
              <w:rPr>
                <w:sz w:val="20"/>
                <w:szCs w:val="20"/>
              </w:rPr>
              <w:t>147.79</w:t>
            </w:r>
          </w:p>
        </w:tc>
        <w:tc>
          <w:tcPr>
            <w:tcW w:w="0" w:type="auto"/>
            <w:tcBorders>
              <w:bottom w:val="single" w:sz="4" w:space="0" w:color="auto"/>
            </w:tcBorders>
            <w:shd w:val="pct25" w:color="auto" w:fill="auto"/>
            <w:noWrap/>
            <w:hideMark/>
          </w:tcPr>
          <w:p w:rsidR="00174899" w:rsidRPr="00174899" w:rsidRDefault="00174899" w:rsidP="00174899">
            <w:pPr>
              <w:rPr>
                <w:sz w:val="20"/>
                <w:szCs w:val="20"/>
              </w:rPr>
            </w:pPr>
            <w:r w:rsidRPr="00174899">
              <w:rPr>
                <w:sz w:val="20"/>
                <w:szCs w:val="20"/>
              </w:rPr>
              <w:t>200</w:t>
            </w:r>
          </w:p>
        </w:tc>
      </w:tr>
      <w:tr w:rsidR="00174899" w:rsidRPr="00174899" w:rsidTr="008B3725">
        <w:trPr>
          <w:trHeight w:hRule="exact" w:val="227"/>
          <w:jc w:val="center"/>
        </w:trPr>
        <w:tc>
          <w:tcPr>
            <w:tcW w:w="0" w:type="auto"/>
            <w:tcBorders>
              <w:bottom w:val="single" w:sz="4" w:space="0" w:color="auto"/>
            </w:tcBorders>
            <w:shd w:val="pct25" w:color="auto" w:fill="auto"/>
            <w:noWrap/>
            <w:hideMark/>
          </w:tcPr>
          <w:p w:rsidR="00174899" w:rsidRPr="00174899" w:rsidRDefault="00174899">
            <w:pPr>
              <w:rPr>
                <w:sz w:val="20"/>
                <w:szCs w:val="20"/>
              </w:rPr>
            </w:pPr>
            <w:r w:rsidRPr="00174899">
              <w:rPr>
                <w:sz w:val="20"/>
                <w:szCs w:val="20"/>
              </w:rPr>
              <w:t>Mogyoród</w:t>
            </w:r>
          </w:p>
        </w:tc>
        <w:tc>
          <w:tcPr>
            <w:tcW w:w="0" w:type="auto"/>
            <w:tcBorders>
              <w:bottom w:val="single" w:sz="4" w:space="0" w:color="auto"/>
            </w:tcBorders>
            <w:shd w:val="pct25" w:color="auto" w:fill="auto"/>
            <w:noWrap/>
            <w:hideMark/>
          </w:tcPr>
          <w:p w:rsidR="00174899" w:rsidRPr="00174899" w:rsidRDefault="00174899" w:rsidP="00174899">
            <w:pPr>
              <w:rPr>
                <w:sz w:val="20"/>
                <w:szCs w:val="20"/>
              </w:rPr>
            </w:pPr>
            <w:r w:rsidRPr="00174899">
              <w:rPr>
                <w:sz w:val="20"/>
                <w:szCs w:val="20"/>
              </w:rPr>
              <w:t>151.83</w:t>
            </w:r>
          </w:p>
        </w:tc>
        <w:tc>
          <w:tcPr>
            <w:tcW w:w="0" w:type="auto"/>
            <w:tcBorders>
              <w:bottom w:val="single" w:sz="4" w:space="0" w:color="auto"/>
            </w:tcBorders>
            <w:shd w:val="pct25" w:color="auto" w:fill="auto"/>
            <w:noWrap/>
            <w:hideMark/>
          </w:tcPr>
          <w:p w:rsidR="00174899" w:rsidRPr="00174899" w:rsidRDefault="00174899" w:rsidP="00174899">
            <w:pPr>
              <w:rPr>
                <w:sz w:val="20"/>
                <w:szCs w:val="20"/>
              </w:rPr>
            </w:pPr>
            <w:r w:rsidRPr="00174899">
              <w:rPr>
                <w:sz w:val="20"/>
                <w:szCs w:val="20"/>
              </w:rPr>
              <w:t>100</w:t>
            </w:r>
          </w:p>
        </w:tc>
      </w:tr>
      <w:tr w:rsidR="00174899" w:rsidRPr="00174899" w:rsidTr="008B3725">
        <w:trPr>
          <w:trHeight w:hRule="exact" w:val="227"/>
          <w:jc w:val="center"/>
        </w:trPr>
        <w:tc>
          <w:tcPr>
            <w:tcW w:w="0" w:type="auto"/>
            <w:tcBorders>
              <w:bottom w:val="single" w:sz="4" w:space="0" w:color="auto"/>
            </w:tcBorders>
            <w:shd w:val="pct25" w:color="auto" w:fill="auto"/>
            <w:noWrap/>
            <w:hideMark/>
          </w:tcPr>
          <w:p w:rsidR="00174899" w:rsidRPr="00174899" w:rsidRDefault="00174899">
            <w:pPr>
              <w:rPr>
                <w:sz w:val="20"/>
                <w:szCs w:val="20"/>
              </w:rPr>
            </w:pPr>
            <w:r w:rsidRPr="00174899">
              <w:rPr>
                <w:sz w:val="20"/>
                <w:szCs w:val="20"/>
              </w:rPr>
              <w:t>Taksony</w:t>
            </w:r>
          </w:p>
        </w:tc>
        <w:tc>
          <w:tcPr>
            <w:tcW w:w="0" w:type="auto"/>
            <w:tcBorders>
              <w:bottom w:val="single" w:sz="4" w:space="0" w:color="auto"/>
            </w:tcBorders>
            <w:shd w:val="pct25" w:color="auto" w:fill="auto"/>
            <w:noWrap/>
            <w:hideMark/>
          </w:tcPr>
          <w:p w:rsidR="00174899" w:rsidRPr="00174899" w:rsidRDefault="00174899" w:rsidP="00174899">
            <w:pPr>
              <w:rPr>
                <w:sz w:val="20"/>
                <w:szCs w:val="20"/>
              </w:rPr>
            </w:pPr>
            <w:r w:rsidRPr="00174899">
              <w:rPr>
                <w:sz w:val="20"/>
                <w:szCs w:val="20"/>
              </w:rPr>
              <w:t>151.18</w:t>
            </w:r>
          </w:p>
        </w:tc>
        <w:tc>
          <w:tcPr>
            <w:tcW w:w="0" w:type="auto"/>
            <w:tcBorders>
              <w:bottom w:val="single" w:sz="4" w:space="0" w:color="auto"/>
            </w:tcBorders>
            <w:shd w:val="pct25" w:color="auto" w:fill="auto"/>
            <w:noWrap/>
            <w:hideMark/>
          </w:tcPr>
          <w:p w:rsidR="00174899" w:rsidRPr="00174899" w:rsidRDefault="00174899" w:rsidP="00174899">
            <w:pPr>
              <w:rPr>
                <w:sz w:val="20"/>
                <w:szCs w:val="20"/>
              </w:rPr>
            </w:pPr>
            <w:r w:rsidRPr="00174899">
              <w:rPr>
                <w:sz w:val="20"/>
                <w:szCs w:val="20"/>
              </w:rPr>
              <w:t>100</w:t>
            </w:r>
          </w:p>
        </w:tc>
      </w:tr>
      <w:tr w:rsidR="008B3725" w:rsidRPr="00174899" w:rsidTr="008B3725">
        <w:trPr>
          <w:trHeight w:hRule="exact" w:val="227"/>
          <w:jc w:val="center"/>
        </w:trPr>
        <w:tc>
          <w:tcPr>
            <w:tcW w:w="0" w:type="auto"/>
            <w:shd w:val="clear" w:color="auto" w:fill="auto"/>
            <w:noWrap/>
            <w:hideMark/>
          </w:tcPr>
          <w:p w:rsidR="00174899" w:rsidRPr="00174899" w:rsidRDefault="00174899">
            <w:pPr>
              <w:rPr>
                <w:sz w:val="20"/>
                <w:szCs w:val="20"/>
              </w:rPr>
            </w:pPr>
            <w:r w:rsidRPr="00174899">
              <w:rPr>
                <w:sz w:val="20"/>
                <w:szCs w:val="20"/>
              </w:rPr>
              <w:t>Aszód</w:t>
            </w:r>
          </w:p>
        </w:tc>
        <w:tc>
          <w:tcPr>
            <w:tcW w:w="0" w:type="auto"/>
            <w:shd w:val="clear" w:color="auto" w:fill="auto"/>
            <w:noWrap/>
            <w:hideMark/>
          </w:tcPr>
          <w:p w:rsidR="00174899" w:rsidRPr="00174899" w:rsidRDefault="00174899" w:rsidP="00174899">
            <w:pPr>
              <w:rPr>
                <w:sz w:val="20"/>
                <w:szCs w:val="20"/>
              </w:rPr>
            </w:pPr>
            <w:r w:rsidRPr="00174899">
              <w:rPr>
                <w:sz w:val="20"/>
                <w:szCs w:val="20"/>
              </w:rPr>
              <w:t>153.62</w:t>
            </w:r>
          </w:p>
        </w:tc>
        <w:tc>
          <w:tcPr>
            <w:tcW w:w="0" w:type="auto"/>
            <w:shd w:val="clear" w:color="auto" w:fill="auto"/>
            <w:noWrap/>
            <w:hideMark/>
          </w:tcPr>
          <w:p w:rsidR="00174899" w:rsidRPr="00174899" w:rsidRDefault="00174899" w:rsidP="00174899">
            <w:pPr>
              <w:rPr>
                <w:sz w:val="20"/>
                <w:szCs w:val="20"/>
              </w:rPr>
            </w:pPr>
            <w:r w:rsidRPr="00174899">
              <w:rPr>
                <w:sz w:val="20"/>
                <w:szCs w:val="20"/>
              </w:rPr>
              <w:t>200</w:t>
            </w:r>
          </w:p>
        </w:tc>
      </w:tr>
      <w:tr w:rsidR="00174899" w:rsidRPr="00174899" w:rsidTr="00174899">
        <w:trPr>
          <w:trHeight w:hRule="exact" w:val="227"/>
          <w:jc w:val="center"/>
        </w:trPr>
        <w:tc>
          <w:tcPr>
            <w:tcW w:w="0" w:type="auto"/>
            <w:noWrap/>
            <w:hideMark/>
          </w:tcPr>
          <w:p w:rsidR="00174899" w:rsidRPr="00174899" w:rsidRDefault="00174899">
            <w:pPr>
              <w:rPr>
                <w:sz w:val="20"/>
                <w:szCs w:val="20"/>
              </w:rPr>
            </w:pPr>
            <w:r w:rsidRPr="00174899">
              <w:rPr>
                <w:sz w:val="20"/>
                <w:szCs w:val="20"/>
              </w:rPr>
              <w:t>Dömsöd</w:t>
            </w:r>
          </w:p>
        </w:tc>
        <w:tc>
          <w:tcPr>
            <w:tcW w:w="0" w:type="auto"/>
            <w:noWrap/>
            <w:hideMark/>
          </w:tcPr>
          <w:p w:rsidR="00174899" w:rsidRPr="00174899" w:rsidRDefault="00174899" w:rsidP="00174899">
            <w:pPr>
              <w:rPr>
                <w:sz w:val="20"/>
                <w:szCs w:val="20"/>
              </w:rPr>
            </w:pPr>
            <w:r w:rsidRPr="00174899">
              <w:rPr>
                <w:sz w:val="20"/>
                <w:szCs w:val="20"/>
              </w:rPr>
              <w:t>144.05</w:t>
            </w:r>
          </w:p>
        </w:tc>
        <w:tc>
          <w:tcPr>
            <w:tcW w:w="0" w:type="auto"/>
            <w:noWrap/>
            <w:hideMark/>
          </w:tcPr>
          <w:p w:rsidR="00174899" w:rsidRPr="00174899" w:rsidRDefault="00174899" w:rsidP="00174899">
            <w:pPr>
              <w:rPr>
                <w:sz w:val="20"/>
                <w:szCs w:val="20"/>
              </w:rPr>
            </w:pPr>
            <w:r w:rsidRPr="00174899">
              <w:rPr>
                <w:sz w:val="20"/>
                <w:szCs w:val="20"/>
              </w:rPr>
              <w:t>100</w:t>
            </w:r>
          </w:p>
        </w:tc>
      </w:tr>
      <w:tr w:rsidR="00174899" w:rsidRPr="00174899" w:rsidTr="00174899">
        <w:trPr>
          <w:trHeight w:hRule="exact" w:val="227"/>
          <w:jc w:val="center"/>
        </w:trPr>
        <w:tc>
          <w:tcPr>
            <w:tcW w:w="0" w:type="auto"/>
            <w:noWrap/>
            <w:hideMark/>
          </w:tcPr>
          <w:p w:rsidR="00174899" w:rsidRPr="00174899" w:rsidRDefault="00174899">
            <w:pPr>
              <w:rPr>
                <w:sz w:val="20"/>
                <w:szCs w:val="20"/>
              </w:rPr>
            </w:pPr>
            <w:r w:rsidRPr="00174899">
              <w:rPr>
                <w:sz w:val="20"/>
                <w:szCs w:val="20"/>
              </w:rPr>
              <w:t>Kartal</w:t>
            </w:r>
          </w:p>
        </w:tc>
        <w:tc>
          <w:tcPr>
            <w:tcW w:w="0" w:type="auto"/>
            <w:noWrap/>
            <w:hideMark/>
          </w:tcPr>
          <w:p w:rsidR="00174899" w:rsidRPr="00174899" w:rsidRDefault="00174899" w:rsidP="00174899">
            <w:pPr>
              <w:rPr>
                <w:sz w:val="20"/>
                <w:szCs w:val="20"/>
              </w:rPr>
            </w:pPr>
            <w:r w:rsidRPr="00174899">
              <w:rPr>
                <w:sz w:val="20"/>
                <w:szCs w:val="20"/>
              </w:rPr>
              <w:t>145.64</w:t>
            </w:r>
          </w:p>
        </w:tc>
        <w:tc>
          <w:tcPr>
            <w:tcW w:w="0" w:type="auto"/>
            <w:noWrap/>
            <w:hideMark/>
          </w:tcPr>
          <w:p w:rsidR="00174899" w:rsidRPr="00174899" w:rsidRDefault="00174899" w:rsidP="00174899">
            <w:pPr>
              <w:rPr>
                <w:sz w:val="20"/>
                <w:szCs w:val="20"/>
              </w:rPr>
            </w:pPr>
            <w:r w:rsidRPr="00174899">
              <w:rPr>
                <w:sz w:val="20"/>
                <w:szCs w:val="20"/>
              </w:rPr>
              <w:t>100</w:t>
            </w:r>
          </w:p>
        </w:tc>
      </w:tr>
      <w:tr w:rsidR="00174899" w:rsidRPr="00174899" w:rsidTr="008B3725">
        <w:trPr>
          <w:trHeight w:hRule="exact" w:val="227"/>
          <w:jc w:val="center"/>
        </w:trPr>
        <w:tc>
          <w:tcPr>
            <w:tcW w:w="0" w:type="auto"/>
            <w:tcBorders>
              <w:bottom w:val="single" w:sz="4" w:space="0" w:color="auto"/>
            </w:tcBorders>
            <w:noWrap/>
            <w:hideMark/>
          </w:tcPr>
          <w:p w:rsidR="00174899" w:rsidRPr="00174899" w:rsidRDefault="00174899">
            <w:pPr>
              <w:rPr>
                <w:sz w:val="20"/>
                <w:szCs w:val="20"/>
              </w:rPr>
            </w:pPr>
            <w:r w:rsidRPr="00174899">
              <w:rPr>
                <w:sz w:val="20"/>
                <w:szCs w:val="20"/>
              </w:rPr>
              <w:t>Tápiószentmárton</w:t>
            </w:r>
          </w:p>
        </w:tc>
        <w:tc>
          <w:tcPr>
            <w:tcW w:w="0" w:type="auto"/>
            <w:tcBorders>
              <w:bottom w:val="single" w:sz="4" w:space="0" w:color="auto"/>
            </w:tcBorders>
            <w:noWrap/>
            <w:hideMark/>
          </w:tcPr>
          <w:p w:rsidR="00174899" w:rsidRPr="00174899" w:rsidRDefault="00174899" w:rsidP="00174899">
            <w:pPr>
              <w:rPr>
                <w:sz w:val="20"/>
                <w:szCs w:val="20"/>
              </w:rPr>
            </w:pPr>
            <w:r w:rsidRPr="00174899">
              <w:rPr>
                <w:sz w:val="20"/>
                <w:szCs w:val="20"/>
              </w:rPr>
              <w:t>145.04</w:t>
            </w:r>
          </w:p>
        </w:tc>
        <w:tc>
          <w:tcPr>
            <w:tcW w:w="0" w:type="auto"/>
            <w:tcBorders>
              <w:bottom w:val="single" w:sz="4" w:space="0" w:color="auto"/>
            </w:tcBorders>
            <w:noWrap/>
            <w:hideMark/>
          </w:tcPr>
          <w:p w:rsidR="00174899" w:rsidRPr="00174899" w:rsidRDefault="00174899" w:rsidP="00174899">
            <w:pPr>
              <w:rPr>
                <w:sz w:val="20"/>
                <w:szCs w:val="20"/>
              </w:rPr>
            </w:pPr>
            <w:r w:rsidRPr="00174899">
              <w:rPr>
                <w:sz w:val="20"/>
                <w:szCs w:val="20"/>
              </w:rPr>
              <w:t>100</w:t>
            </w:r>
          </w:p>
        </w:tc>
      </w:tr>
      <w:tr w:rsidR="00174899" w:rsidRPr="00174899" w:rsidTr="008B3725">
        <w:trPr>
          <w:trHeight w:hRule="exact" w:val="227"/>
          <w:jc w:val="center"/>
        </w:trPr>
        <w:tc>
          <w:tcPr>
            <w:tcW w:w="0" w:type="auto"/>
            <w:shd w:val="pct25" w:color="auto" w:fill="auto"/>
            <w:noWrap/>
            <w:hideMark/>
          </w:tcPr>
          <w:p w:rsidR="00174899" w:rsidRPr="00174899" w:rsidRDefault="00174899">
            <w:pPr>
              <w:rPr>
                <w:sz w:val="20"/>
                <w:szCs w:val="20"/>
              </w:rPr>
            </w:pPr>
            <w:r w:rsidRPr="00174899">
              <w:rPr>
                <w:sz w:val="20"/>
                <w:szCs w:val="20"/>
              </w:rPr>
              <w:t>Tahitótfalu</w:t>
            </w:r>
          </w:p>
        </w:tc>
        <w:tc>
          <w:tcPr>
            <w:tcW w:w="0" w:type="auto"/>
            <w:shd w:val="pct25" w:color="auto" w:fill="auto"/>
            <w:noWrap/>
            <w:hideMark/>
          </w:tcPr>
          <w:p w:rsidR="00174899" w:rsidRPr="00174899" w:rsidRDefault="00174899" w:rsidP="00174899">
            <w:pPr>
              <w:rPr>
                <w:sz w:val="20"/>
                <w:szCs w:val="20"/>
              </w:rPr>
            </w:pPr>
            <w:r w:rsidRPr="00174899">
              <w:rPr>
                <w:sz w:val="20"/>
                <w:szCs w:val="20"/>
              </w:rPr>
              <w:t>150.18</w:t>
            </w:r>
          </w:p>
        </w:tc>
        <w:tc>
          <w:tcPr>
            <w:tcW w:w="0" w:type="auto"/>
            <w:shd w:val="pct25" w:color="auto" w:fill="auto"/>
            <w:noWrap/>
            <w:hideMark/>
          </w:tcPr>
          <w:p w:rsidR="00174899" w:rsidRPr="00174899" w:rsidRDefault="00174899" w:rsidP="00174899">
            <w:pPr>
              <w:rPr>
                <w:sz w:val="20"/>
                <w:szCs w:val="20"/>
              </w:rPr>
            </w:pPr>
            <w:r w:rsidRPr="00174899">
              <w:rPr>
                <w:sz w:val="20"/>
                <w:szCs w:val="20"/>
              </w:rPr>
              <w:t>100</w:t>
            </w:r>
          </w:p>
        </w:tc>
      </w:tr>
      <w:tr w:rsidR="00174899" w:rsidRPr="00174899" w:rsidTr="00174899">
        <w:trPr>
          <w:trHeight w:hRule="exact" w:val="227"/>
          <w:jc w:val="center"/>
        </w:trPr>
        <w:tc>
          <w:tcPr>
            <w:tcW w:w="0" w:type="auto"/>
            <w:noWrap/>
            <w:hideMark/>
          </w:tcPr>
          <w:p w:rsidR="00174899" w:rsidRPr="00174899" w:rsidRDefault="00174899">
            <w:pPr>
              <w:rPr>
                <w:sz w:val="20"/>
                <w:szCs w:val="20"/>
              </w:rPr>
            </w:pPr>
            <w:r w:rsidRPr="00174899">
              <w:rPr>
                <w:sz w:val="20"/>
                <w:szCs w:val="20"/>
              </w:rPr>
              <w:t>Zsámbék</w:t>
            </w:r>
          </w:p>
        </w:tc>
        <w:tc>
          <w:tcPr>
            <w:tcW w:w="0" w:type="auto"/>
            <w:noWrap/>
            <w:hideMark/>
          </w:tcPr>
          <w:p w:rsidR="00174899" w:rsidRPr="00174899" w:rsidRDefault="00174899" w:rsidP="00174899">
            <w:pPr>
              <w:rPr>
                <w:sz w:val="20"/>
                <w:szCs w:val="20"/>
              </w:rPr>
            </w:pPr>
            <w:r w:rsidRPr="00174899">
              <w:rPr>
                <w:sz w:val="20"/>
                <w:szCs w:val="20"/>
              </w:rPr>
              <w:t>153.47</w:t>
            </w:r>
          </w:p>
        </w:tc>
        <w:tc>
          <w:tcPr>
            <w:tcW w:w="0" w:type="auto"/>
            <w:noWrap/>
            <w:hideMark/>
          </w:tcPr>
          <w:p w:rsidR="00174899" w:rsidRPr="00174899" w:rsidRDefault="00174899" w:rsidP="00174899">
            <w:pPr>
              <w:rPr>
                <w:sz w:val="20"/>
                <w:szCs w:val="20"/>
              </w:rPr>
            </w:pPr>
            <w:r w:rsidRPr="00174899">
              <w:rPr>
                <w:sz w:val="20"/>
                <w:szCs w:val="20"/>
              </w:rPr>
              <w:t>200</w:t>
            </w:r>
          </w:p>
        </w:tc>
      </w:tr>
      <w:tr w:rsidR="00174899" w:rsidRPr="00174899" w:rsidTr="00174899">
        <w:trPr>
          <w:trHeight w:hRule="exact" w:val="227"/>
          <w:jc w:val="center"/>
        </w:trPr>
        <w:tc>
          <w:tcPr>
            <w:tcW w:w="0" w:type="auto"/>
            <w:noWrap/>
            <w:hideMark/>
          </w:tcPr>
          <w:p w:rsidR="00174899" w:rsidRPr="00174899" w:rsidRDefault="00174899">
            <w:pPr>
              <w:rPr>
                <w:sz w:val="20"/>
                <w:szCs w:val="20"/>
              </w:rPr>
            </w:pPr>
            <w:r w:rsidRPr="00174899">
              <w:rPr>
                <w:sz w:val="20"/>
                <w:szCs w:val="20"/>
              </w:rPr>
              <w:t>Bugyi</w:t>
            </w:r>
          </w:p>
        </w:tc>
        <w:tc>
          <w:tcPr>
            <w:tcW w:w="0" w:type="auto"/>
            <w:noWrap/>
            <w:hideMark/>
          </w:tcPr>
          <w:p w:rsidR="00174899" w:rsidRPr="00174899" w:rsidRDefault="00174899" w:rsidP="00174899">
            <w:pPr>
              <w:rPr>
                <w:sz w:val="20"/>
                <w:szCs w:val="20"/>
              </w:rPr>
            </w:pPr>
            <w:r w:rsidRPr="00174899">
              <w:rPr>
                <w:sz w:val="20"/>
                <w:szCs w:val="20"/>
              </w:rPr>
              <w:t>147.24</w:t>
            </w:r>
          </w:p>
        </w:tc>
        <w:tc>
          <w:tcPr>
            <w:tcW w:w="0" w:type="auto"/>
            <w:noWrap/>
            <w:hideMark/>
          </w:tcPr>
          <w:p w:rsidR="00174899" w:rsidRPr="00174899" w:rsidRDefault="00174899" w:rsidP="00174899">
            <w:pPr>
              <w:rPr>
                <w:sz w:val="20"/>
                <w:szCs w:val="20"/>
              </w:rPr>
            </w:pPr>
            <w:r w:rsidRPr="00174899">
              <w:rPr>
                <w:sz w:val="20"/>
                <w:szCs w:val="20"/>
              </w:rPr>
              <w:t>100</w:t>
            </w:r>
          </w:p>
        </w:tc>
      </w:tr>
      <w:tr w:rsidR="00174899" w:rsidRPr="00174899" w:rsidTr="008B3725">
        <w:trPr>
          <w:trHeight w:hRule="exact" w:val="227"/>
          <w:jc w:val="center"/>
        </w:trPr>
        <w:tc>
          <w:tcPr>
            <w:tcW w:w="0" w:type="auto"/>
            <w:tcBorders>
              <w:bottom w:val="single" w:sz="4" w:space="0" w:color="auto"/>
            </w:tcBorders>
            <w:noWrap/>
            <w:hideMark/>
          </w:tcPr>
          <w:p w:rsidR="00174899" w:rsidRPr="00174899" w:rsidRDefault="00174899">
            <w:pPr>
              <w:rPr>
                <w:sz w:val="20"/>
                <w:szCs w:val="20"/>
              </w:rPr>
            </w:pPr>
            <w:r w:rsidRPr="00174899">
              <w:rPr>
                <w:sz w:val="20"/>
                <w:szCs w:val="20"/>
              </w:rPr>
              <w:t>Szentmártonkáta</w:t>
            </w:r>
          </w:p>
        </w:tc>
        <w:tc>
          <w:tcPr>
            <w:tcW w:w="0" w:type="auto"/>
            <w:tcBorders>
              <w:bottom w:val="single" w:sz="4" w:space="0" w:color="auto"/>
            </w:tcBorders>
            <w:noWrap/>
            <w:hideMark/>
          </w:tcPr>
          <w:p w:rsidR="00174899" w:rsidRPr="00174899" w:rsidRDefault="00174899" w:rsidP="00174899">
            <w:pPr>
              <w:rPr>
                <w:sz w:val="20"/>
                <w:szCs w:val="20"/>
              </w:rPr>
            </w:pPr>
            <w:r w:rsidRPr="00174899">
              <w:rPr>
                <w:sz w:val="20"/>
                <w:szCs w:val="20"/>
              </w:rPr>
              <w:t>143.65</w:t>
            </w:r>
          </w:p>
        </w:tc>
        <w:tc>
          <w:tcPr>
            <w:tcW w:w="0" w:type="auto"/>
            <w:tcBorders>
              <w:bottom w:val="single" w:sz="4" w:space="0" w:color="auto"/>
            </w:tcBorders>
            <w:noWrap/>
            <w:hideMark/>
          </w:tcPr>
          <w:p w:rsidR="00174899" w:rsidRPr="00174899" w:rsidRDefault="00174899" w:rsidP="00174899">
            <w:pPr>
              <w:rPr>
                <w:sz w:val="20"/>
                <w:szCs w:val="20"/>
              </w:rPr>
            </w:pPr>
            <w:r w:rsidRPr="00174899">
              <w:rPr>
                <w:sz w:val="20"/>
                <w:szCs w:val="20"/>
              </w:rPr>
              <w:t>100</w:t>
            </w:r>
          </w:p>
        </w:tc>
      </w:tr>
      <w:tr w:rsidR="00174899" w:rsidRPr="00174899" w:rsidTr="008B3725">
        <w:trPr>
          <w:trHeight w:hRule="exact" w:val="227"/>
          <w:jc w:val="center"/>
        </w:trPr>
        <w:tc>
          <w:tcPr>
            <w:tcW w:w="0" w:type="auto"/>
            <w:shd w:val="pct25" w:color="auto" w:fill="auto"/>
            <w:noWrap/>
            <w:hideMark/>
          </w:tcPr>
          <w:p w:rsidR="00174899" w:rsidRPr="00174899" w:rsidRDefault="00174899">
            <w:pPr>
              <w:rPr>
                <w:sz w:val="20"/>
                <w:szCs w:val="20"/>
              </w:rPr>
            </w:pPr>
            <w:r w:rsidRPr="00174899">
              <w:rPr>
                <w:sz w:val="20"/>
                <w:szCs w:val="20"/>
              </w:rPr>
              <w:t>Alsónémedi</w:t>
            </w:r>
          </w:p>
        </w:tc>
        <w:tc>
          <w:tcPr>
            <w:tcW w:w="0" w:type="auto"/>
            <w:shd w:val="pct25" w:color="auto" w:fill="auto"/>
            <w:noWrap/>
            <w:hideMark/>
          </w:tcPr>
          <w:p w:rsidR="00174899" w:rsidRPr="00174899" w:rsidRDefault="00174899" w:rsidP="00174899">
            <w:pPr>
              <w:rPr>
                <w:sz w:val="20"/>
                <w:szCs w:val="20"/>
              </w:rPr>
            </w:pPr>
            <w:r w:rsidRPr="00174899">
              <w:rPr>
                <w:sz w:val="20"/>
                <w:szCs w:val="20"/>
              </w:rPr>
              <w:t>152.17</w:t>
            </w:r>
          </w:p>
        </w:tc>
        <w:tc>
          <w:tcPr>
            <w:tcW w:w="0" w:type="auto"/>
            <w:shd w:val="pct25" w:color="auto" w:fill="auto"/>
            <w:noWrap/>
            <w:hideMark/>
          </w:tcPr>
          <w:p w:rsidR="00174899" w:rsidRPr="00174899" w:rsidRDefault="00174899" w:rsidP="00174899">
            <w:pPr>
              <w:rPr>
                <w:sz w:val="20"/>
                <w:szCs w:val="20"/>
              </w:rPr>
            </w:pPr>
            <w:r w:rsidRPr="00174899">
              <w:rPr>
                <w:sz w:val="20"/>
                <w:szCs w:val="20"/>
              </w:rPr>
              <w:t>100</w:t>
            </w:r>
          </w:p>
        </w:tc>
      </w:tr>
      <w:tr w:rsidR="00174899" w:rsidRPr="00174899" w:rsidTr="008B3725">
        <w:trPr>
          <w:trHeight w:hRule="exact" w:val="227"/>
          <w:jc w:val="center"/>
        </w:trPr>
        <w:tc>
          <w:tcPr>
            <w:tcW w:w="0" w:type="auto"/>
            <w:shd w:val="pct25" w:color="auto" w:fill="auto"/>
            <w:noWrap/>
            <w:hideMark/>
          </w:tcPr>
          <w:p w:rsidR="00174899" w:rsidRPr="00174899" w:rsidRDefault="00174899">
            <w:pPr>
              <w:rPr>
                <w:sz w:val="20"/>
                <w:szCs w:val="20"/>
              </w:rPr>
            </w:pPr>
            <w:r w:rsidRPr="00174899">
              <w:rPr>
                <w:sz w:val="20"/>
                <w:szCs w:val="20"/>
              </w:rPr>
              <w:t>Örkény</w:t>
            </w:r>
          </w:p>
        </w:tc>
        <w:tc>
          <w:tcPr>
            <w:tcW w:w="0" w:type="auto"/>
            <w:shd w:val="pct25" w:color="auto" w:fill="auto"/>
            <w:noWrap/>
            <w:hideMark/>
          </w:tcPr>
          <w:p w:rsidR="00174899" w:rsidRPr="00174899" w:rsidRDefault="00174899" w:rsidP="00174899">
            <w:pPr>
              <w:rPr>
                <w:sz w:val="20"/>
                <w:szCs w:val="20"/>
              </w:rPr>
            </w:pPr>
            <w:r w:rsidRPr="00174899">
              <w:rPr>
                <w:sz w:val="20"/>
                <w:szCs w:val="20"/>
              </w:rPr>
              <w:t>144.65</w:t>
            </w:r>
          </w:p>
        </w:tc>
        <w:tc>
          <w:tcPr>
            <w:tcW w:w="0" w:type="auto"/>
            <w:shd w:val="pct25" w:color="auto" w:fill="auto"/>
            <w:noWrap/>
            <w:hideMark/>
          </w:tcPr>
          <w:p w:rsidR="00174899" w:rsidRPr="00174899" w:rsidRDefault="00174899" w:rsidP="00174899">
            <w:pPr>
              <w:rPr>
                <w:sz w:val="20"/>
                <w:szCs w:val="20"/>
              </w:rPr>
            </w:pPr>
            <w:r w:rsidRPr="00174899">
              <w:rPr>
                <w:sz w:val="20"/>
                <w:szCs w:val="20"/>
              </w:rPr>
              <w:t>200</w:t>
            </w:r>
          </w:p>
        </w:tc>
      </w:tr>
      <w:tr w:rsidR="00174899" w:rsidRPr="00174899" w:rsidTr="008B3725">
        <w:trPr>
          <w:trHeight w:hRule="exact" w:val="227"/>
          <w:jc w:val="center"/>
        </w:trPr>
        <w:tc>
          <w:tcPr>
            <w:tcW w:w="0" w:type="auto"/>
            <w:shd w:val="pct25" w:color="auto" w:fill="auto"/>
            <w:noWrap/>
            <w:hideMark/>
          </w:tcPr>
          <w:p w:rsidR="00174899" w:rsidRPr="00174899" w:rsidRDefault="00174899">
            <w:pPr>
              <w:rPr>
                <w:sz w:val="20"/>
                <w:szCs w:val="20"/>
              </w:rPr>
            </w:pPr>
            <w:r w:rsidRPr="00174899">
              <w:rPr>
                <w:sz w:val="20"/>
                <w:szCs w:val="20"/>
              </w:rPr>
              <w:t>Nagymaros</w:t>
            </w:r>
          </w:p>
        </w:tc>
        <w:tc>
          <w:tcPr>
            <w:tcW w:w="0" w:type="auto"/>
            <w:shd w:val="pct25" w:color="auto" w:fill="auto"/>
            <w:noWrap/>
            <w:hideMark/>
          </w:tcPr>
          <w:p w:rsidR="00174899" w:rsidRPr="00174899" w:rsidRDefault="00174899" w:rsidP="00174899">
            <w:pPr>
              <w:rPr>
                <w:sz w:val="20"/>
                <w:szCs w:val="20"/>
              </w:rPr>
            </w:pPr>
            <w:r w:rsidRPr="00174899">
              <w:rPr>
                <w:sz w:val="20"/>
                <w:szCs w:val="20"/>
              </w:rPr>
              <w:t>149.43</w:t>
            </w:r>
          </w:p>
        </w:tc>
        <w:tc>
          <w:tcPr>
            <w:tcW w:w="0" w:type="auto"/>
            <w:shd w:val="pct25" w:color="auto" w:fill="auto"/>
            <w:noWrap/>
            <w:hideMark/>
          </w:tcPr>
          <w:p w:rsidR="00174899" w:rsidRPr="00174899" w:rsidRDefault="00174899" w:rsidP="00174899">
            <w:pPr>
              <w:rPr>
                <w:sz w:val="20"/>
                <w:szCs w:val="20"/>
              </w:rPr>
            </w:pPr>
            <w:r w:rsidRPr="00174899">
              <w:rPr>
                <w:sz w:val="20"/>
                <w:szCs w:val="20"/>
              </w:rPr>
              <w:t>200</w:t>
            </w:r>
          </w:p>
        </w:tc>
      </w:tr>
    </w:tbl>
    <w:p w:rsidR="00174899" w:rsidRPr="00174899" w:rsidRDefault="00174899" w:rsidP="004C6637">
      <w:pPr>
        <w:rPr>
          <w:sz w:val="20"/>
          <w:szCs w:val="20"/>
          <w:lang w:val="hu-HU"/>
        </w:rPr>
      </w:pPr>
    </w:p>
    <w:p w:rsidR="00174899" w:rsidRDefault="003A6EC1" w:rsidP="004C6637">
      <w:pPr>
        <w:rPr>
          <w:lang w:val="hu-HU"/>
        </w:rPr>
      </w:pPr>
      <w:r>
        <w:rPr>
          <w:lang w:val="hu-HU"/>
        </w:rPr>
        <w:t>Látszik</w:t>
      </w:r>
      <w:r w:rsidR="00174899">
        <w:rPr>
          <w:lang w:val="hu-HU"/>
        </w:rPr>
        <w:t xml:space="preserve">, hogy </w:t>
      </w:r>
      <w:r w:rsidR="008B3725">
        <w:rPr>
          <w:lang w:val="hu-HU"/>
        </w:rPr>
        <w:t xml:space="preserve">a települések több mint fele (17) esetében a két érték különbsége nagyobb mint 50 (a táblázatban szürke színnel kiemelt sorok). Ezek azok a települések, amelyek az Y0 futtatás során a saját jogállásuktól eltérő besorolást kaptak, ugyanakkor figyelembe véve, hogy a futtatás </w:t>
      </w:r>
      <w:r>
        <w:rPr>
          <w:lang w:val="hu-HU"/>
        </w:rPr>
        <w:t>során a kapott eredmények között nem mutatkozott nagy szóródás, ennek nem tulajdonítanék nagy jelentőséget.</w:t>
      </w:r>
    </w:p>
    <w:p w:rsidR="00710A20" w:rsidRDefault="00710A20" w:rsidP="00710A20">
      <w:pPr>
        <w:jc w:val="center"/>
        <w:rPr>
          <w:lang w:val="hu-HU"/>
        </w:rPr>
      </w:pPr>
    </w:p>
    <w:bookmarkStart w:id="34" w:name="_Ref399744506"/>
    <w:p w:rsidR="00707C7B" w:rsidRPr="00707C7B" w:rsidRDefault="00DF54A4" w:rsidP="00707C7B">
      <w:pPr>
        <w:pStyle w:val="Kpalrs"/>
        <w:keepNext/>
        <w:rPr>
          <w:lang w:val="hu-HU"/>
        </w:rPr>
      </w:pPr>
      <w:r>
        <w:fldChar w:fldCharType="begin"/>
      </w:r>
      <w:r w:rsidR="00707C7B" w:rsidRPr="00707C7B">
        <w:rPr>
          <w:lang w:val="hu-HU"/>
        </w:rPr>
        <w:instrText xml:space="preserve"> SEQ ábra \* ARABIC </w:instrText>
      </w:r>
      <w:r>
        <w:fldChar w:fldCharType="separate"/>
      </w:r>
      <w:r w:rsidR="00745EED">
        <w:rPr>
          <w:noProof/>
          <w:lang w:val="hu-HU"/>
        </w:rPr>
        <w:t>1</w:t>
      </w:r>
      <w:r>
        <w:fldChar w:fldCharType="end"/>
      </w:r>
      <w:r w:rsidR="00707C7B" w:rsidRPr="00707C7B">
        <w:rPr>
          <w:lang w:val="hu-HU"/>
        </w:rPr>
        <w:t>. ábra</w:t>
      </w:r>
      <w:bookmarkEnd w:id="34"/>
      <w:r w:rsidR="00707C7B">
        <w:rPr>
          <w:lang w:val="hu-HU"/>
        </w:rPr>
        <w:t>: Városok és községekY0 modell általi becsült Y értéke</w:t>
      </w:r>
    </w:p>
    <w:p w:rsidR="00710A20" w:rsidRDefault="00710A20" w:rsidP="00710A20">
      <w:pPr>
        <w:jc w:val="center"/>
        <w:rPr>
          <w:lang w:val="hu-HU"/>
        </w:rPr>
      </w:pPr>
      <w:r w:rsidRPr="00710A20">
        <w:rPr>
          <w:noProof/>
          <w:lang w:val="hu-HU" w:eastAsia="hu-HU"/>
        </w:rPr>
        <w:drawing>
          <wp:inline distT="0" distB="0" distL="0" distR="0">
            <wp:extent cx="4572000" cy="2743200"/>
            <wp:effectExtent l="0" t="0" r="19050" b="1905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07C7B" w:rsidRDefault="00707C7B" w:rsidP="00707C7B">
      <w:pPr>
        <w:rPr>
          <w:lang w:val="hu-HU"/>
        </w:rPr>
      </w:pPr>
      <w:r>
        <w:rPr>
          <w:lang w:val="hu-HU"/>
        </w:rPr>
        <w:t xml:space="preserve">Az </w:t>
      </w:r>
      <w:r w:rsidR="00DF54A4">
        <w:rPr>
          <w:lang w:val="hu-HU"/>
        </w:rPr>
        <w:fldChar w:fldCharType="begin"/>
      </w:r>
      <w:r>
        <w:rPr>
          <w:lang w:val="hu-HU"/>
        </w:rPr>
        <w:instrText xml:space="preserve"> REF _Ref399744506 \h </w:instrText>
      </w:r>
      <w:r w:rsidR="00DF54A4">
        <w:rPr>
          <w:lang w:val="hu-HU"/>
        </w:rPr>
      </w:r>
      <w:r w:rsidR="00DF54A4">
        <w:rPr>
          <w:lang w:val="hu-HU"/>
        </w:rPr>
        <w:fldChar w:fldCharType="separate"/>
      </w:r>
      <w:r w:rsidRPr="00707C7B">
        <w:rPr>
          <w:noProof/>
          <w:lang w:val="hu-HU"/>
        </w:rPr>
        <w:t>1</w:t>
      </w:r>
      <w:r w:rsidRPr="00707C7B">
        <w:rPr>
          <w:lang w:val="hu-HU"/>
        </w:rPr>
        <w:t>. ábra</w:t>
      </w:r>
      <w:r w:rsidR="00DF54A4">
        <w:rPr>
          <w:lang w:val="hu-HU"/>
        </w:rPr>
        <w:fldChar w:fldCharType="end"/>
      </w:r>
      <w:r>
        <w:rPr>
          <w:lang w:val="hu-HU"/>
        </w:rPr>
        <w:t xml:space="preserve"> alapján látszik, hogy a városok és községek között nem mutatkozik alapvető különbség a becsült Y-értékek alapján (a városokat jelentő felső pontok az X tengely mentén ugyanolyan eloszlást mutatnak, mint az alsó pontokkal jelölt községek).</w:t>
      </w:r>
    </w:p>
    <w:p w:rsidR="006D228B" w:rsidRDefault="006D228B" w:rsidP="008D6923">
      <w:pPr>
        <w:pStyle w:val="Cmsor4"/>
      </w:pPr>
      <w:r>
        <w:t>Inverz eredmények</w:t>
      </w:r>
      <w:r w:rsidR="004F02B3">
        <w:rPr>
          <w:rStyle w:val="Lbjegyzet-hivatkozs"/>
        </w:rPr>
        <w:footnoteReference w:id="46"/>
      </w:r>
    </w:p>
    <w:p w:rsidR="004F02B3" w:rsidRDefault="00F6081C" w:rsidP="004F02B3">
      <w:pPr>
        <w:rPr>
          <w:lang w:val="hu-HU"/>
        </w:rPr>
      </w:pPr>
      <w:r>
        <w:rPr>
          <w:lang w:val="hu-HU"/>
        </w:rPr>
        <w:t>A becsült értékek szóródása a direkt futtatáshoz hasonlóan meglehetősen kicsi (a minimumérték 1443,7, a maximum 1578,5)</w:t>
      </w:r>
      <w:r w:rsidR="007C1746">
        <w:rPr>
          <w:lang w:val="hu-HU"/>
        </w:rPr>
        <w:t>.</w:t>
      </w:r>
    </w:p>
    <w:p w:rsidR="00F6081C" w:rsidRDefault="00F6081C" w:rsidP="004F02B3">
      <w:pPr>
        <w:rPr>
          <w:lang w:val="hu-HU"/>
        </w:rPr>
      </w:pPr>
      <w:r>
        <w:rPr>
          <w:lang w:val="hu-HU"/>
        </w:rPr>
        <w:t>Az objektumok közül egy, Páty tény-becslés eltérés</w:t>
      </w:r>
      <w:r w:rsidR="007C1746">
        <w:rPr>
          <w:lang w:val="hu-HU"/>
        </w:rPr>
        <w:t>ei</w:t>
      </w:r>
      <w:r>
        <w:rPr>
          <w:lang w:val="hu-HU"/>
        </w:rPr>
        <w:t xml:space="preserve"> lett</w:t>
      </w:r>
      <w:r w:rsidR="007C1746">
        <w:rPr>
          <w:lang w:val="hu-HU"/>
        </w:rPr>
        <w:t>ek</w:t>
      </w:r>
      <w:r>
        <w:rPr>
          <w:lang w:val="hu-HU"/>
        </w:rPr>
        <w:t xml:space="preserve"> azonos el</w:t>
      </w:r>
      <w:r w:rsidR="007C1746">
        <w:rPr>
          <w:lang w:val="hu-HU"/>
        </w:rPr>
        <w:t xml:space="preserve">őjelűek, </w:t>
      </w:r>
      <w:r>
        <w:rPr>
          <w:lang w:val="hu-HU"/>
        </w:rPr>
        <w:t>ugyanakkor a becsült eredmények 1500 körüli kis mértékű szóródása</w:t>
      </w:r>
      <w:r w:rsidR="007C1746">
        <w:rPr>
          <w:lang w:val="hu-HU"/>
        </w:rPr>
        <w:t xml:space="preserve"> miatt, és amiatt, hogy ezen település becsült értékei (direkt és inverz) az 1500-hoz meglehetősen közel állnak, az inverz és direkt eredmény összevetésének nincs nagy je</w:t>
      </w:r>
      <w:r w:rsidR="00DC2B5D">
        <w:rPr>
          <w:lang w:val="hu-HU"/>
        </w:rPr>
        <w:t>le</w:t>
      </w:r>
      <w:r w:rsidR="007C1746">
        <w:rPr>
          <w:lang w:val="hu-HU"/>
        </w:rPr>
        <w:t>ntősége.</w:t>
      </w:r>
    </w:p>
    <w:p w:rsidR="000E68BA" w:rsidRDefault="000E68BA" w:rsidP="008D6923">
      <w:pPr>
        <w:pStyle w:val="Cmsor3"/>
      </w:pPr>
      <w:bookmarkStart w:id="35" w:name="_Toc399835571"/>
      <w:r>
        <w:t>Összegző futtatás</w:t>
      </w:r>
      <w:bookmarkEnd w:id="35"/>
    </w:p>
    <w:p w:rsidR="00FA6111" w:rsidRDefault="00D71BF6" w:rsidP="006127DB">
      <w:pPr>
        <w:rPr>
          <w:lang w:val="hu-HU"/>
        </w:rPr>
      </w:pPr>
      <w:r>
        <w:rPr>
          <w:lang w:val="hu-HU"/>
        </w:rPr>
        <w:t xml:space="preserve">A négy elemzés </w:t>
      </w:r>
      <w:r w:rsidR="00110D1C">
        <w:rPr>
          <w:lang w:val="hu-HU"/>
        </w:rPr>
        <w:t xml:space="preserve">becsült </w:t>
      </w:r>
      <w:r>
        <w:rPr>
          <w:lang w:val="hu-HU"/>
        </w:rPr>
        <w:t>eredményeit egy táblázatba foglalva</w:t>
      </w:r>
      <w:r>
        <w:rPr>
          <w:rStyle w:val="Lbjegyzet-hivatkozs"/>
          <w:lang w:val="hu-HU"/>
        </w:rPr>
        <w:footnoteReference w:id="47"/>
      </w:r>
      <w:r>
        <w:rPr>
          <w:lang w:val="hu-HU"/>
        </w:rPr>
        <w:t xml:space="preserve"> ezen eredmények standard modellezés szerinti elemzését is elvégeztem</w:t>
      </w:r>
      <w:r w:rsidR="00110D1C">
        <w:rPr>
          <w:lang w:val="hu-HU"/>
        </w:rPr>
        <w:t>, úgy hogy a direkt futtatások eredményei csökkenő, az inverz futtatások eredményei növekvő sorrend szerint legyenek sorszámozva (az Y0 modell eredményeit 10-el osztottam, a könnyebb összehasonlíthatóság végett, ugyanakkor ennek a sorszámozás miatt nincs jelentősége).</w:t>
      </w:r>
    </w:p>
    <w:p w:rsidR="00110D1C" w:rsidRDefault="00110D1C" w:rsidP="006127DB">
      <w:pPr>
        <w:rPr>
          <w:lang w:val="hu-HU"/>
        </w:rPr>
      </w:pPr>
      <w:r>
        <w:rPr>
          <w:lang w:val="hu-HU"/>
        </w:rPr>
        <w:t>Az összegző futtatás eredményeinek</w:t>
      </w:r>
      <w:r>
        <w:rPr>
          <w:rStyle w:val="Lbjegyzet-hivatkozs"/>
          <w:lang w:val="hu-HU"/>
        </w:rPr>
        <w:footnoteReference w:id="48"/>
      </w:r>
      <w:r>
        <w:rPr>
          <w:lang w:val="hu-HU"/>
        </w:rPr>
        <w:t xml:space="preserve"> kialakítása során az algoritmus csak a </w:t>
      </w:r>
      <w:r w:rsidR="00F162C4">
        <w:rPr>
          <w:lang w:val="hu-HU"/>
        </w:rPr>
        <w:t xml:space="preserve">standard direkt futtatás becsült fiktív-jóságpont értékei (mint attribútumok) </w:t>
      </w:r>
      <w:r w:rsidR="00F162C4">
        <w:rPr>
          <w:lang w:val="hu-HU"/>
        </w:rPr>
        <w:lastRenderedPageBreak/>
        <w:t>alapján tett különbséget az egyes objektumok között. Az inverz elemzések értékei 0 értékkel, míg az Y0 elemzés eredményei egy konstans értékkel (101,2) lettek figyelembe véve.</w:t>
      </w:r>
    </w:p>
    <w:p w:rsidR="00A631BE" w:rsidRDefault="00A631BE" w:rsidP="006127DB">
      <w:pPr>
        <w:rPr>
          <w:lang w:val="hu-HU"/>
        </w:rPr>
      </w:pPr>
      <w:r>
        <w:rPr>
          <w:lang w:val="hu-HU"/>
        </w:rPr>
        <w:t xml:space="preserve">A standard elemzés fiktív-jóságpont értékei alapján kialakított öt lépcsőfok (95,1, 118,8, 142,6, 190,1, 213,9, lásd: </w:t>
      </w:r>
      <w:r w:rsidR="00DF54A4">
        <w:rPr>
          <w:lang w:val="hu-HU"/>
        </w:rPr>
        <w:fldChar w:fldCharType="begin"/>
      </w:r>
      <w:r>
        <w:rPr>
          <w:lang w:val="hu-HU"/>
        </w:rPr>
        <w:instrText xml:space="preserve"> PAGEREF _Ref399688869 \h </w:instrText>
      </w:r>
      <w:r w:rsidR="00DF54A4">
        <w:rPr>
          <w:lang w:val="hu-HU"/>
        </w:rPr>
      </w:r>
      <w:r w:rsidR="00DF54A4">
        <w:rPr>
          <w:lang w:val="hu-HU"/>
        </w:rPr>
        <w:fldChar w:fldCharType="separate"/>
      </w:r>
      <w:r>
        <w:rPr>
          <w:noProof/>
          <w:lang w:val="hu-HU"/>
        </w:rPr>
        <w:t>29</w:t>
      </w:r>
      <w:r w:rsidR="00DF54A4">
        <w:rPr>
          <w:lang w:val="hu-HU"/>
        </w:rPr>
        <w:fldChar w:fldCharType="end"/>
      </w:r>
      <w:r>
        <w:rPr>
          <w:lang w:val="hu-HU"/>
        </w:rPr>
        <w:t>. o.) közül az első kettő kapott 0-tól eltérő (101,2, valamint 50,6)</w:t>
      </w:r>
      <w:r w:rsidR="00D6381E">
        <w:rPr>
          <w:rStyle w:val="Lbjegyzet-hivatkozs"/>
          <w:lang w:val="hu-HU"/>
        </w:rPr>
        <w:footnoteReference w:id="49"/>
      </w:r>
      <w:r>
        <w:rPr>
          <w:lang w:val="hu-HU"/>
        </w:rPr>
        <w:t xml:space="preserve"> értékelést, a többi lépcsőfok 0 pontszámmal lett értékelve.</w:t>
      </w:r>
    </w:p>
    <w:p w:rsidR="00745EED" w:rsidRDefault="007863EB" w:rsidP="006127DB">
      <w:pPr>
        <w:rPr>
          <w:lang w:val="hu-HU"/>
        </w:rPr>
      </w:pPr>
      <w:r>
        <w:rPr>
          <w:lang w:val="hu-HU"/>
        </w:rPr>
        <w:t>Az algoritmus így az összegző futtatás során összesen 3 lépcsőfokot alakított ki (</w:t>
      </w:r>
      <w:r w:rsidR="00745EED">
        <w:rPr>
          <w:lang w:val="hu-HU"/>
        </w:rPr>
        <w:t>101,2, 151,9, 202,5). Az alábbi ábrán látható, hogy az egyes települések becsült érték szerinti besorolása a standard elemzéshez képest alapvetően nem változott.</w:t>
      </w:r>
    </w:p>
    <w:p w:rsidR="00745EED" w:rsidRPr="00745EED" w:rsidRDefault="00DF54A4" w:rsidP="00745EED">
      <w:pPr>
        <w:pStyle w:val="Kpalrs"/>
        <w:keepNext/>
        <w:rPr>
          <w:lang w:val="hu-HU"/>
        </w:rPr>
      </w:pPr>
      <w:r>
        <w:fldChar w:fldCharType="begin"/>
      </w:r>
      <w:r w:rsidR="00745EED" w:rsidRPr="00745EED">
        <w:rPr>
          <w:lang w:val="hu-HU"/>
        </w:rPr>
        <w:instrText xml:space="preserve"> SEQ ábra \* ARABIC </w:instrText>
      </w:r>
      <w:r>
        <w:fldChar w:fldCharType="separate"/>
      </w:r>
      <w:r w:rsidR="00745EED" w:rsidRPr="00745EED">
        <w:rPr>
          <w:noProof/>
          <w:lang w:val="hu-HU"/>
        </w:rPr>
        <w:t>2</w:t>
      </w:r>
      <w:r>
        <w:fldChar w:fldCharType="end"/>
      </w:r>
      <w:r w:rsidR="00745EED" w:rsidRPr="00745EED">
        <w:rPr>
          <w:lang w:val="hu-HU"/>
        </w:rPr>
        <w:t xml:space="preserve">. ábra: A standard és az összegző elemzés </w:t>
      </w:r>
      <w:r w:rsidR="00745EED">
        <w:rPr>
          <w:lang w:val="hu-HU"/>
        </w:rPr>
        <w:t>becsült értékei</w:t>
      </w:r>
    </w:p>
    <w:p w:rsidR="00745EED" w:rsidRDefault="00745EED" w:rsidP="00745EED">
      <w:pPr>
        <w:jc w:val="center"/>
        <w:rPr>
          <w:lang w:val="hu-HU"/>
        </w:rPr>
      </w:pPr>
      <w:r w:rsidRPr="00745EED">
        <w:rPr>
          <w:noProof/>
          <w:lang w:val="hu-HU" w:eastAsia="hu-HU"/>
        </w:rPr>
        <w:drawing>
          <wp:inline distT="0" distB="0" distL="0" distR="0">
            <wp:extent cx="4572000" cy="2743200"/>
            <wp:effectExtent l="19050" t="0" r="19050" b="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6381E" w:rsidRDefault="00D6381E" w:rsidP="006127DB">
      <w:pPr>
        <w:rPr>
          <w:lang w:val="hu-HU"/>
        </w:rPr>
      </w:pPr>
      <w:r>
        <w:rPr>
          <w:lang w:val="hu-HU"/>
        </w:rPr>
        <w:t>151,9 fiktív jóságpont értéket összesen 5 település kapott, ezek megegyeznek a standard elemzés során közepes pontszámot (142,6) kapó településsel (Ócsa, Dunavarsány, Tápiószele, Diósd, Alsónémedi). A többi település is a kategóriájának megfelelő besorolást ért el (101,2 községek esetében, 202,5 városok esetében), ami azt jelenti, hogy az összegző elemzés (lényegében az Y0 elemzés eredményeinek elemzésbe vonása) nem tartalmaz lényegileg új információkat</w:t>
      </w:r>
      <w:r w:rsidR="008D6923">
        <w:rPr>
          <w:lang w:val="hu-HU"/>
        </w:rPr>
        <w:t>.</w:t>
      </w:r>
    </w:p>
    <w:p w:rsidR="00C87176" w:rsidRDefault="00C87176" w:rsidP="006127DB">
      <w:pPr>
        <w:rPr>
          <w:lang w:val="hu-HU"/>
        </w:rPr>
      </w:pPr>
    </w:p>
    <w:p w:rsidR="008D6923" w:rsidRDefault="008D6923" w:rsidP="008D6923">
      <w:pPr>
        <w:pStyle w:val="Cmsor2"/>
      </w:pPr>
      <w:bookmarkStart w:id="36" w:name="_Toc399835572"/>
      <w:r>
        <w:t>Következtetések</w:t>
      </w:r>
      <w:bookmarkEnd w:id="36"/>
    </w:p>
    <w:p w:rsidR="00C87176" w:rsidRDefault="00C87176" w:rsidP="00C87176">
      <w:pPr>
        <w:pStyle w:val="Cmsor3"/>
      </w:pPr>
      <w:bookmarkStart w:id="37" w:name="_Toc399835573"/>
      <w:r>
        <w:t>A vizsgált települések eredményei és térbeli elhelyezkedésük</w:t>
      </w:r>
      <w:bookmarkEnd w:id="37"/>
    </w:p>
    <w:p w:rsidR="00FF6864" w:rsidRDefault="00C87176" w:rsidP="00C87176">
      <w:pPr>
        <w:rPr>
          <w:lang w:val="hu-HU"/>
        </w:rPr>
      </w:pPr>
      <w:r>
        <w:rPr>
          <w:lang w:val="hu-HU"/>
        </w:rPr>
        <w:t xml:space="preserve">A három, városi jogállás tekintetében megkérdőjelezhetetlen település (Aszód, Halásztelek, Zsámbék) közül </w:t>
      </w:r>
      <w:r w:rsidR="006865FE">
        <w:rPr>
          <w:lang w:val="hu-HU"/>
        </w:rPr>
        <w:t xml:space="preserve">Aszód található a budapesti </w:t>
      </w:r>
      <w:r w:rsidR="006865FE">
        <w:rPr>
          <w:lang w:val="hu-HU"/>
        </w:rPr>
        <w:lastRenderedPageBreak/>
        <w:t xml:space="preserve">agglomeráción kívül, míg a másik két település az agglomeráció részét képezi. Aszód kimagasló pontszámát okmányirodájának köszönheti, míg az agglomerációs települések a csatornahálózat kiépítettsége és az iparűzési adó nagysága miatt értek el kimagasló eredményt. Ha a városi rangot a központi szerepkörhöz szeretnénk kötni, akkor az agglomerációs települések várossá-válását ezen eredmény alapján meg lehet kérdőjelezni, ugyanakkor az elemzés </w:t>
      </w:r>
      <w:r w:rsidR="00FF6864">
        <w:rPr>
          <w:lang w:val="hu-HU"/>
        </w:rPr>
        <w:t>tanulsága</w:t>
      </w:r>
      <w:r w:rsidR="006865FE">
        <w:rPr>
          <w:lang w:val="hu-HU"/>
        </w:rPr>
        <w:t xml:space="preserve"> alapján a közp</w:t>
      </w:r>
      <w:r w:rsidR="00FF6864">
        <w:rPr>
          <w:lang w:val="hu-HU"/>
        </w:rPr>
        <w:t>onti funkciók hiánya mellett egy település érhet el jó besorolást a gazdasági fejlettsége és a magas színvonalú infrastruktúra alapján is.</w:t>
      </w:r>
      <w:r w:rsidR="00471775">
        <w:rPr>
          <w:rStyle w:val="Lbjegyzet-hivatkozs"/>
          <w:lang w:val="hu-HU"/>
        </w:rPr>
        <w:footnoteReference w:id="50"/>
      </w:r>
    </w:p>
    <w:p w:rsidR="00FF6864" w:rsidRDefault="00FF6864" w:rsidP="00C87176">
      <w:pPr>
        <w:rPr>
          <w:lang w:val="hu-HU"/>
        </w:rPr>
      </w:pPr>
      <w:r>
        <w:rPr>
          <w:lang w:val="hu-HU"/>
        </w:rPr>
        <w:t xml:space="preserve">A városi besorolást nem egyértelműen kiérdemlő települések (Tura, Örkény, Nagymaros, Ócsa, Dunavarsány, Tápiószele) </w:t>
      </w:r>
      <w:r w:rsidR="005C6E7D">
        <w:rPr>
          <w:lang w:val="hu-HU"/>
        </w:rPr>
        <w:t xml:space="preserve">közül Dunavarsány található az agglomeráció területén, ugyanakkor a többi település sem sorolható a megye perifériáján levő települések közé. Az eredmény eredete (mely tulajdonság alapján értek el viszonylag magas, 190,1 vagy 142,6 pontszámot) ezen települések esetében meglehetősen heterogén, az agglomeráció peremén levő Tura és Nagymaros esetén az okmányiroda megléte, </w:t>
      </w:r>
      <w:r w:rsidR="00A604E4">
        <w:rPr>
          <w:lang w:val="hu-HU"/>
        </w:rPr>
        <w:t>Tápiószele, Örkény és Ócsa esetében a középiskola</w:t>
      </w:r>
      <w:r w:rsidR="00C802BB">
        <w:rPr>
          <w:lang w:val="hu-HU"/>
        </w:rPr>
        <w:t xml:space="preserve"> és a viszonylag magas iparűzési adó</w:t>
      </w:r>
      <w:r w:rsidR="00A604E4">
        <w:rPr>
          <w:lang w:val="hu-HU"/>
        </w:rPr>
        <w:t>, míg Dunavarsány esetében a kimagasló iparűzési adó okozza a viszonylag magas pontszámot, ami a fentebb leírt jelenséget erősíti (a gyengébb központi szerepkörrel rendelkező agglomerációs települések a magasabb fejlettséggel kompenzálnak)</w:t>
      </w:r>
      <w:r w:rsidR="00A6163A">
        <w:rPr>
          <w:lang w:val="hu-HU"/>
        </w:rPr>
        <w:t>.</w:t>
      </w:r>
    </w:p>
    <w:p w:rsidR="00A6163A" w:rsidRDefault="00A6163A" w:rsidP="00C87176">
      <w:pPr>
        <w:rPr>
          <w:lang w:val="hu-HU"/>
        </w:rPr>
      </w:pPr>
      <w:r>
        <w:rPr>
          <w:lang w:val="hu-HU"/>
        </w:rPr>
        <w:t>A két, a többinél jelentősen magasabb pontszámot elérő községi jogállású település (Diósd, Alsónémedi) közül Diósd található az agglomerációs övezetben.</w:t>
      </w:r>
      <w:r w:rsidR="00C802BB">
        <w:rPr>
          <w:lang w:val="hu-HU"/>
        </w:rPr>
        <w:t xml:space="preserve"> Alsónémedi esetében egyedül az iparűzési adó okozza a magas pontszámot, míg Diósd esetében az iparűzési adó és a középiskola megléte együttesen eredményezi a többi községhez képest jobb eredményt, ami ebben az esetben viszont az agglomerációs település esetében jelez erősebb központi szerepet.</w:t>
      </w:r>
    </w:p>
    <w:p w:rsidR="003B4513" w:rsidRDefault="003B4513" w:rsidP="003B4513">
      <w:pPr>
        <w:pStyle w:val="Cmsor3"/>
      </w:pPr>
      <w:bookmarkStart w:id="38" w:name="_Toc399835574"/>
      <w:r>
        <w:t>A vizsgált városok eredményei és a várossá-nyilvánításuk éve</w:t>
      </w:r>
      <w:bookmarkEnd w:id="38"/>
    </w:p>
    <w:p w:rsidR="003B4513" w:rsidRDefault="003B4513" w:rsidP="003B4513">
      <w:pPr>
        <w:rPr>
          <w:lang w:val="hu-HU"/>
        </w:rPr>
      </w:pPr>
      <w:r>
        <w:rPr>
          <w:lang w:val="hu-HU"/>
        </w:rPr>
        <w:t xml:space="preserve">A kimagasló pontszámot kapó települések közül Aszódot közvetlenül a rendszerváltás után 1991-ben, </w:t>
      </w:r>
      <w:r w:rsidR="00756CCA">
        <w:rPr>
          <w:lang w:val="hu-HU"/>
        </w:rPr>
        <w:t xml:space="preserve">míg Zsámbékot és Halásztelket viszonylag későn, 2009-ben illetve 2008-ban avatták várossá. A kései várossá-nyilvánításokat ugyan általában a megalapozatlansággal szokták párosítani (az agglomerációs várossá-nyilvánításokhoz hasonlóan), azonban az elemzés eredményei ezt a vélekedést </w:t>
      </w:r>
      <w:r w:rsidR="00701496">
        <w:rPr>
          <w:lang w:val="hu-HU"/>
        </w:rPr>
        <w:t xml:space="preserve">a fenti két település esetében </w:t>
      </w:r>
      <w:r w:rsidR="00756CCA">
        <w:rPr>
          <w:lang w:val="hu-HU"/>
        </w:rPr>
        <w:t>cáfolni tudják.</w:t>
      </w:r>
    </w:p>
    <w:p w:rsidR="00701496" w:rsidRPr="003B4513" w:rsidRDefault="00756CCA" w:rsidP="003B4513">
      <w:pPr>
        <w:rPr>
          <w:lang w:val="hu-HU"/>
        </w:rPr>
      </w:pPr>
      <w:r>
        <w:rPr>
          <w:lang w:val="hu-HU"/>
        </w:rPr>
        <w:t>Az ezredforduló előtti időszakra Aszódon kívül egyedül Nagymaros jogállás-változása esik, további 4 települést 2004-2005-ben,</w:t>
      </w:r>
      <w:r w:rsidR="00701496">
        <w:rPr>
          <w:lang w:val="hu-HU"/>
        </w:rPr>
        <w:t xml:space="preserve"> míg Tápiószelét 2009-ben avatta</w:t>
      </w:r>
      <w:r>
        <w:rPr>
          <w:lang w:val="hu-HU"/>
        </w:rPr>
        <w:t>k várossá</w:t>
      </w:r>
      <w:r w:rsidR="00701496">
        <w:rPr>
          <w:lang w:val="hu-HU"/>
        </w:rPr>
        <w:t>,</w:t>
      </w:r>
      <w:r>
        <w:rPr>
          <w:rStyle w:val="Lbjegyzet-hivatkozs"/>
          <w:lang w:val="hu-HU"/>
        </w:rPr>
        <w:footnoteReference w:id="51"/>
      </w:r>
      <w:r w:rsidR="00701496" w:rsidRPr="00701496">
        <w:rPr>
          <w:lang w:val="hu-HU"/>
        </w:rPr>
        <w:t xml:space="preserve"> </w:t>
      </w:r>
      <w:r w:rsidR="00701496">
        <w:rPr>
          <w:lang w:val="hu-HU"/>
        </w:rPr>
        <w:t>tehát a várossá-nyilvánítások időpontja és a városok elért eredményei között lényegében nem mutatkozik összefüggés.</w:t>
      </w:r>
    </w:p>
    <w:p w:rsidR="008D6923" w:rsidRDefault="008D6923" w:rsidP="008D6923">
      <w:pPr>
        <w:pStyle w:val="Cmsor3"/>
      </w:pPr>
      <w:bookmarkStart w:id="39" w:name="_Toc399835575"/>
      <w:r>
        <w:lastRenderedPageBreak/>
        <w:t>A 2011 óta történt várossá-nyilvánítások az elemzés fényében</w:t>
      </w:r>
      <w:bookmarkEnd w:id="39"/>
    </w:p>
    <w:p w:rsidR="008D6923" w:rsidRDefault="00C87176" w:rsidP="008D6923">
      <w:pPr>
        <w:rPr>
          <w:lang w:val="hu-HU"/>
        </w:rPr>
      </w:pPr>
      <w:r>
        <w:rPr>
          <w:lang w:val="hu-HU"/>
        </w:rPr>
        <w:t xml:space="preserve">2011 óta egy évben, 2013-ban történtek várossá-nyilvánítások. Pest megyében 6 település: Újhartyán, Őrbottyán, </w:t>
      </w:r>
      <w:r w:rsidR="00C802BB">
        <w:rPr>
          <w:lang w:val="hu-HU"/>
        </w:rPr>
        <w:t xml:space="preserve">Piliscsaba, </w:t>
      </w:r>
      <w:r>
        <w:rPr>
          <w:lang w:val="hu-HU"/>
        </w:rPr>
        <w:t>Diósd, Sülysáp és Kerepes kapott városi rangot.</w:t>
      </w:r>
      <w:r>
        <w:rPr>
          <w:rStyle w:val="Lbjegyzet-hivatkozs"/>
          <w:lang w:val="hu-HU"/>
        </w:rPr>
        <w:footnoteReference w:id="52"/>
      </w:r>
    </w:p>
    <w:p w:rsidR="00C87176" w:rsidRDefault="00C802BB" w:rsidP="008D6923">
      <w:pPr>
        <w:rPr>
          <w:lang w:val="hu-HU"/>
        </w:rPr>
      </w:pPr>
      <w:r>
        <w:rPr>
          <w:lang w:val="hu-HU"/>
        </w:rPr>
        <w:t xml:space="preserve">Ezen települések közül Újhartyán </w:t>
      </w:r>
      <w:r w:rsidR="0055713F">
        <w:rPr>
          <w:lang w:val="hu-HU"/>
        </w:rPr>
        <w:t>ki</w:t>
      </w:r>
      <w:r>
        <w:rPr>
          <w:lang w:val="hu-HU"/>
        </w:rPr>
        <w:t xml:space="preserve">maradt </w:t>
      </w:r>
      <w:r w:rsidR="0055713F">
        <w:rPr>
          <w:lang w:val="hu-HU"/>
        </w:rPr>
        <w:t>az általam végzett elemzésből, és a többi település közül is egyedül Diósd volt az, amelynek a várossá-nyilvánítása az elemzés során felmerülhetett</w:t>
      </w:r>
      <w:r w:rsidR="002C6774">
        <w:rPr>
          <w:lang w:val="hu-HU"/>
        </w:rPr>
        <w:t xml:space="preserve">. A standard elemzés során a legalacsonyabbnál egyel jobb (118,8) pontszámot (a középiskola megléte miatt) </w:t>
      </w:r>
      <w:r w:rsidR="0055713F">
        <w:rPr>
          <w:lang w:val="hu-HU"/>
        </w:rPr>
        <w:t>Piliscsaba, valamint S</w:t>
      </w:r>
      <w:r w:rsidR="002C6774">
        <w:rPr>
          <w:lang w:val="hu-HU"/>
        </w:rPr>
        <w:t>ülysáp kapott.</w:t>
      </w:r>
    </w:p>
    <w:p w:rsidR="002C6774" w:rsidRDefault="002C6774" w:rsidP="008D6923">
      <w:pPr>
        <w:rPr>
          <w:lang w:val="hu-HU"/>
        </w:rPr>
      </w:pPr>
      <w:r>
        <w:rPr>
          <w:lang w:val="hu-HU"/>
        </w:rPr>
        <w:t xml:space="preserve">Tekintetbe véve, hogy az új városok eredményei közül csak Diósd és Őrbottyán eredményei nem kérdőjeleződtek meg az inverz elemzés során, a többi település várossá-nyilvánítása </w:t>
      </w:r>
      <w:r w:rsidR="003B4513">
        <w:rPr>
          <w:lang w:val="hu-HU"/>
        </w:rPr>
        <w:t xml:space="preserve">akár </w:t>
      </w:r>
      <w:r>
        <w:rPr>
          <w:lang w:val="hu-HU"/>
        </w:rPr>
        <w:t xml:space="preserve">indokolt </w:t>
      </w:r>
      <w:r w:rsidR="00181184">
        <w:rPr>
          <w:lang w:val="hu-HU"/>
        </w:rPr>
        <w:t xml:space="preserve">is </w:t>
      </w:r>
      <w:r>
        <w:rPr>
          <w:lang w:val="hu-HU"/>
        </w:rPr>
        <w:t>lehet.</w:t>
      </w:r>
    </w:p>
    <w:p w:rsidR="00181184" w:rsidRDefault="003B4513" w:rsidP="008D6923">
      <w:pPr>
        <w:rPr>
          <w:lang w:val="hu-HU"/>
        </w:rPr>
      </w:pPr>
      <w:r>
        <w:rPr>
          <w:lang w:val="hu-HU"/>
        </w:rPr>
        <w:t>Az adatokban 2012-ig időközben bekövetkezett változások</w:t>
      </w:r>
      <w:r>
        <w:rPr>
          <w:rStyle w:val="Lbjegyzet-hivatkozs"/>
          <w:lang w:val="hu-HU"/>
        </w:rPr>
        <w:footnoteReference w:id="53"/>
      </w:r>
      <w:r>
        <w:rPr>
          <w:lang w:val="hu-HU"/>
        </w:rPr>
        <w:t xml:space="preserve"> alapján Diósd várossá-nyilvánítása még inkább megkérdőjeleződik, ugyanis egyetlen középiskolája megszűnt, ugyanakkor Kerepes esetében a 10000 fölé emelkedő népességszám esetlegesen indokolhatja a várossá-nyilvánítást.</w:t>
      </w:r>
    </w:p>
    <w:p w:rsidR="00760B4B" w:rsidRDefault="00760B4B" w:rsidP="00760B4B">
      <w:pPr>
        <w:pStyle w:val="Cmsor2"/>
      </w:pPr>
      <w:bookmarkStart w:id="40" w:name="_Toc399835576"/>
      <w:r>
        <w:t>További elemzési lehetőségek</w:t>
      </w:r>
      <w:bookmarkEnd w:id="40"/>
    </w:p>
    <w:p w:rsidR="00760B4B" w:rsidRDefault="00760B4B" w:rsidP="00760B4B">
      <w:pPr>
        <w:rPr>
          <w:lang w:val="hu-HU"/>
        </w:rPr>
      </w:pPr>
      <w:r>
        <w:rPr>
          <w:lang w:val="hu-HU"/>
        </w:rPr>
        <w:t xml:space="preserve">Jelen elemzés </w:t>
      </w:r>
      <w:r w:rsidR="002657F7">
        <w:rPr>
          <w:lang w:val="hu-HU"/>
        </w:rPr>
        <w:t>elvégezhető</w:t>
      </w:r>
      <w:r>
        <w:rPr>
          <w:lang w:val="hu-HU"/>
        </w:rPr>
        <w:t xml:space="preserve"> az értelmezhetetlen (hasonló inverz és direkt eredményeket adó) objektumok kiszűrésével, valamint azon városok kiszűrésével is, amelyek várossá-nyilvánítása az elemzés fényében nem volt indokolt.</w:t>
      </w:r>
    </w:p>
    <w:p w:rsidR="008E745E" w:rsidRDefault="008E745E" w:rsidP="00760B4B">
      <w:pPr>
        <w:rPr>
          <w:lang w:val="hu-HU"/>
        </w:rPr>
      </w:pPr>
      <w:r>
        <w:rPr>
          <w:lang w:val="hu-HU"/>
        </w:rPr>
        <w:t>A jelenlegi elemzéshez hasonló</w:t>
      </w:r>
      <w:r w:rsidR="00760B4B">
        <w:rPr>
          <w:lang w:val="hu-HU"/>
        </w:rPr>
        <w:t xml:space="preserve"> módon elemezhetőek </w:t>
      </w:r>
      <w:r>
        <w:rPr>
          <w:lang w:val="hu-HU"/>
        </w:rPr>
        <w:t>eltérő időmetszetek is</w:t>
      </w:r>
      <w:r w:rsidR="00760B4B">
        <w:rPr>
          <w:lang w:val="hu-HU"/>
        </w:rPr>
        <w:t xml:space="preserve">, ebben az esetben az elemzés annak </w:t>
      </w:r>
      <w:r>
        <w:rPr>
          <w:lang w:val="hu-HU"/>
        </w:rPr>
        <w:t xml:space="preserve">az </w:t>
      </w:r>
      <w:r w:rsidR="00760B4B">
        <w:rPr>
          <w:lang w:val="hu-HU"/>
        </w:rPr>
        <w:t>ellenőrzésér</w:t>
      </w:r>
      <w:r>
        <w:rPr>
          <w:lang w:val="hu-HU"/>
        </w:rPr>
        <w:t>e is szolgálhat, hogy eltérő</w:t>
      </w:r>
      <w:r w:rsidR="00760B4B">
        <w:rPr>
          <w:lang w:val="hu-HU"/>
        </w:rPr>
        <w:t xml:space="preserve"> </w:t>
      </w:r>
      <w:r>
        <w:rPr>
          <w:lang w:val="hu-HU"/>
        </w:rPr>
        <w:t>értékek</w:t>
      </w:r>
      <w:r w:rsidR="00760B4B">
        <w:rPr>
          <w:lang w:val="hu-HU"/>
        </w:rPr>
        <w:t>, elemzett települések</w:t>
      </w:r>
      <w:r w:rsidR="00760B4B">
        <w:rPr>
          <w:rStyle w:val="Lbjegyzet-hivatkozs"/>
          <w:lang w:val="hu-HU"/>
        </w:rPr>
        <w:footnoteReference w:id="54"/>
      </w:r>
      <w:r w:rsidR="00760B4B">
        <w:rPr>
          <w:lang w:val="hu-HU"/>
        </w:rPr>
        <w:t xml:space="preserve">, valamint az objektumok </w:t>
      </w:r>
      <w:r>
        <w:rPr>
          <w:lang w:val="hu-HU"/>
        </w:rPr>
        <w:t xml:space="preserve">eltérő </w:t>
      </w:r>
      <w:r w:rsidR="00760B4B">
        <w:rPr>
          <w:lang w:val="hu-HU"/>
        </w:rPr>
        <w:t>előzetesen megadott fiktív-jóságpont értékei (Y=100, vagy 200) esetén az elemzés alapvetően más eredményt ad-e</w:t>
      </w:r>
      <w:r>
        <w:rPr>
          <w:lang w:val="hu-HU"/>
        </w:rPr>
        <w:t>, azaz a városhálózat kiterjedése milyen mértékben vonja-e magával a várossá-válás feltételeinek a lazulását.</w:t>
      </w:r>
    </w:p>
    <w:p w:rsidR="00B93AD6" w:rsidRDefault="00B93AD6" w:rsidP="00760B4B">
      <w:pPr>
        <w:rPr>
          <w:lang w:val="hu-HU"/>
        </w:rPr>
      </w:pPr>
      <w:r>
        <w:rPr>
          <w:lang w:val="hu-HU"/>
        </w:rPr>
        <w:t>Az elemző-szoftver fizetős változatával az elemzendő mátrix mérete (a vizsgált települések és a vizsgált tulajdonságok köre) is kiterjeszthető, így lehetőség nyílik országos szintű, vagy a teljes településhálózatot átfogó elemzésekre is.</w:t>
      </w:r>
    </w:p>
    <w:p w:rsidR="00B93AD6" w:rsidRPr="00760B4B" w:rsidRDefault="00B93AD6" w:rsidP="00760B4B">
      <w:pPr>
        <w:rPr>
          <w:lang w:val="hu-HU"/>
        </w:rPr>
      </w:pPr>
      <w:r>
        <w:rPr>
          <w:lang w:val="hu-HU"/>
        </w:rPr>
        <w:t xml:space="preserve">A fentebb elvégzett elemzési modellek segítségével a jelenlegi alapkérdéstől (mely városok esetében volt kiérdemelt a várossá-nyilvánítás, mely települések várossá-nyilvánítása indokolt a jövőben) eltérő kérdéseket is meg lehet válaszolni a várossá-válással kapcsolatban, pl. hogyan alakult az egyes települések gazdasági-társadalmi fejlődése a várossá-nyilvánításuk után, azaz </w:t>
      </w:r>
      <w:r>
        <w:rPr>
          <w:lang w:val="hu-HU"/>
        </w:rPr>
        <w:lastRenderedPageBreak/>
        <w:t>a várossá-nyilvánítás gyorsítja-e (vagy éppen ellenkezőleg, lassítja-e) ezen települések fejlődését.</w:t>
      </w:r>
    </w:p>
    <w:p w:rsidR="00181184" w:rsidRDefault="00181184">
      <w:pPr>
        <w:spacing w:after="200" w:line="276" w:lineRule="auto"/>
        <w:jc w:val="left"/>
        <w:rPr>
          <w:lang w:val="hu-HU"/>
        </w:rPr>
      </w:pPr>
      <w:r>
        <w:rPr>
          <w:lang w:val="hu-HU"/>
        </w:rPr>
        <w:br w:type="page"/>
      </w:r>
    </w:p>
    <w:p w:rsidR="00181184" w:rsidRDefault="00181184" w:rsidP="00181184">
      <w:pPr>
        <w:pStyle w:val="Cmsor1"/>
        <w:numPr>
          <w:ilvl w:val="0"/>
          <w:numId w:val="0"/>
        </w:numPr>
      </w:pPr>
      <w:bookmarkStart w:id="41" w:name="_Toc399835577"/>
      <w:r>
        <w:lastRenderedPageBreak/>
        <w:t>Összegzés</w:t>
      </w:r>
      <w:bookmarkEnd w:id="41"/>
    </w:p>
    <w:p w:rsidR="00760B4B" w:rsidRDefault="008E745E" w:rsidP="00760B4B">
      <w:pPr>
        <w:rPr>
          <w:lang w:val="hu-HU"/>
        </w:rPr>
      </w:pPr>
      <w:r>
        <w:rPr>
          <w:lang w:val="hu-HU"/>
        </w:rPr>
        <w:t xml:space="preserve">A szakdolgozat során áttekintettem a hazai városhálózat fejlődésének történetét, majd részletesen is ismertettem a rendszerváltás utáni várossá-nyilvánítások jogi környezetét, a legfontosabb anyagi mozgatórugókat, valamint a </w:t>
      </w:r>
      <w:r w:rsidR="00B93AD6">
        <w:rPr>
          <w:lang w:val="hu-HU"/>
        </w:rPr>
        <w:t>városhálózatról a szakirodalomban kialakult képet.</w:t>
      </w:r>
    </w:p>
    <w:p w:rsidR="00FB023F" w:rsidRDefault="00FB023F" w:rsidP="00760B4B">
      <w:pPr>
        <w:rPr>
          <w:lang w:val="hu-HU"/>
        </w:rPr>
      </w:pPr>
      <w:r>
        <w:rPr>
          <w:lang w:val="hu-HU"/>
        </w:rPr>
        <w:t>Röviden kitértem az európai önkormányzati rendszerek és a várossá-nyilvánítási gyakorlatok ismertetésére is.</w:t>
      </w:r>
    </w:p>
    <w:p w:rsidR="00051942" w:rsidRDefault="00B93AD6" w:rsidP="00760B4B">
      <w:pPr>
        <w:rPr>
          <w:lang w:val="hu-HU"/>
        </w:rPr>
      </w:pPr>
      <w:r>
        <w:rPr>
          <w:lang w:val="hu-HU"/>
        </w:rPr>
        <w:t>Ezután Pest megye példáján keresztül bemutattam egy elemzést, amely során a 2011-es településhálózati adatokból kiindulva megpróbáltam értékelni a magyar várossá-nyilvánítási gyakorlatot</w:t>
      </w:r>
      <w:r w:rsidR="009E7479">
        <w:rPr>
          <w:lang w:val="hu-HU"/>
        </w:rPr>
        <w:t>, meghatározni azon városok körét, amelyek várossá-nyilvánítása indokolatlan volt, valamint azon községekét, amelyek esetében a várossá-nyilvánítás még indokolt lehet.</w:t>
      </w:r>
    </w:p>
    <w:p w:rsidR="00051942" w:rsidRDefault="00051942" w:rsidP="00760B4B">
      <w:pPr>
        <w:rPr>
          <w:lang w:val="hu-HU"/>
        </w:rPr>
      </w:pPr>
      <w:r>
        <w:rPr>
          <w:lang w:val="hu-HU"/>
        </w:rPr>
        <w:t>Az elemzést egy olyan számítógépes algoritmussal végeztem, amely képes arra, hogy különböző tulajdonságokat (attribútumok) egységes pontrendszerré alakítva kategorizálja az egyes településeket (objektumok).</w:t>
      </w:r>
      <w:r w:rsidR="003D0CD3">
        <w:rPr>
          <w:lang w:val="hu-HU"/>
        </w:rPr>
        <w:t xml:space="preserve"> Az egyes tulajdonságok figyelemebe-vételének mértékét (súlyozás) az elemző algoritmus maga alakította ki, így szubjektív tényezők az elemzésben csak a települések és a vizsgálandó tulajdonságok kiválasztásánál voltak jelen.</w:t>
      </w:r>
      <w:r>
        <w:rPr>
          <w:lang w:val="hu-HU"/>
        </w:rPr>
        <w:t xml:space="preserve"> A vizsgált települések körét az elemző-szoftver korlátai miatt leszűkítettem, és csak azokat a településeket vizsgáltam, amelyek méret (népességszám) alapján a legkisebb méretű város és a legnagyobb</w:t>
      </w:r>
      <w:r w:rsidR="003D0CD3">
        <w:rPr>
          <w:lang w:val="hu-HU"/>
        </w:rPr>
        <w:t xml:space="preserve"> méretű nagyközség közé esnek.</w:t>
      </w:r>
    </w:p>
    <w:p w:rsidR="00B93AD6" w:rsidRDefault="00B93AD6" w:rsidP="00760B4B">
      <w:pPr>
        <w:rPr>
          <w:lang w:val="hu-HU"/>
        </w:rPr>
      </w:pPr>
      <w:r>
        <w:rPr>
          <w:lang w:val="hu-HU"/>
        </w:rPr>
        <w:t xml:space="preserve">A szakirodalom azon megállapítását, hogy a magyar városhálózat túlzott mértékben ki van terjesztve, sikerült alátámasztanom, ugyanakkor számos olyan közhely, miszerint az agglomerációs települések </w:t>
      </w:r>
      <w:r w:rsidR="001D5969">
        <w:rPr>
          <w:lang w:val="hu-HU"/>
        </w:rPr>
        <w:t>várossá-nyilvánítása a legtöbb esetben indokolatlan, valamint hogy a legutóbbi időben történt várossá-nyilvánítások során alapvetően a várossá-nyilvánításra érdemtelen települések kaptak városi rangot, csak részben igazolódtak be.</w:t>
      </w:r>
    </w:p>
    <w:p w:rsidR="001D5969" w:rsidRPr="00760B4B" w:rsidRDefault="001D5969" w:rsidP="00760B4B">
      <w:pPr>
        <w:rPr>
          <w:lang w:val="hu-HU"/>
        </w:rPr>
      </w:pPr>
    </w:p>
    <w:p w:rsidR="00D55210" w:rsidRDefault="00D55210" w:rsidP="00D55210">
      <w:pPr>
        <w:rPr>
          <w:rFonts w:asciiTheme="majorHAnsi" w:eastAsiaTheme="majorEastAsia" w:hAnsiTheme="majorHAnsi" w:cstheme="majorBidi"/>
          <w:szCs w:val="28"/>
          <w:lang w:val="hu-HU"/>
        </w:rPr>
      </w:pPr>
      <w:r w:rsidRPr="004C6637">
        <w:rPr>
          <w:lang w:val="hu-HU"/>
        </w:rPr>
        <w:br w:type="page"/>
      </w:r>
    </w:p>
    <w:sdt>
      <w:sdtPr>
        <w:rPr>
          <w:rFonts w:ascii="Times New Roman" w:eastAsiaTheme="minorHAnsi" w:hAnsi="Times New Roman" w:cstheme="minorBidi"/>
          <w:b w:val="0"/>
          <w:bCs w:val="0"/>
          <w:caps w:val="0"/>
          <w:szCs w:val="22"/>
          <w:lang w:val="en-US"/>
        </w:rPr>
        <w:id w:val="20050191"/>
        <w:docPartObj>
          <w:docPartGallery w:val="Bibliographies"/>
          <w:docPartUnique/>
        </w:docPartObj>
      </w:sdtPr>
      <w:sdtEndPr/>
      <w:sdtContent>
        <w:bookmarkStart w:id="42" w:name="_Toc399835578" w:displacedByCustomXml="prev"/>
        <w:p w:rsidR="00311B7A" w:rsidRDefault="00311B7A" w:rsidP="00311B7A">
          <w:pPr>
            <w:pStyle w:val="Cmsor1"/>
            <w:numPr>
              <w:ilvl w:val="0"/>
              <w:numId w:val="0"/>
            </w:numPr>
            <w:ind w:left="432" w:hanging="432"/>
          </w:pPr>
          <w:r>
            <w:t>Irodalomjegyzék</w:t>
          </w:r>
          <w:bookmarkEnd w:id="42"/>
        </w:p>
        <w:sdt>
          <w:sdtPr>
            <w:rPr>
              <w:lang w:val="hu-HU"/>
            </w:rPr>
            <w:id w:val="111145805"/>
            <w:bibliography/>
          </w:sdtPr>
          <w:sdtEndPr/>
          <w:sdtContent>
            <w:p w:rsidR="00EC7AF0" w:rsidRPr="004520D2" w:rsidRDefault="00DF54A4" w:rsidP="00225622">
              <w:pPr>
                <w:pStyle w:val="Irodalomjegyzk"/>
                <w:rPr>
                  <w:rStyle w:val="Hiperhivatkozs"/>
                  <w:noProof/>
                  <w:lang w:val="hu-HU"/>
                </w:rPr>
              </w:pPr>
              <w:r>
                <w:rPr>
                  <w:i/>
                  <w:iCs/>
                  <w:noProof/>
                  <w:lang w:val="hu-HU"/>
                </w:rPr>
                <w:fldChar w:fldCharType="begin"/>
              </w:r>
              <w:r w:rsidR="00636612">
                <w:rPr>
                  <w:i/>
                  <w:iCs/>
                  <w:noProof/>
                  <w:lang w:val="hu-HU"/>
                </w:rPr>
                <w:instrText>HYPERLINK "file://C:\\Users\\mal0996\\AppData\\Local\\Temp\\1000 év törvényei. http:\\www.1000ev.hu\\index.php?a=3&amp;param=6529 (hozzáférés dátuma: 2011. 5 16).1836. évi XX. törvénycikk. 1000 év törvényei. http:\\\\www.1000ev.hu\\index.php?a=3&amp;param=5165 (hozzáférés dátuma: 2014. 01 20).1870. évi XLII. törvénycikk. 1000 év törvényei. http:\\\\www.1000ev.hu\\index.php?a=3&amp;param=5448 (hozzáférés dátuma: 2014. 01 20).1871. évi XVIII. törvénycikk. 1000 év törvényei. http:\\\\www.1000ev.hu\\index.php?a=3&amp;param=5484 (hozzáférés dátuma: 2014. 01 20).1954. évi X. törvény. 1000 év törvényei. http:\\\\www.1000ev.hu\\index.php?a=3&amp;param=8404 (hozzáférés dátuma: 2014. 01 22).Bácskai, Vera, és Lajos Nagy. Piackörzetek a XIX. század eleji Magyarországon. 1978.Beluszky, Pál."</w:instrText>
              </w:r>
              <w:r>
                <w:rPr>
                  <w:i/>
                  <w:iCs/>
                  <w:noProof/>
                  <w:lang w:val="hu-HU"/>
                </w:rPr>
                <w:fldChar w:fldCharType="separate"/>
              </w:r>
              <w:r w:rsidR="00EC7AF0" w:rsidRPr="004520D2">
                <w:rPr>
                  <w:rStyle w:val="Hiperhivatkozs"/>
                  <w:i/>
                  <w:iCs/>
                  <w:noProof/>
                  <w:lang w:val="hu-HU"/>
                </w:rPr>
                <w:t>1000 év törvényei.</w:t>
              </w:r>
              <w:r w:rsidR="00EC7AF0" w:rsidRPr="004520D2">
                <w:rPr>
                  <w:rStyle w:val="Hiperhivatkozs"/>
                  <w:noProof/>
                  <w:lang w:val="hu-HU"/>
                </w:rPr>
                <w:t xml:space="preserve"> http://www.1000ev.hu/index.php?a=3&amp;param=6529 (hozzáférés dátuma: 2011. 5 16).</w:t>
              </w:r>
            </w:p>
            <w:p w:rsidR="00EC7AF0" w:rsidRPr="004520D2" w:rsidRDefault="00EC7AF0" w:rsidP="00225622">
              <w:pPr>
                <w:pStyle w:val="Irodalomjegyzk"/>
                <w:rPr>
                  <w:rStyle w:val="Hiperhivatkozs"/>
                  <w:noProof/>
                  <w:lang w:val="hu-HU"/>
                </w:rPr>
              </w:pPr>
              <w:r w:rsidRPr="004520D2">
                <w:rPr>
                  <w:rStyle w:val="Hiperhivatkozs"/>
                  <w:i/>
                  <w:iCs/>
                  <w:noProof/>
                  <w:lang w:val="hu-HU"/>
                </w:rPr>
                <w:t>1836. évi XX. törvénycikk. 1000 év törvényei.</w:t>
              </w:r>
              <w:r w:rsidRPr="004520D2">
                <w:rPr>
                  <w:rStyle w:val="Hiperhivatkozs"/>
                  <w:noProof/>
                  <w:lang w:val="hu-HU"/>
                </w:rPr>
                <w:t xml:space="preserve"> http://www.1000ev.hu/index.php?a=3&amp;param=5165 (hozzáférés dátuma: 2014. 01 20).</w:t>
              </w:r>
            </w:p>
            <w:p w:rsidR="00EC7AF0" w:rsidRPr="004520D2" w:rsidRDefault="00EC7AF0" w:rsidP="00225622">
              <w:pPr>
                <w:pStyle w:val="Irodalomjegyzk"/>
                <w:rPr>
                  <w:rStyle w:val="Hiperhivatkozs"/>
                  <w:noProof/>
                  <w:lang w:val="hu-HU"/>
                </w:rPr>
              </w:pPr>
              <w:r w:rsidRPr="004520D2">
                <w:rPr>
                  <w:rStyle w:val="Hiperhivatkozs"/>
                  <w:i/>
                  <w:iCs/>
                  <w:noProof/>
                  <w:lang w:val="hu-HU"/>
                </w:rPr>
                <w:t>1870. évi XLII. törvénycikk. 1000 év törvényei.</w:t>
              </w:r>
              <w:r w:rsidRPr="004520D2">
                <w:rPr>
                  <w:rStyle w:val="Hiperhivatkozs"/>
                  <w:noProof/>
                  <w:lang w:val="hu-HU"/>
                </w:rPr>
                <w:t xml:space="preserve"> http://www.1000ev.hu/index.php?a=3&amp;param=5448 (hozzáférés dátuma: 2014. 01 20).</w:t>
              </w:r>
            </w:p>
            <w:p w:rsidR="00EC7AF0" w:rsidRPr="004520D2" w:rsidRDefault="00EC7AF0" w:rsidP="00225622">
              <w:pPr>
                <w:pStyle w:val="Irodalomjegyzk"/>
                <w:rPr>
                  <w:rStyle w:val="Hiperhivatkozs"/>
                  <w:noProof/>
                  <w:lang w:val="hu-HU"/>
                </w:rPr>
              </w:pPr>
              <w:r w:rsidRPr="004520D2">
                <w:rPr>
                  <w:rStyle w:val="Hiperhivatkozs"/>
                  <w:i/>
                  <w:iCs/>
                  <w:noProof/>
                  <w:lang w:val="hu-HU"/>
                </w:rPr>
                <w:t>1871. évi XVIII. törvénycikk. 1000 év törvényei.</w:t>
              </w:r>
              <w:r w:rsidRPr="004520D2">
                <w:rPr>
                  <w:rStyle w:val="Hiperhivatkozs"/>
                  <w:noProof/>
                  <w:lang w:val="hu-HU"/>
                </w:rPr>
                <w:t xml:space="preserve"> http://www.1000ev.hu/index.php?a=3&amp;param=5484 (hozzáférés dátuma: 2014. 01 20).</w:t>
              </w:r>
            </w:p>
            <w:p w:rsidR="00EC7AF0" w:rsidRPr="004520D2" w:rsidRDefault="00EC7AF0" w:rsidP="00225622">
              <w:pPr>
                <w:pStyle w:val="Irodalomjegyzk"/>
                <w:rPr>
                  <w:rStyle w:val="Hiperhivatkozs"/>
                  <w:noProof/>
                  <w:lang w:val="hu-HU"/>
                </w:rPr>
              </w:pPr>
              <w:r w:rsidRPr="004520D2">
                <w:rPr>
                  <w:rStyle w:val="Hiperhivatkozs"/>
                  <w:i/>
                  <w:iCs/>
                  <w:noProof/>
                  <w:lang w:val="hu-HU"/>
                </w:rPr>
                <w:t>1954. évi X. törvény. 1000 év törvényei.</w:t>
              </w:r>
              <w:r w:rsidRPr="004520D2">
                <w:rPr>
                  <w:rStyle w:val="Hiperhivatkozs"/>
                  <w:noProof/>
                  <w:lang w:val="hu-HU"/>
                </w:rPr>
                <w:t xml:space="preserve"> http://www.1000ev.hu/index.php?a=3&amp;param=8404 (hozzáférés dátuma: 2014. 01 22).</w:t>
              </w:r>
            </w:p>
            <w:p w:rsidR="00EC7AF0" w:rsidRPr="004520D2" w:rsidRDefault="00EC7AF0" w:rsidP="00225622">
              <w:pPr>
                <w:pStyle w:val="Irodalomjegyzk"/>
                <w:rPr>
                  <w:rStyle w:val="Hiperhivatkozs"/>
                  <w:noProof/>
                  <w:lang w:val="hu-HU"/>
                </w:rPr>
              </w:pPr>
              <w:r w:rsidRPr="004520D2">
                <w:rPr>
                  <w:rStyle w:val="Hiperhivatkozs"/>
                  <w:noProof/>
                  <w:lang w:val="hu-HU"/>
                </w:rPr>
                <w:t xml:space="preserve">Bácskai, Vera, és Lajos Nagy. </w:t>
              </w:r>
              <w:r w:rsidRPr="004520D2">
                <w:rPr>
                  <w:rStyle w:val="Hiperhivatkozs"/>
                  <w:i/>
                  <w:iCs/>
                  <w:noProof/>
                  <w:lang w:val="hu-HU"/>
                </w:rPr>
                <w:t>Piackörzetek a XIX. század eleji Magyarországon.</w:t>
              </w:r>
              <w:r w:rsidRPr="004520D2">
                <w:rPr>
                  <w:rStyle w:val="Hiperhivatkozs"/>
                  <w:noProof/>
                  <w:lang w:val="hu-HU"/>
                </w:rPr>
                <w:t xml:space="preserve"> 1978.</w:t>
              </w:r>
            </w:p>
            <w:p w:rsidR="00EC7AF0" w:rsidRPr="004520D2" w:rsidRDefault="00EC7AF0" w:rsidP="00225622">
              <w:pPr>
                <w:pStyle w:val="Irodalomjegyzk"/>
                <w:rPr>
                  <w:rStyle w:val="Hiperhivatkozs"/>
                  <w:noProof/>
                  <w:lang w:val="hu-HU"/>
                </w:rPr>
              </w:pPr>
              <w:r w:rsidRPr="004520D2">
                <w:rPr>
                  <w:rStyle w:val="Hiperhivatkozs"/>
                  <w:noProof/>
                  <w:lang w:val="hu-HU"/>
                </w:rPr>
                <w:t xml:space="preserve">Beluszky, Pál. „A várossá nyilvánítás gyakorlata Magyarországon 1945 után.” </w:t>
              </w:r>
              <w:r w:rsidRPr="004520D2">
                <w:rPr>
                  <w:rStyle w:val="Hiperhivatkozs"/>
                  <w:i/>
                  <w:iCs/>
                  <w:noProof/>
                  <w:lang w:val="hu-HU"/>
                </w:rPr>
                <w:t>Urbs. Magyar Várostörténeti Évkönyv</w:t>
              </w:r>
              <w:r w:rsidRPr="004520D2">
                <w:rPr>
                  <w:rStyle w:val="Hiperhivatkozs"/>
                  <w:noProof/>
                  <w:lang w:val="hu-HU"/>
                </w:rPr>
                <w:t>, 2010.</w:t>
              </w:r>
            </w:p>
            <w:p w:rsidR="00EC7AF0" w:rsidRPr="004520D2" w:rsidRDefault="00EC7AF0" w:rsidP="00225622">
              <w:pPr>
                <w:pStyle w:val="Irodalomjegyzk"/>
                <w:rPr>
                  <w:rStyle w:val="Hiperhivatkozs"/>
                  <w:noProof/>
                  <w:lang w:val="pt-PT"/>
                </w:rPr>
              </w:pPr>
              <w:r w:rsidRPr="004520D2">
                <w:rPr>
                  <w:rStyle w:val="Hiperhivatkozs"/>
                  <w:noProof/>
                  <w:lang w:val="hu-HU"/>
                </w:rPr>
                <w:t xml:space="preserve">Csapó, Tamás, és Zsolt Kocsis. </w:t>
              </w:r>
              <w:r w:rsidRPr="004520D2">
                <w:rPr>
                  <w:rStyle w:val="Hiperhivatkozs"/>
                  <w:i/>
                  <w:iCs/>
                  <w:noProof/>
                  <w:lang w:val="hu-HU"/>
                </w:rPr>
                <w:t>A várossá nyilvánítás elvi kérdései, potenciális városok az Észak-Nyugat-Dunántúlon.</w:t>
              </w:r>
              <w:r w:rsidRPr="004520D2">
                <w:rPr>
                  <w:rStyle w:val="Hiperhivatkozs"/>
                  <w:noProof/>
                  <w:lang w:val="hu-HU"/>
                </w:rPr>
                <w:t xml:space="preserve"> </w:t>
              </w:r>
              <w:r w:rsidRPr="004520D2">
                <w:rPr>
                  <w:rStyle w:val="Hiperhivatkozs"/>
                  <w:noProof/>
                  <w:lang w:val="pt-PT"/>
                </w:rPr>
                <w:t>1997. http://tet.rkk.hu/index.php/TeT/article/view/410/819 (hozzáférés dátuma: 2013. 05 23).</w:t>
              </w:r>
            </w:p>
            <w:p w:rsidR="00EC7AF0" w:rsidRPr="004520D2" w:rsidRDefault="00EC7AF0" w:rsidP="00225622">
              <w:pPr>
                <w:pStyle w:val="Irodalomjegyzk"/>
                <w:rPr>
                  <w:rStyle w:val="Hiperhivatkozs"/>
                  <w:noProof/>
                  <w:lang w:val="pt-PT"/>
                </w:rPr>
              </w:pPr>
              <w:r w:rsidRPr="004520D2">
                <w:rPr>
                  <w:rStyle w:val="Hiperhivatkozs"/>
                  <w:noProof/>
                  <w:lang w:val="pt-PT"/>
                </w:rPr>
                <w:t xml:space="preserve">Gyimesi, Sándor. </w:t>
              </w:r>
              <w:r w:rsidRPr="004520D2">
                <w:rPr>
                  <w:rStyle w:val="Hiperhivatkozs"/>
                  <w:i/>
                  <w:iCs/>
                  <w:noProof/>
                  <w:lang w:val="pt-PT"/>
                </w:rPr>
                <w:t>A városok a feudalizmusból a kapitalizmusba való átmenet időszakában.</w:t>
              </w:r>
              <w:r w:rsidRPr="004520D2">
                <w:rPr>
                  <w:rStyle w:val="Hiperhivatkozs"/>
                  <w:noProof/>
                  <w:lang w:val="pt-PT"/>
                </w:rPr>
                <w:t xml:space="preserve"> Budapest: Akadémiai Kiadó, 1975.</w:t>
              </w:r>
            </w:p>
            <w:p w:rsidR="00EC7AF0" w:rsidRPr="004520D2" w:rsidRDefault="00EC7AF0" w:rsidP="00225622">
              <w:pPr>
                <w:pStyle w:val="Irodalomjegyzk"/>
                <w:rPr>
                  <w:rStyle w:val="Hiperhivatkozs"/>
                  <w:noProof/>
                  <w:lang w:val="pt-PT"/>
                </w:rPr>
              </w:pPr>
              <w:r w:rsidRPr="004520D2">
                <w:rPr>
                  <w:rStyle w:val="Hiperhivatkozs"/>
                  <w:noProof/>
                  <w:lang w:val="pt-PT"/>
                </w:rPr>
                <w:t xml:space="preserve">Hencz, Aurél. </w:t>
              </w:r>
              <w:r w:rsidRPr="004520D2">
                <w:rPr>
                  <w:rStyle w:val="Hiperhivatkozs"/>
                  <w:i/>
                  <w:iCs/>
                  <w:noProof/>
                  <w:lang w:val="pt-PT"/>
                </w:rPr>
                <w:t>Területrendezési törekvések magyarországon.</w:t>
              </w:r>
              <w:r w:rsidRPr="004520D2">
                <w:rPr>
                  <w:rStyle w:val="Hiperhivatkozs"/>
                  <w:noProof/>
                  <w:lang w:val="pt-PT"/>
                </w:rPr>
                <w:t xml:space="preserve"> Budapest: Közgazdasági és Jogi Könyvkiadó, 1973.</w:t>
              </w:r>
            </w:p>
            <w:p w:rsidR="00EC7AF0" w:rsidRPr="004520D2" w:rsidRDefault="00EC7AF0" w:rsidP="00225622">
              <w:pPr>
                <w:pStyle w:val="Irodalomjegyzk"/>
                <w:rPr>
                  <w:rStyle w:val="Hiperhivatkozs"/>
                  <w:noProof/>
                  <w:lang w:val="pt-PT"/>
                </w:rPr>
              </w:pPr>
              <w:r w:rsidRPr="004520D2">
                <w:rPr>
                  <w:rStyle w:val="Hiperhivatkozs"/>
                  <w:noProof/>
                  <w:lang w:val="pt-PT"/>
                </w:rPr>
                <w:t>IV. 363., HU-PML. „Pest-Pilis-Solt Vármegye Törvényhatósági Bizottságának iratai.” 1872–1876.</w:t>
              </w:r>
            </w:p>
            <w:p w:rsidR="00EC7AF0" w:rsidRPr="004520D2" w:rsidRDefault="00EC7AF0" w:rsidP="00225622">
              <w:pPr>
                <w:pStyle w:val="Irodalomjegyzk"/>
                <w:rPr>
                  <w:rStyle w:val="Hiperhivatkozs"/>
                  <w:noProof/>
                  <w:lang w:val="pt-PT"/>
                </w:rPr>
              </w:pPr>
              <w:r w:rsidRPr="004520D2">
                <w:rPr>
                  <w:rStyle w:val="Hiperhivatkozs"/>
                  <w:noProof/>
                  <w:lang w:val="pt-PT"/>
                </w:rPr>
                <w:t xml:space="preserve">Kajtár, István. </w:t>
              </w:r>
              <w:r w:rsidRPr="004520D2">
                <w:rPr>
                  <w:rStyle w:val="Hiperhivatkozs"/>
                  <w:i/>
                  <w:iCs/>
                  <w:noProof/>
                  <w:lang w:val="pt-PT"/>
                </w:rPr>
                <w:t>Magyar városi önkormányzatok (1848–1918).</w:t>
              </w:r>
              <w:r w:rsidRPr="004520D2">
                <w:rPr>
                  <w:rStyle w:val="Hiperhivatkozs"/>
                  <w:noProof/>
                  <w:lang w:val="pt-PT"/>
                </w:rPr>
                <w:t xml:space="preserve"> 1992.</w:t>
              </w:r>
            </w:p>
            <w:p w:rsidR="00EC7AF0" w:rsidRPr="004520D2" w:rsidRDefault="00EC7AF0" w:rsidP="00225622">
              <w:pPr>
                <w:pStyle w:val="Irodalomjegyzk"/>
                <w:rPr>
                  <w:rStyle w:val="Hiperhivatkozs"/>
                  <w:noProof/>
                  <w:lang w:val="pt-PT"/>
                </w:rPr>
              </w:pPr>
              <w:r w:rsidRPr="004520D2">
                <w:rPr>
                  <w:rStyle w:val="Hiperhivatkozs"/>
                  <w:noProof/>
                  <w:lang w:val="pt-PT"/>
                </w:rPr>
                <w:t xml:space="preserve">Kiss, Éva. „A várossá nyilvánítás problematikája és a várossá válás jelentősége az önkormányzatok szemszögéből.” </w:t>
              </w:r>
              <w:r w:rsidRPr="004520D2">
                <w:rPr>
                  <w:rStyle w:val="Hiperhivatkozs"/>
                  <w:i/>
                  <w:iCs/>
                  <w:noProof/>
                  <w:lang w:val="pt-PT"/>
                </w:rPr>
                <w:t>Földrajzi Értesítő</w:t>
              </w:r>
              <w:r w:rsidRPr="004520D2">
                <w:rPr>
                  <w:rStyle w:val="Hiperhivatkozs"/>
                  <w:noProof/>
                  <w:lang w:val="pt-PT"/>
                </w:rPr>
                <w:t>, 1998: 456.</w:t>
              </w:r>
            </w:p>
            <w:p w:rsidR="00EC7AF0" w:rsidRPr="004520D2" w:rsidRDefault="00EC7AF0" w:rsidP="00225622">
              <w:pPr>
                <w:pStyle w:val="Irodalomjegyzk"/>
                <w:rPr>
                  <w:rStyle w:val="Hiperhivatkozs"/>
                  <w:noProof/>
                  <w:lang w:val="pt-PT"/>
                </w:rPr>
              </w:pPr>
              <w:r w:rsidRPr="004520D2">
                <w:rPr>
                  <w:rStyle w:val="Hiperhivatkozs"/>
                  <w:noProof/>
                  <w:lang w:val="pt-PT"/>
                </w:rPr>
                <w:t xml:space="preserve">Kocsis, Zsolt. „Várossá válás Európában.” </w:t>
              </w:r>
              <w:r w:rsidRPr="004520D2">
                <w:rPr>
                  <w:rStyle w:val="Hiperhivatkozs"/>
                  <w:i/>
                  <w:iCs/>
                  <w:noProof/>
                  <w:lang w:val="pt-PT"/>
                </w:rPr>
                <w:t>Területi Statisztika</w:t>
              </w:r>
              <w:r w:rsidRPr="004520D2">
                <w:rPr>
                  <w:rStyle w:val="Hiperhivatkozs"/>
                  <w:noProof/>
                  <w:lang w:val="pt-PT"/>
                </w:rPr>
                <w:t>, 2008: 713.</w:t>
              </w:r>
            </w:p>
            <w:p w:rsidR="00EC7AF0" w:rsidRPr="004520D2" w:rsidRDefault="00EC7AF0" w:rsidP="00225622">
              <w:pPr>
                <w:pStyle w:val="Irodalomjegyzk"/>
                <w:rPr>
                  <w:rStyle w:val="Hiperhivatkozs"/>
                  <w:noProof/>
                  <w:lang w:val="pt-PT"/>
                </w:rPr>
              </w:pPr>
              <w:r w:rsidRPr="004520D2">
                <w:rPr>
                  <w:rStyle w:val="Hiperhivatkozs"/>
                  <w:noProof/>
                  <w:lang w:val="pt-PT"/>
                </w:rPr>
                <w:t xml:space="preserve">Kulcsár, J. László. „Rendhagyó gondolatok a várossá nyilvánításról a megkésett fejlődés kontextusában.” </w:t>
              </w:r>
              <w:r w:rsidRPr="004520D2">
                <w:rPr>
                  <w:rStyle w:val="Hiperhivatkozs"/>
                  <w:i/>
                  <w:iCs/>
                  <w:noProof/>
                  <w:lang w:val="pt-PT"/>
                </w:rPr>
                <w:t>Területi Statisztika</w:t>
              </w:r>
              <w:r w:rsidRPr="004520D2">
                <w:rPr>
                  <w:rStyle w:val="Hiperhivatkozs"/>
                  <w:noProof/>
                  <w:lang w:val="pt-PT"/>
                </w:rPr>
                <w:t>, 2008: 509.</w:t>
              </w:r>
            </w:p>
            <w:p w:rsidR="00EC7AF0" w:rsidRPr="004520D2" w:rsidRDefault="00EC7AF0" w:rsidP="00225622">
              <w:pPr>
                <w:pStyle w:val="Irodalomjegyzk"/>
                <w:rPr>
                  <w:rStyle w:val="Hiperhivatkozs"/>
                  <w:noProof/>
                  <w:lang w:val="pt-PT"/>
                </w:rPr>
              </w:pPr>
              <w:r w:rsidRPr="004520D2">
                <w:rPr>
                  <w:rStyle w:val="Hiperhivatkozs"/>
                  <w:noProof/>
                  <w:lang w:val="pt-PT"/>
                </w:rPr>
                <w:t xml:space="preserve">Nagy, Ludovicus. </w:t>
              </w:r>
              <w:r w:rsidRPr="004520D2">
                <w:rPr>
                  <w:rStyle w:val="Hiperhivatkozs"/>
                  <w:i/>
                  <w:iCs/>
                  <w:noProof/>
                  <w:lang w:val="pt-PT"/>
                </w:rPr>
                <w:t>Notitiae politico-geographico-statisticae inclyti regni Hungariae,partiumque eidem adnexarum.</w:t>
              </w:r>
              <w:r w:rsidRPr="004520D2">
                <w:rPr>
                  <w:rStyle w:val="Hiperhivatkozs"/>
                  <w:noProof/>
                  <w:lang w:val="pt-PT"/>
                </w:rPr>
                <w:t xml:space="preserve"> Buda, 1828.</w:t>
              </w:r>
            </w:p>
            <w:p w:rsidR="00EC7AF0" w:rsidRPr="004520D2" w:rsidRDefault="00EC7AF0" w:rsidP="00225622">
              <w:pPr>
                <w:pStyle w:val="Irodalomjegyzk"/>
                <w:rPr>
                  <w:rStyle w:val="Hiperhivatkozs"/>
                  <w:noProof/>
                  <w:lang w:val="pt-PT"/>
                </w:rPr>
              </w:pPr>
              <w:r w:rsidRPr="004520D2">
                <w:rPr>
                  <w:rStyle w:val="Hiperhivatkozs"/>
                  <w:noProof/>
                  <w:lang w:val="pt-PT"/>
                </w:rPr>
                <w:lastRenderedPageBreak/>
                <w:t xml:space="preserve">Nemes Nagy, József. </w:t>
              </w:r>
              <w:r w:rsidRPr="004520D2">
                <w:rPr>
                  <w:rStyle w:val="Hiperhivatkozs"/>
                  <w:i/>
                  <w:iCs/>
                  <w:noProof/>
                  <w:lang w:val="pt-PT"/>
                </w:rPr>
                <w:t>A tér a társadalomkutatásban. Bevezetés a regionális tudományba.</w:t>
              </w:r>
              <w:r w:rsidRPr="004520D2">
                <w:rPr>
                  <w:rStyle w:val="Hiperhivatkozs"/>
                  <w:noProof/>
                  <w:lang w:val="pt-PT"/>
                </w:rPr>
                <w:t xml:space="preserve"> Budapest, 1998.</w:t>
              </w:r>
            </w:p>
            <w:p w:rsidR="00EC7AF0" w:rsidRPr="004520D2" w:rsidRDefault="00EC7AF0" w:rsidP="00225622">
              <w:pPr>
                <w:pStyle w:val="Irodalomjegyzk"/>
                <w:rPr>
                  <w:rStyle w:val="Hiperhivatkozs"/>
                  <w:noProof/>
                  <w:lang w:val="pt-PT"/>
                </w:rPr>
              </w:pPr>
              <w:r w:rsidRPr="004520D2">
                <w:rPr>
                  <w:rStyle w:val="Hiperhivatkozs"/>
                  <w:noProof/>
                  <w:lang w:val="pt-PT"/>
                </w:rPr>
                <w:t xml:space="preserve">Pirisi, Gábor, és András Trócsányi. </w:t>
              </w:r>
              <w:r w:rsidRPr="004520D2">
                <w:rPr>
                  <w:rStyle w:val="Hiperhivatkozs"/>
                  <w:i/>
                  <w:iCs/>
                  <w:noProof/>
                  <w:lang w:val="pt-PT"/>
                </w:rPr>
                <w:t>A várossá nyilvánítás mint a területfejlesztés eszköze? A városi cím elnyerésének területpolitkai vonatkozásai.</w:t>
              </w:r>
              <w:r w:rsidRPr="004520D2">
                <w:rPr>
                  <w:rStyle w:val="Hiperhivatkozs"/>
                  <w:noProof/>
                  <w:lang w:val="pt-PT"/>
                </w:rPr>
                <w:t xml:space="preserve"> http://epa.oszk.hu/01900/01951/00002/pdf/teruletfejlesztes_es_innovacio_EPA01951_2007_02_1-8.pdf (hozzáférés dátuma: 2013. 05 23).</w:t>
              </w:r>
            </w:p>
            <w:p w:rsidR="00EC7AF0" w:rsidRPr="004520D2" w:rsidRDefault="00EC7AF0" w:rsidP="00225622">
              <w:pPr>
                <w:pStyle w:val="Irodalomjegyzk"/>
                <w:rPr>
                  <w:rStyle w:val="Hiperhivatkozs"/>
                  <w:noProof/>
                  <w:lang w:val="pt-PT"/>
                </w:rPr>
              </w:pPr>
              <w:r w:rsidRPr="004520D2">
                <w:rPr>
                  <w:rStyle w:val="Hiperhivatkozs"/>
                  <w:noProof/>
                  <w:lang w:val="pt-PT"/>
                </w:rPr>
                <w:t xml:space="preserve">Rácz, Szilárd. „A várossá nyilvánítás aktuális kérdései és folyamata hetvenes évektől napjainkig.” </w:t>
              </w:r>
              <w:r w:rsidRPr="004520D2">
                <w:rPr>
                  <w:rStyle w:val="Hiperhivatkozs"/>
                  <w:i/>
                  <w:iCs/>
                  <w:noProof/>
                  <w:lang w:val="pt-PT"/>
                </w:rPr>
                <w:t>Comitatus. Önkormányzati Szemle. A Megyei Önkormányzatok Országos Szövetségének folyóirata</w:t>
              </w:r>
              <w:r w:rsidRPr="004520D2">
                <w:rPr>
                  <w:rStyle w:val="Hiperhivatkozs"/>
                  <w:noProof/>
                  <w:lang w:val="pt-PT"/>
                </w:rPr>
                <w:t>, május 2008: 3–19.</w:t>
              </w:r>
            </w:p>
            <w:p w:rsidR="00EC7AF0" w:rsidRPr="004520D2" w:rsidRDefault="00EC7AF0" w:rsidP="00225622">
              <w:pPr>
                <w:pStyle w:val="Irodalomjegyzk"/>
                <w:rPr>
                  <w:rStyle w:val="Hiperhivatkozs"/>
                  <w:noProof/>
                  <w:lang w:val="pt-PT"/>
                </w:rPr>
              </w:pPr>
              <w:r w:rsidRPr="004520D2">
                <w:rPr>
                  <w:rStyle w:val="Hiperhivatkozs"/>
                  <w:noProof/>
                  <w:lang w:val="pt-PT"/>
                </w:rPr>
                <w:t xml:space="preserve">Szepesi, Gábor. </w:t>
              </w:r>
              <w:r w:rsidRPr="004520D2">
                <w:rPr>
                  <w:rStyle w:val="Hiperhivatkozs"/>
                  <w:i/>
                  <w:iCs/>
                  <w:noProof/>
                  <w:lang w:val="pt-PT"/>
                </w:rPr>
                <w:t>A rendszerváltozás utáni várossá avatások Magyarországon.</w:t>
              </w:r>
              <w:r w:rsidRPr="004520D2">
                <w:rPr>
                  <w:rStyle w:val="Hiperhivatkozs"/>
                  <w:noProof/>
                  <w:lang w:val="pt-PT"/>
                </w:rPr>
                <w:t xml:space="preserve"> 2008/2. http://tet.rkk.hu/index.php/TeT/article/view/1170/2336.</w:t>
              </w:r>
            </w:p>
            <w:p w:rsidR="00EC7AF0" w:rsidRPr="004520D2" w:rsidRDefault="00EC7AF0" w:rsidP="00225622">
              <w:pPr>
                <w:pStyle w:val="Irodalomjegyzk"/>
                <w:rPr>
                  <w:rStyle w:val="Hiperhivatkozs"/>
                  <w:noProof/>
                  <w:lang w:val="pt-PT"/>
                </w:rPr>
              </w:pPr>
              <w:r w:rsidRPr="004520D2">
                <w:rPr>
                  <w:rStyle w:val="Hiperhivatkozs"/>
                  <w:noProof/>
                  <w:lang w:val="pt-PT"/>
                </w:rPr>
                <w:t xml:space="preserve">—. </w:t>
              </w:r>
              <w:r w:rsidRPr="004520D2">
                <w:rPr>
                  <w:rStyle w:val="Hiperhivatkozs"/>
                  <w:i/>
                  <w:iCs/>
                  <w:noProof/>
                  <w:lang w:val="pt-PT"/>
                </w:rPr>
                <w:t>A rendszerváltozás utáni várossá avatások Magyarországon.</w:t>
              </w:r>
              <w:r w:rsidRPr="004520D2">
                <w:rPr>
                  <w:rStyle w:val="Hiperhivatkozs"/>
                  <w:noProof/>
                  <w:lang w:val="pt-PT"/>
                </w:rPr>
                <w:t xml:space="preserve"> 2008/2. http://tet.rkk.hu/index.php/TeT/article/view/1170/2336 (hozzáférés dátuma: 2014. 01 27).</w:t>
              </w:r>
            </w:p>
            <w:p w:rsidR="00EC7AF0" w:rsidRPr="004520D2" w:rsidRDefault="00EC7AF0" w:rsidP="00225622">
              <w:pPr>
                <w:pStyle w:val="Irodalomjegyzk"/>
                <w:rPr>
                  <w:rStyle w:val="Hiperhivatkozs"/>
                  <w:noProof/>
                  <w:lang w:val="pt-PT"/>
                </w:rPr>
              </w:pPr>
              <w:r w:rsidRPr="004520D2">
                <w:rPr>
                  <w:rStyle w:val="Hiperhivatkozs"/>
                  <w:noProof/>
                  <w:lang w:val="pt-PT"/>
                </w:rPr>
                <w:t xml:space="preserve">Valuch, Tibor. </w:t>
              </w:r>
              <w:r w:rsidRPr="004520D2">
                <w:rPr>
                  <w:rStyle w:val="Hiperhivatkozs"/>
                  <w:i/>
                  <w:iCs/>
                  <w:noProof/>
                  <w:lang w:val="pt-PT"/>
                </w:rPr>
                <w:t>Magyarország társadalomtörténete a XX. század második felében.</w:t>
              </w:r>
              <w:r w:rsidRPr="004520D2">
                <w:rPr>
                  <w:rStyle w:val="Hiperhivatkozs"/>
                  <w:noProof/>
                  <w:lang w:val="pt-PT"/>
                </w:rPr>
                <w:t xml:space="preserve"> Budapest: Osiris, 2001.</w:t>
              </w:r>
            </w:p>
            <w:p w:rsidR="007A6693" w:rsidRPr="00803547" w:rsidRDefault="00DF54A4" w:rsidP="00803547">
              <w:pPr>
                <w:rPr>
                  <w:lang w:val="hu-HU"/>
                </w:rPr>
                <w:sectPr w:rsidR="007A6693" w:rsidRPr="00803547" w:rsidSect="00E71A47">
                  <w:pgSz w:w="11906" w:h="16838"/>
                  <w:pgMar w:top="1418" w:right="1418" w:bottom="1418" w:left="1418" w:header="709" w:footer="709" w:gutter="284"/>
                  <w:pgNumType w:start="1"/>
                  <w:cols w:space="708"/>
                  <w:docGrid w:linePitch="360"/>
                </w:sectPr>
              </w:pPr>
              <w:r>
                <w:rPr>
                  <w:i/>
                  <w:iCs/>
                  <w:noProof/>
                  <w:lang w:val="hu-HU"/>
                </w:rPr>
                <w:fldChar w:fldCharType="end"/>
              </w:r>
            </w:p>
          </w:sdtContent>
        </w:sdt>
      </w:sdtContent>
    </w:sdt>
    <w:p w:rsidR="007A6693" w:rsidRDefault="00311B7A" w:rsidP="003536AC">
      <w:pPr>
        <w:pStyle w:val="Cmsor1"/>
        <w:numPr>
          <w:ilvl w:val="0"/>
          <w:numId w:val="0"/>
        </w:numPr>
        <w:ind w:left="432" w:hanging="432"/>
        <w:jc w:val="center"/>
      </w:pPr>
      <w:bookmarkStart w:id="43" w:name="_Toc399835579"/>
      <w:r w:rsidRPr="007A6693">
        <w:t>Mellékletek</w:t>
      </w:r>
      <w:bookmarkEnd w:id="43"/>
    </w:p>
    <w:bookmarkStart w:id="44" w:name="_Ref399236472"/>
    <w:bookmarkStart w:id="45" w:name="_Ref399236455"/>
    <w:p w:rsidR="00803547" w:rsidRPr="00671031" w:rsidRDefault="00DF54A4" w:rsidP="00803547">
      <w:pPr>
        <w:pStyle w:val="Kpalrs"/>
        <w:keepNext/>
        <w:rPr>
          <w:lang w:val="hu-HU"/>
        </w:rPr>
      </w:pPr>
      <w:r>
        <w:fldChar w:fldCharType="begin"/>
      </w:r>
      <w:r w:rsidR="00803547" w:rsidRPr="00671031">
        <w:rPr>
          <w:lang w:val="hu-HU"/>
        </w:rPr>
        <w:instrText xml:space="preserve"> SEQ táblázat \* ARABIC </w:instrText>
      </w:r>
      <w:r>
        <w:fldChar w:fldCharType="separate"/>
      </w:r>
      <w:r w:rsidR="003446BE">
        <w:rPr>
          <w:noProof/>
          <w:lang w:val="hu-HU"/>
        </w:rPr>
        <w:t>4</w:t>
      </w:r>
      <w:r>
        <w:fldChar w:fldCharType="end"/>
      </w:r>
      <w:r w:rsidR="00803547" w:rsidRPr="00671031">
        <w:rPr>
          <w:lang w:val="hu-HU"/>
        </w:rPr>
        <w:t>. táblázat</w:t>
      </w:r>
      <w:bookmarkEnd w:id="44"/>
      <w:r w:rsidR="00803547" w:rsidRPr="00671031">
        <w:rPr>
          <w:lang w:val="hu-HU"/>
        </w:rPr>
        <w:t>: A vizsgált települések állandó népessége, várossá-nyilvánításuk éve</w:t>
      </w:r>
      <w:bookmarkEnd w:id="45"/>
    </w:p>
    <w:tbl>
      <w:tblPr>
        <w:tblStyle w:val="Rcsostblzat"/>
        <w:tblW w:w="0" w:type="auto"/>
        <w:tblLook w:val="04A0" w:firstRow="1" w:lastRow="0" w:firstColumn="1" w:lastColumn="0" w:noHBand="0" w:noVBand="1"/>
      </w:tblPr>
      <w:tblGrid>
        <w:gridCol w:w="2376"/>
        <w:gridCol w:w="2977"/>
        <w:gridCol w:w="3119"/>
      </w:tblGrid>
      <w:tr w:rsidR="00803547" w:rsidRPr="00876D9D" w:rsidTr="00DB7D6D">
        <w:trPr>
          <w:trHeight w:val="300"/>
        </w:trPr>
        <w:tc>
          <w:tcPr>
            <w:tcW w:w="2376" w:type="dxa"/>
          </w:tcPr>
          <w:p w:rsidR="00803547" w:rsidRPr="00876D9D" w:rsidRDefault="00803547" w:rsidP="00DB7D6D">
            <w:pPr>
              <w:jc w:val="left"/>
              <w:rPr>
                <w:rFonts w:ascii="Calibri" w:eastAsia="Times New Roman" w:hAnsi="Calibri" w:cs="Times New Roman"/>
                <w:b/>
                <w:bCs/>
                <w:color w:val="000000"/>
                <w:sz w:val="20"/>
                <w:szCs w:val="20"/>
                <w:lang w:val="hu-HU" w:eastAsia="hu-HU"/>
              </w:rPr>
            </w:pPr>
            <w:r w:rsidRPr="00876D9D">
              <w:rPr>
                <w:rFonts w:ascii="Calibri" w:eastAsia="Times New Roman" w:hAnsi="Calibri" w:cs="Times New Roman"/>
                <w:b/>
                <w:bCs/>
                <w:color w:val="000000"/>
                <w:sz w:val="20"/>
                <w:szCs w:val="20"/>
                <w:lang w:val="hu-HU" w:eastAsia="hu-HU"/>
              </w:rPr>
              <w:t>Települések</w:t>
            </w:r>
          </w:p>
        </w:tc>
        <w:tc>
          <w:tcPr>
            <w:tcW w:w="2977" w:type="dxa"/>
            <w:noWrap/>
            <w:hideMark/>
          </w:tcPr>
          <w:p w:rsidR="00803547" w:rsidRPr="00876D9D" w:rsidRDefault="00803547" w:rsidP="00DB7D6D">
            <w:pPr>
              <w:jc w:val="left"/>
              <w:rPr>
                <w:rFonts w:ascii="Calibri" w:eastAsia="Times New Roman" w:hAnsi="Calibri" w:cs="Times New Roman"/>
                <w:b/>
                <w:bCs/>
                <w:color w:val="000000"/>
                <w:sz w:val="20"/>
                <w:szCs w:val="20"/>
                <w:lang w:val="hu-HU" w:eastAsia="hu-HU"/>
              </w:rPr>
            </w:pPr>
            <w:r w:rsidRPr="00876D9D">
              <w:rPr>
                <w:rFonts w:ascii="Calibri" w:eastAsia="Times New Roman" w:hAnsi="Calibri" w:cs="Times New Roman"/>
                <w:b/>
                <w:bCs/>
                <w:color w:val="000000"/>
                <w:sz w:val="20"/>
                <w:szCs w:val="20"/>
                <w:lang w:val="hu-HU" w:eastAsia="hu-HU"/>
              </w:rPr>
              <w:t>Állandó népesség száma (fő)</w:t>
            </w:r>
          </w:p>
        </w:tc>
        <w:tc>
          <w:tcPr>
            <w:tcW w:w="3119" w:type="dxa"/>
            <w:noWrap/>
            <w:hideMark/>
          </w:tcPr>
          <w:p w:rsidR="00803547" w:rsidRPr="00876D9D" w:rsidRDefault="00803547" w:rsidP="00DB7D6D">
            <w:pPr>
              <w:jc w:val="left"/>
              <w:rPr>
                <w:rFonts w:ascii="Calibri" w:eastAsia="Times New Roman" w:hAnsi="Calibri" w:cs="Times New Roman"/>
                <w:b/>
                <w:bCs/>
                <w:color w:val="000000"/>
                <w:sz w:val="20"/>
                <w:szCs w:val="20"/>
                <w:lang w:val="hu-HU" w:eastAsia="hu-HU"/>
              </w:rPr>
            </w:pPr>
            <w:r w:rsidRPr="00876D9D">
              <w:rPr>
                <w:rFonts w:ascii="Calibri" w:eastAsia="Times New Roman" w:hAnsi="Calibri" w:cs="Times New Roman"/>
                <w:b/>
                <w:bCs/>
                <w:color w:val="000000"/>
                <w:sz w:val="20"/>
                <w:szCs w:val="20"/>
                <w:lang w:val="hu-HU" w:eastAsia="hu-HU"/>
              </w:rPr>
              <w:t>Várossá nyilvánítás éve</w:t>
            </w: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Solymár</w:t>
            </w:r>
          </w:p>
        </w:tc>
        <w:tc>
          <w:tcPr>
            <w:tcW w:w="2977" w:type="dxa"/>
            <w:noWrap/>
            <w:hideMark/>
          </w:tcPr>
          <w:p w:rsidR="00803547" w:rsidRPr="00876D9D" w:rsidRDefault="00803547" w:rsidP="00DB7D6D">
            <w:pPr>
              <w:rPr>
                <w:sz w:val="20"/>
                <w:szCs w:val="20"/>
              </w:rPr>
            </w:pPr>
            <w:r w:rsidRPr="00876D9D">
              <w:rPr>
                <w:sz w:val="20"/>
                <w:szCs w:val="20"/>
              </w:rPr>
              <w:t>9652</w:t>
            </w:r>
          </w:p>
        </w:tc>
        <w:tc>
          <w:tcPr>
            <w:tcW w:w="3119" w:type="dxa"/>
            <w:noWrap/>
            <w:hideMark/>
          </w:tcPr>
          <w:p w:rsidR="00803547" w:rsidRPr="00876D9D" w:rsidRDefault="00803547" w:rsidP="00DB7D6D">
            <w:pPr>
              <w:rPr>
                <w:sz w:val="20"/>
                <w:szCs w:val="20"/>
              </w:rPr>
            </w:pP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Kerepes</w:t>
            </w:r>
          </w:p>
        </w:tc>
        <w:tc>
          <w:tcPr>
            <w:tcW w:w="2977" w:type="dxa"/>
            <w:noWrap/>
            <w:hideMark/>
          </w:tcPr>
          <w:p w:rsidR="00803547" w:rsidRPr="00876D9D" w:rsidRDefault="00803547" w:rsidP="00DB7D6D">
            <w:pPr>
              <w:rPr>
                <w:sz w:val="20"/>
                <w:szCs w:val="20"/>
              </w:rPr>
            </w:pPr>
            <w:r w:rsidRPr="00876D9D">
              <w:rPr>
                <w:sz w:val="20"/>
                <w:szCs w:val="20"/>
              </w:rPr>
              <w:t>9639</w:t>
            </w:r>
          </w:p>
        </w:tc>
        <w:tc>
          <w:tcPr>
            <w:tcW w:w="3119" w:type="dxa"/>
            <w:noWrap/>
            <w:hideMark/>
          </w:tcPr>
          <w:p w:rsidR="00803547" w:rsidRPr="00876D9D" w:rsidRDefault="00803547" w:rsidP="00DB7D6D">
            <w:pPr>
              <w:rPr>
                <w:sz w:val="20"/>
                <w:szCs w:val="20"/>
              </w:rPr>
            </w:pP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Kiskunlacháza</w:t>
            </w:r>
          </w:p>
        </w:tc>
        <w:tc>
          <w:tcPr>
            <w:tcW w:w="2977" w:type="dxa"/>
            <w:noWrap/>
            <w:hideMark/>
          </w:tcPr>
          <w:p w:rsidR="00803547" w:rsidRPr="00876D9D" w:rsidRDefault="00803547" w:rsidP="00DB7D6D">
            <w:pPr>
              <w:rPr>
                <w:sz w:val="20"/>
                <w:szCs w:val="20"/>
              </w:rPr>
            </w:pPr>
            <w:r w:rsidRPr="00876D9D">
              <w:rPr>
                <w:sz w:val="20"/>
                <w:szCs w:val="20"/>
              </w:rPr>
              <w:t>8879</w:t>
            </w:r>
          </w:p>
        </w:tc>
        <w:tc>
          <w:tcPr>
            <w:tcW w:w="3119" w:type="dxa"/>
            <w:noWrap/>
            <w:hideMark/>
          </w:tcPr>
          <w:p w:rsidR="00803547" w:rsidRPr="00876D9D" w:rsidRDefault="00803547" w:rsidP="00DB7D6D">
            <w:pPr>
              <w:rPr>
                <w:sz w:val="20"/>
                <w:szCs w:val="20"/>
              </w:rPr>
            </w:pP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Ócsa</w:t>
            </w:r>
          </w:p>
        </w:tc>
        <w:tc>
          <w:tcPr>
            <w:tcW w:w="2977" w:type="dxa"/>
            <w:noWrap/>
            <w:hideMark/>
          </w:tcPr>
          <w:p w:rsidR="00803547" w:rsidRPr="00876D9D" w:rsidRDefault="00803547" w:rsidP="00DB7D6D">
            <w:pPr>
              <w:rPr>
                <w:sz w:val="20"/>
                <w:szCs w:val="20"/>
              </w:rPr>
            </w:pPr>
            <w:r w:rsidRPr="00876D9D">
              <w:rPr>
                <w:sz w:val="20"/>
                <w:szCs w:val="20"/>
              </w:rPr>
              <w:t>8859</w:t>
            </w:r>
          </w:p>
        </w:tc>
        <w:tc>
          <w:tcPr>
            <w:tcW w:w="3119" w:type="dxa"/>
            <w:noWrap/>
            <w:hideMark/>
          </w:tcPr>
          <w:p w:rsidR="00803547" w:rsidRPr="00876D9D" w:rsidRDefault="00803547" w:rsidP="00DB7D6D">
            <w:pPr>
              <w:rPr>
                <w:sz w:val="20"/>
                <w:szCs w:val="20"/>
              </w:rPr>
            </w:pPr>
            <w:r w:rsidRPr="00876D9D">
              <w:rPr>
                <w:sz w:val="20"/>
                <w:szCs w:val="20"/>
              </w:rPr>
              <w:t>2005</w:t>
            </w: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Halásztelek</w:t>
            </w:r>
          </w:p>
        </w:tc>
        <w:tc>
          <w:tcPr>
            <w:tcW w:w="2977" w:type="dxa"/>
            <w:noWrap/>
            <w:hideMark/>
          </w:tcPr>
          <w:p w:rsidR="00803547" w:rsidRPr="00876D9D" w:rsidRDefault="00803547" w:rsidP="00DB7D6D">
            <w:pPr>
              <w:rPr>
                <w:sz w:val="20"/>
                <w:szCs w:val="20"/>
              </w:rPr>
            </w:pPr>
            <w:r w:rsidRPr="00876D9D">
              <w:rPr>
                <w:sz w:val="20"/>
                <w:szCs w:val="20"/>
              </w:rPr>
              <w:t>8752</w:t>
            </w:r>
          </w:p>
        </w:tc>
        <w:tc>
          <w:tcPr>
            <w:tcW w:w="3119" w:type="dxa"/>
            <w:noWrap/>
            <w:hideMark/>
          </w:tcPr>
          <w:p w:rsidR="00803547" w:rsidRPr="00876D9D" w:rsidRDefault="00803547" w:rsidP="00DB7D6D">
            <w:pPr>
              <w:rPr>
                <w:sz w:val="20"/>
                <w:szCs w:val="20"/>
              </w:rPr>
            </w:pPr>
            <w:r w:rsidRPr="00876D9D">
              <w:rPr>
                <w:sz w:val="20"/>
                <w:szCs w:val="20"/>
              </w:rPr>
              <w:t>2008</w:t>
            </w: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Csömör</w:t>
            </w:r>
          </w:p>
        </w:tc>
        <w:tc>
          <w:tcPr>
            <w:tcW w:w="2977" w:type="dxa"/>
            <w:noWrap/>
            <w:hideMark/>
          </w:tcPr>
          <w:p w:rsidR="00803547" w:rsidRPr="00876D9D" w:rsidRDefault="00803547" w:rsidP="00DB7D6D">
            <w:pPr>
              <w:rPr>
                <w:sz w:val="20"/>
                <w:szCs w:val="20"/>
              </w:rPr>
            </w:pPr>
            <w:r w:rsidRPr="00876D9D">
              <w:rPr>
                <w:sz w:val="20"/>
                <w:szCs w:val="20"/>
              </w:rPr>
              <w:t>8596</w:t>
            </w:r>
          </w:p>
        </w:tc>
        <w:tc>
          <w:tcPr>
            <w:tcW w:w="3119" w:type="dxa"/>
            <w:noWrap/>
            <w:hideMark/>
          </w:tcPr>
          <w:p w:rsidR="00803547" w:rsidRPr="00876D9D" w:rsidRDefault="00803547" w:rsidP="00DB7D6D">
            <w:pPr>
              <w:rPr>
                <w:sz w:val="20"/>
                <w:szCs w:val="20"/>
              </w:rPr>
            </w:pP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Tárnok</w:t>
            </w:r>
          </w:p>
        </w:tc>
        <w:tc>
          <w:tcPr>
            <w:tcW w:w="2977" w:type="dxa"/>
            <w:noWrap/>
            <w:hideMark/>
          </w:tcPr>
          <w:p w:rsidR="00803547" w:rsidRPr="00876D9D" w:rsidRDefault="00803547" w:rsidP="00DB7D6D">
            <w:pPr>
              <w:rPr>
                <w:sz w:val="20"/>
                <w:szCs w:val="20"/>
              </w:rPr>
            </w:pPr>
            <w:r w:rsidRPr="00876D9D">
              <w:rPr>
                <w:sz w:val="20"/>
                <w:szCs w:val="20"/>
              </w:rPr>
              <w:t>8545</w:t>
            </w:r>
          </w:p>
        </w:tc>
        <w:tc>
          <w:tcPr>
            <w:tcW w:w="3119" w:type="dxa"/>
            <w:noWrap/>
            <w:hideMark/>
          </w:tcPr>
          <w:p w:rsidR="00803547" w:rsidRPr="00876D9D" w:rsidRDefault="00803547" w:rsidP="00DB7D6D">
            <w:pPr>
              <w:rPr>
                <w:sz w:val="20"/>
                <w:szCs w:val="20"/>
              </w:rPr>
            </w:pP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Diósd</w:t>
            </w:r>
          </w:p>
        </w:tc>
        <w:tc>
          <w:tcPr>
            <w:tcW w:w="2977" w:type="dxa"/>
            <w:noWrap/>
            <w:hideMark/>
          </w:tcPr>
          <w:p w:rsidR="00803547" w:rsidRPr="00876D9D" w:rsidRDefault="00803547" w:rsidP="00DB7D6D">
            <w:pPr>
              <w:rPr>
                <w:sz w:val="20"/>
                <w:szCs w:val="20"/>
              </w:rPr>
            </w:pPr>
            <w:r w:rsidRPr="00876D9D">
              <w:rPr>
                <w:sz w:val="20"/>
                <w:szCs w:val="20"/>
              </w:rPr>
              <w:t>8484</w:t>
            </w:r>
          </w:p>
        </w:tc>
        <w:tc>
          <w:tcPr>
            <w:tcW w:w="3119" w:type="dxa"/>
            <w:noWrap/>
            <w:hideMark/>
          </w:tcPr>
          <w:p w:rsidR="00803547" w:rsidRPr="00876D9D" w:rsidRDefault="00803547" w:rsidP="00DB7D6D">
            <w:pPr>
              <w:rPr>
                <w:sz w:val="20"/>
                <w:szCs w:val="20"/>
              </w:rPr>
            </w:pP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Sülysáp</w:t>
            </w:r>
          </w:p>
        </w:tc>
        <w:tc>
          <w:tcPr>
            <w:tcW w:w="2977" w:type="dxa"/>
            <w:noWrap/>
            <w:hideMark/>
          </w:tcPr>
          <w:p w:rsidR="00803547" w:rsidRPr="00876D9D" w:rsidRDefault="00803547" w:rsidP="00DB7D6D">
            <w:pPr>
              <w:rPr>
                <w:sz w:val="20"/>
                <w:szCs w:val="20"/>
              </w:rPr>
            </w:pPr>
            <w:r w:rsidRPr="00876D9D">
              <w:rPr>
                <w:sz w:val="20"/>
                <w:szCs w:val="20"/>
              </w:rPr>
              <w:t>8031</w:t>
            </w:r>
          </w:p>
        </w:tc>
        <w:tc>
          <w:tcPr>
            <w:tcW w:w="3119" w:type="dxa"/>
            <w:noWrap/>
            <w:hideMark/>
          </w:tcPr>
          <w:p w:rsidR="00803547" w:rsidRPr="00876D9D" w:rsidRDefault="00803547" w:rsidP="00DB7D6D">
            <w:pPr>
              <w:rPr>
                <w:sz w:val="20"/>
                <w:szCs w:val="20"/>
              </w:rPr>
            </w:pP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Tura</w:t>
            </w:r>
          </w:p>
        </w:tc>
        <w:tc>
          <w:tcPr>
            <w:tcW w:w="2977" w:type="dxa"/>
            <w:noWrap/>
            <w:hideMark/>
          </w:tcPr>
          <w:p w:rsidR="00803547" w:rsidRPr="00876D9D" w:rsidRDefault="00803547" w:rsidP="00DB7D6D">
            <w:pPr>
              <w:rPr>
                <w:sz w:val="20"/>
                <w:szCs w:val="20"/>
              </w:rPr>
            </w:pPr>
            <w:r w:rsidRPr="00876D9D">
              <w:rPr>
                <w:sz w:val="20"/>
                <w:szCs w:val="20"/>
              </w:rPr>
              <w:t>7888</w:t>
            </w:r>
          </w:p>
        </w:tc>
        <w:tc>
          <w:tcPr>
            <w:tcW w:w="3119" w:type="dxa"/>
            <w:noWrap/>
            <w:hideMark/>
          </w:tcPr>
          <w:p w:rsidR="00803547" w:rsidRPr="00876D9D" w:rsidRDefault="00803547" w:rsidP="00DB7D6D">
            <w:pPr>
              <w:rPr>
                <w:sz w:val="20"/>
                <w:szCs w:val="20"/>
              </w:rPr>
            </w:pPr>
            <w:r w:rsidRPr="00876D9D">
              <w:rPr>
                <w:sz w:val="20"/>
                <w:szCs w:val="20"/>
              </w:rPr>
              <w:t>2005</w:t>
            </w: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Piliscsaba</w:t>
            </w:r>
          </w:p>
        </w:tc>
        <w:tc>
          <w:tcPr>
            <w:tcW w:w="2977" w:type="dxa"/>
            <w:noWrap/>
            <w:hideMark/>
          </w:tcPr>
          <w:p w:rsidR="00803547" w:rsidRPr="00876D9D" w:rsidRDefault="00803547" w:rsidP="00DB7D6D">
            <w:pPr>
              <w:rPr>
                <w:sz w:val="20"/>
                <w:szCs w:val="20"/>
              </w:rPr>
            </w:pPr>
            <w:r w:rsidRPr="00876D9D">
              <w:rPr>
                <w:sz w:val="20"/>
                <w:szCs w:val="20"/>
              </w:rPr>
              <w:t>7577</w:t>
            </w:r>
          </w:p>
        </w:tc>
        <w:tc>
          <w:tcPr>
            <w:tcW w:w="3119" w:type="dxa"/>
            <w:noWrap/>
            <w:hideMark/>
          </w:tcPr>
          <w:p w:rsidR="00803547" w:rsidRPr="00876D9D" w:rsidRDefault="00803547" w:rsidP="00DB7D6D">
            <w:pPr>
              <w:rPr>
                <w:sz w:val="20"/>
                <w:szCs w:val="20"/>
              </w:rPr>
            </w:pP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Erdőkertes</w:t>
            </w:r>
          </w:p>
        </w:tc>
        <w:tc>
          <w:tcPr>
            <w:tcW w:w="2977" w:type="dxa"/>
            <w:noWrap/>
            <w:hideMark/>
          </w:tcPr>
          <w:p w:rsidR="00803547" w:rsidRPr="00876D9D" w:rsidRDefault="00803547" w:rsidP="00DB7D6D">
            <w:pPr>
              <w:rPr>
                <w:sz w:val="20"/>
                <w:szCs w:val="20"/>
              </w:rPr>
            </w:pPr>
            <w:r w:rsidRPr="00876D9D">
              <w:rPr>
                <w:sz w:val="20"/>
                <w:szCs w:val="20"/>
              </w:rPr>
              <w:t>7180</w:t>
            </w:r>
          </w:p>
        </w:tc>
        <w:tc>
          <w:tcPr>
            <w:tcW w:w="3119" w:type="dxa"/>
            <w:noWrap/>
            <w:hideMark/>
          </w:tcPr>
          <w:p w:rsidR="00803547" w:rsidRPr="00876D9D" w:rsidRDefault="00803547" w:rsidP="00DB7D6D">
            <w:pPr>
              <w:rPr>
                <w:sz w:val="20"/>
                <w:szCs w:val="20"/>
              </w:rPr>
            </w:pP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Dunavarsány</w:t>
            </w:r>
          </w:p>
        </w:tc>
        <w:tc>
          <w:tcPr>
            <w:tcW w:w="2977" w:type="dxa"/>
            <w:noWrap/>
            <w:hideMark/>
          </w:tcPr>
          <w:p w:rsidR="00803547" w:rsidRPr="00876D9D" w:rsidRDefault="00803547" w:rsidP="00DB7D6D">
            <w:pPr>
              <w:rPr>
                <w:sz w:val="20"/>
                <w:szCs w:val="20"/>
              </w:rPr>
            </w:pPr>
            <w:r w:rsidRPr="00876D9D">
              <w:rPr>
                <w:sz w:val="20"/>
                <w:szCs w:val="20"/>
              </w:rPr>
              <w:t>7151</w:t>
            </w:r>
          </w:p>
        </w:tc>
        <w:tc>
          <w:tcPr>
            <w:tcW w:w="3119" w:type="dxa"/>
            <w:noWrap/>
            <w:hideMark/>
          </w:tcPr>
          <w:p w:rsidR="00803547" w:rsidRPr="00876D9D" w:rsidRDefault="00803547" w:rsidP="00DB7D6D">
            <w:pPr>
              <w:rPr>
                <w:sz w:val="20"/>
                <w:szCs w:val="20"/>
              </w:rPr>
            </w:pPr>
            <w:r w:rsidRPr="00876D9D">
              <w:rPr>
                <w:sz w:val="20"/>
                <w:szCs w:val="20"/>
              </w:rPr>
              <w:t>2004</w:t>
            </w: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Üröm</w:t>
            </w:r>
          </w:p>
        </w:tc>
        <w:tc>
          <w:tcPr>
            <w:tcW w:w="2977" w:type="dxa"/>
            <w:noWrap/>
            <w:hideMark/>
          </w:tcPr>
          <w:p w:rsidR="00803547" w:rsidRPr="00876D9D" w:rsidRDefault="00803547" w:rsidP="00DB7D6D">
            <w:pPr>
              <w:rPr>
                <w:sz w:val="20"/>
                <w:szCs w:val="20"/>
              </w:rPr>
            </w:pPr>
            <w:r w:rsidRPr="00876D9D">
              <w:rPr>
                <w:sz w:val="20"/>
                <w:szCs w:val="20"/>
              </w:rPr>
              <w:t>6904</w:t>
            </w:r>
          </w:p>
        </w:tc>
        <w:tc>
          <w:tcPr>
            <w:tcW w:w="3119" w:type="dxa"/>
            <w:noWrap/>
            <w:hideMark/>
          </w:tcPr>
          <w:p w:rsidR="00803547" w:rsidRPr="00876D9D" w:rsidRDefault="00803547" w:rsidP="00DB7D6D">
            <w:pPr>
              <w:rPr>
                <w:sz w:val="20"/>
                <w:szCs w:val="20"/>
              </w:rPr>
            </w:pP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Őrbottyán</w:t>
            </w:r>
          </w:p>
        </w:tc>
        <w:tc>
          <w:tcPr>
            <w:tcW w:w="2977" w:type="dxa"/>
            <w:noWrap/>
            <w:hideMark/>
          </w:tcPr>
          <w:p w:rsidR="00803547" w:rsidRPr="00876D9D" w:rsidRDefault="00803547" w:rsidP="00DB7D6D">
            <w:pPr>
              <w:rPr>
                <w:sz w:val="20"/>
                <w:szCs w:val="20"/>
              </w:rPr>
            </w:pPr>
            <w:r w:rsidRPr="00876D9D">
              <w:rPr>
                <w:sz w:val="20"/>
                <w:szCs w:val="20"/>
              </w:rPr>
              <w:t>6801</w:t>
            </w:r>
          </w:p>
        </w:tc>
        <w:tc>
          <w:tcPr>
            <w:tcW w:w="3119" w:type="dxa"/>
            <w:noWrap/>
            <w:hideMark/>
          </w:tcPr>
          <w:p w:rsidR="00803547" w:rsidRPr="00876D9D" w:rsidRDefault="00803547" w:rsidP="00DB7D6D">
            <w:pPr>
              <w:rPr>
                <w:sz w:val="20"/>
                <w:szCs w:val="20"/>
              </w:rPr>
            </w:pP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Páty</w:t>
            </w:r>
          </w:p>
        </w:tc>
        <w:tc>
          <w:tcPr>
            <w:tcW w:w="2977" w:type="dxa"/>
            <w:noWrap/>
            <w:hideMark/>
          </w:tcPr>
          <w:p w:rsidR="00803547" w:rsidRPr="00876D9D" w:rsidRDefault="00803547" w:rsidP="00DB7D6D">
            <w:pPr>
              <w:rPr>
                <w:sz w:val="20"/>
                <w:szCs w:val="20"/>
              </w:rPr>
            </w:pPr>
            <w:r w:rsidRPr="00876D9D">
              <w:rPr>
                <w:sz w:val="20"/>
                <w:szCs w:val="20"/>
              </w:rPr>
              <w:t>6624</w:t>
            </w:r>
          </w:p>
        </w:tc>
        <w:tc>
          <w:tcPr>
            <w:tcW w:w="3119" w:type="dxa"/>
            <w:noWrap/>
            <w:hideMark/>
          </w:tcPr>
          <w:p w:rsidR="00803547" w:rsidRPr="00876D9D" w:rsidRDefault="00803547" w:rsidP="00DB7D6D">
            <w:pPr>
              <w:rPr>
                <w:sz w:val="20"/>
                <w:szCs w:val="20"/>
              </w:rPr>
            </w:pP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Nagykovácsi</w:t>
            </w:r>
          </w:p>
        </w:tc>
        <w:tc>
          <w:tcPr>
            <w:tcW w:w="2977" w:type="dxa"/>
            <w:noWrap/>
            <w:hideMark/>
          </w:tcPr>
          <w:p w:rsidR="00803547" w:rsidRPr="00876D9D" w:rsidRDefault="00803547" w:rsidP="00DB7D6D">
            <w:pPr>
              <w:rPr>
                <w:sz w:val="20"/>
                <w:szCs w:val="20"/>
              </w:rPr>
            </w:pPr>
            <w:r w:rsidRPr="00876D9D">
              <w:rPr>
                <w:sz w:val="20"/>
                <w:szCs w:val="20"/>
              </w:rPr>
              <w:t>6499</w:t>
            </w:r>
          </w:p>
        </w:tc>
        <w:tc>
          <w:tcPr>
            <w:tcW w:w="3119" w:type="dxa"/>
            <w:noWrap/>
            <w:hideMark/>
          </w:tcPr>
          <w:p w:rsidR="00803547" w:rsidRPr="00876D9D" w:rsidRDefault="00803547" w:rsidP="00DB7D6D">
            <w:pPr>
              <w:rPr>
                <w:sz w:val="20"/>
                <w:szCs w:val="20"/>
              </w:rPr>
            </w:pP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Tápiószecső</w:t>
            </w:r>
          </w:p>
        </w:tc>
        <w:tc>
          <w:tcPr>
            <w:tcW w:w="2977" w:type="dxa"/>
            <w:noWrap/>
            <w:hideMark/>
          </w:tcPr>
          <w:p w:rsidR="00803547" w:rsidRPr="00876D9D" w:rsidRDefault="00803547" w:rsidP="00DB7D6D">
            <w:pPr>
              <w:rPr>
                <w:sz w:val="20"/>
                <w:szCs w:val="20"/>
              </w:rPr>
            </w:pPr>
            <w:r w:rsidRPr="00876D9D">
              <w:rPr>
                <w:sz w:val="20"/>
                <w:szCs w:val="20"/>
              </w:rPr>
              <w:t>6231</w:t>
            </w:r>
          </w:p>
        </w:tc>
        <w:tc>
          <w:tcPr>
            <w:tcW w:w="3119" w:type="dxa"/>
            <w:noWrap/>
            <w:hideMark/>
          </w:tcPr>
          <w:p w:rsidR="00803547" w:rsidRPr="00876D9D" w:rsidRDefault="00803547" w:rsidP="00DB7D6D">
            <w:pPr>
              <w:rPr>
                <w:sz w:val="20"/>
                <w:szCs w:val="20"/>
              </w:rPr>
            </w:pP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Tápiószele</w:t>
            </w:r>
          </w:p>
        </w:tc>
        <w:tc>
          <w:tcPr>
            <w:tcW w:w="2977" w:type="dxa"/>
            <w:noWrap/>
            <w:hideMark/>
          </w:tcPr>
          <w:p w:rsidR="00803547" w:rsidRPr="00876D9D" w:rsidRDefault="00803547" w:rsidP="00DB7D6D">
            <w:pPr>
              <w:rPr>
                <w:sz w:val="20"/>
                <w:szCs w:val="20"/>
              </w:rPr>
            </w:pPr>
            <w:r w:rsidRPr="00876D9D">
              <w:rPr>
                <w:sz w:val="20"/>
                <w:szCs w:val="20"/>
              </w:rPr>
              <w:t>6078</w:t>
            </w:r>
          </w:p>
        </w:tc>
        <w:tc>
          <w:tcPr>
            <w:tcW w:w="3119" w:type="dxa"/>
            <w:noWrap/>
            <w:hideMark/>
          </w:tcPr>
          <w:p w:rsidR="00803547" w:rsidRPr="00876D9D" w:rsidRDefault="00803547" w:rsidP="00DB7D6D">
            <w:pPr>
              <w:rPr>
                <w:sz w:val="20"/>
                <w:szCs w:val="20"/>
              </w:rPr>
            </w:pPr>
            <w:r w:rsidRPr="00876D9D">
              <w:rPr>
                <w:sz w:val="20"/>
                <w:szCs w:val="20"/>
              </w:rPr>
              <w:t>2009</w:t>
            </w: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Mogyoród</w:t>
            </w:r>
          </w:p>
        </w:tc>
        <w:tc>
          <w:tcPr>
            <w:tcW w:w="2977" w:type="dxa"/>
            <w:noWrap/>
            <w:hideMark/>
          </w:tcPr>
          <w:p w:rsidR="00803547" w:rsidRPr="00876D9D" w:rsidRDefault="00803547" w:rsidP="00DB7D6D">
            <w:pPr>
              <w:rPr>
                <w:sz w:val="20"/>
                <w:szCs w:val="20"/>
              </w:rPr>
            </w:pPr>
            <w:r w:rsidRPr="00876D9D">
              <w:rPr>
                <w:sz w:val="20"/>
                <w:szCs w:val="20"/>
              </w:rPr>
              <w:t>6046</w:t>
            </w:r>
          </w:p>
        </w:tc>
        <w:tc>
          <w:tcPr>
            <w:tcW w:w="3119" w:type="dxa"/>
            <w:noWrap/>
            <w:hideMark/>
          </w:tcPr>
          <w:p w:rsidR="00803547" w:rsidRPr="00876D9D" w:rsidRDefault="00803547" w:rsidP="00DB7D6D">
            <w:pPr>
              <w:rPr>
                <w:sz w:val="20"/>
                <w:szCs w:val="20"/>
              </w:rPr>
            </w:pP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Taksony</w:t>
            </w:r>
          </w:p>
        </w:tc>
        <w:tc>
          <w:tcPr>
            <w:tcW w:w="2977" w:type="dxa"/>
            <w:noWrap/>
            <w:hideMark/>
          </w:tcPr>
          <w:p w:rsidR="00803547" w:rsidRPr="00876D9D" w:rsidRDefault="00803547" w:rsidP="00DB7D6D">
            <w:pPr>
              <w:rPr>
                <w:sz w:val="20"/>
                <w:szCs w:val="20"/>
              </w:rPr>
            </w:pPr>
            <w:r w:rsidRPr="00876D9D">
              <w:rPr>
                <w:sz w:val="20"/>
                <w:szCs w:val="20"/>
              </w:rPr>
              <w:t>6010</w:t>
            </w:r>
          </w:p>
        </w:tc>
        <w:tc>
          <w:tcPr>
            <w:tcW w:w="3119" w:type="dxa"/>
            <w:noWrap/>
            <w:hideMark/>
          </w:tcPr>
          <w:p w:rsidR="00803547" w:rsidRPr="00876D9D" w:rsidRDefault="00803547" w:rsidP="00DB7D6D">
            <w:pPr>
              <w:rPr>
                <w:sz w:val="20"/>
                <w:szCs w:val="20"/>
              </w:rPr>
            </w:pP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Aszód</w:t>
            </w:r>
          </w:p>
        </w:tc>
        <w:tc>
          <w:tcPr>
            <w:tcW w:w="2977" w:type="dxa"/>
            <w:noWrap/>
            <w:hideMark/>
          </w:tcPr>
          <w:p w:rsidR="00803547" w:rsidRPr="00876D9D" w:rsidRDefault="00803547" w:rsidP="00DB7D6D">
            <w:pPr>
              <w:rPr>
                <w:sz w:val="20"/>
                <w:szCs w:val="20"/>
              </w:rPr>
            </w:pPr>
            <w:r w:rsidRPr="00876D9D">
              <w:rPr>
                <w:sz w:val="20"/>
                <w:szCs w:val="20"/>
              </w:rPr>
              <w:t>5998</w:t>
            </w:r>
          </w:p>
        </w:tc>
        <w:tc>
          <w:tcPr>
            <w:tcW w:w="3119" w:type="dxa"/>
            <w:noWrap/>
            <w:hideMark/>
          </w:tcPr>
          <w:p w:rsidR="00803547" w:rsidRPr="00876D9D" w:rsidRDefault="00803547" w:rsidP="00DB7D6D">
            <w:pPr>
              <w:rPr>
                <w:sz w:val="20"/>
                <w:szCs w:val="20"/>
              </w:rPr>
            </w:pPr>
            <w:r w:rsidRPr="00876D9D">
              <w:rPr>
                <w:sz w:val="20"/>
                <w:szCs w:val="20"/>
              </w:rPr>
              <w:t>1991</w:t>
            </w: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Dömsöd</w:t>
            </w:r>
          </w:p>
        </w:tc>
        <w:tc>
          <w:tcPr>
            <w:tcW w:w="2977" w:type="dxa"/>
            <w:noWrap/>
            <w:hideMark/>
          </w:tcPr>
          <w:p w:rsidR="00803547" w:rsidRPr="00876D9D" w:rsidRDefault="00803547" w:rsidP="00DB7D6D">
            <w:pPr>
              <w:rPr>
                <w:sz w:val="20"/>
                <w:szCs w:val="20"/>
              </w:rPr>
            </w:pPr>
            <w:r w:rsidRPr="00876D9D">
              <w:rPr>
                <w:sz w:val="20"/>
                <w:szCs w:val="20"/>
              </w:rPr>
              <w:t>5783</w:t>
            </w:r>
          </w:p>
        </w:tc>
        <w:tc>
          <w:tcPr>
            <w:tcW w:w="3119" w:type="dxa"/>
            <w:noWrap/>
            <w:hideMark/>
          </w:tcPr>
          <w:p w:rsidR="00803547" w:rsidRPr="00876D9D" w:rsidRDefault="00803547" w:rsidP="00DB7D6D">
            <w:pPr>
              <w:rPr>
                <w:sz w:val="20"/>
                <w:szCs w:val="20"/>
              </w:rPr>
            </w:pP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Kartal</w:t>
            </w:r>
          </w:p>
        </w:tc>
        <w:tc>
          <w:tcPr>
            <w:tcW w:w="2977" w:type="dxa"/>
            <w:noWrap/>
            <w:hideMark/>
          </w:tcPr>
          <w:p w:rsidR="00803547" w:rsidRPr="00876D9D" w:rsidRDefault="00803547" w:rsidP="00DB7D6D">
            <w:pPr>
              <w:rPr>
                <w:sz w:val="20"/>
                <w:szCs w:val="20"/>
              </w:rPr>
            </w:pPr>
            <w:r w:rsidRPr="00876D9D">
              <w:rPr>
                <w:sz w:val="20"/>
                <w:szCs w:val="20"/>
              </w:rPr>
              <w:t>5672</w:t>
            </w:r>
          </w:p>
        </w:tc>
        <w:tc>
          <w:tcPr>
            <w:tcW w:w="3119" w:type="dxa"/>
            <w:noWrap/>
            <w:hideMark/>
          </w:tcPr>
          <w:p w:rsidR="00803547" w:rsidRPr="00876D9D" w:rsidRDefault="00803547" w:rsidP="00DB7D6D">
            <w:pPr>
              <w:rPr>
                <w:sz w:val="20"/>
                <w:szCs w:val="20"/>
              </w:rPr>
            </w:pP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Tápiószentmárton</w:t>
            </w:r>
          </w:p>
        </w:tc>
        <w:tc>
          <w:tcPr>
            <w:tcW w:w="2977" w:type="dxa"/>
            <w:noWrap/>
            <w:hideMark/>
          </w:tcPr>
          <w:p w:rsidR="00803547" w:rsidRPr="00876D9D" w:rsidRDefault="00803547" w:rsidP="00DB7D6D">
            <w:pPr>
              <w:rPr>
                <w:sz w:val="20"/>
                <w:szCs w:val="20"/>
              </w:rPr>
            </w:pPr>
            <w:r w:rsidRPr="00876D9D">
              <w:rPr>
                <w:sz w:val="20"/>
                <w:szCs w:val="20"/>
              </w:rPr>
              <w:t>5412</w:t>
            </w:r>
          </w:p>
        </w:tc>
        <w:tc>
          <w:tcPr>
            <w:tcW w:w="3119" w:type="dxa"/>
            <w:noWrap/>
            <w:hideMark/>
          </w:tcPr>
          <w:p w:rsidR="00803547" w:rsidRPr="00876D9D" w:rsidRDefault="00803547" w:rsidP="00DB7D6D">
            <w:pPr>
              <w:rPr>
                <w:sz w:val="20"/>
                <w:szCs w:val="20"/>
              </w:rPr>
            </w:pP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Tahitótfalu</w:t>
            </w:r>
          </w:p>
        </w:tc>
        <w:tc>
          <w:tcPr>
            <w:tcW w:w="2977" w:type="dxa"/>
            <w:noWrap/>
            <w:hideMark/>
          </w:tcPr>
          <w:p w:rsidR="00803547" w:rsidRPr="00876D9D" w:rsidRDefault="00803547" w:rsidP="00DB7D6D">
            <w:pPr>
              <w:rPr>
                <w:sz w:val="20"/>
                <w:szCs w:val="20"/>
              </w:rPr>
            </w:pPr>
            <w:r w:rsidRPr="00876D9D">
              <w:rPr>
                <w:sz w:val="20"/>
                <w:szCs w:val="20"/>
              </w:rPr>
              <w:t>5265</w:t>
            </w:r>
          </w:p>
        </w:tc>
        <w:tc>
          <w:tcPr>
            <w:tcW w:w="3119" w:type="dxa"/>
            <w:noWrap/>
            <w:hideMark/>
          </w:tcPr>
          <w:p w:rsidR="00803547" w:rsidRPr="00876D9D" w:rsidRDefault="00803547" w:rsidP="00DB7D6D">
            <w:pPr>
              <w:rPr>
                <w:sz w:val="20"/>
                <w:szCs w:val="20"/>
              </w:rPr>
            </w:pP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Zsámbék</w:t>
            </w:r>
          </w:p>
        </w:tc>
        <w:tc>
          <w:tcPr>
            <w:tcW w:w="2977" w:type="dxa"/>
            <w:noWrap/>
            <w:hideMark/>
          </w:tcPr>
          <w:p w:rsidR="00803547" w:rsidRPr="00876D9D" w:rsidRDefault="00803547" w:rsidP="00DB7D6D">
            <w:pPr>
              <w:rPr>
                <w:sz w:val="20"/>
                <w:szCs w:val="20"/>
              </w:rPr>
            </w:pPr>
            <w:r w:rsidRPr="00876D9D">
              <w:rPr>
                <w:sz w:val="20"/>
                <w:szCs w:val="20"/>
              </w:rPr>
              <w:t>5036</w:t>
            </w:r>
          </w:p>
        </w:tc>
        <w:tc>
          <w:tcPr>
            <w:tcW w:w="3119" w:type="dxa"/>
            <w:noWrap/>
            <w:hideMark/>
          </w:tcPr>
          <w:p w:rsidR="00803547" w:rsidRPr="00876D9D" w:rsidRDefault="00803547" w:rsidP="00DB7D6D">
            <w:pPr>
              <w:rPr>
                <w:sz w:val="20"/>
                <w:szCs w:val="20"/>
              </w:rPr>
            </w:pPr>
            <w:r w:rsidRPr="00876D9D">
              <w:rPr>
                <w:sz w:val="20"/>
                <w:szCs w:val="20"/>
              </w:rPr>
              <w:t>2009</w:t>
            </w: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Bugyi</w:t>
            </w:r>
          </w:p>
        </w:tc>
        <w:tc>
          <w:tcPr>
            <w:tcW w:w="2977" w:type="dxa"/>
            <w:noWrap/>
            <w:hideMark/>
          </w:tcPr>
          <w:p w:rsidR="00803547" w:rsidRPr="00876D9D" w:rsidRDefault="00803547" w:rsidP="00DB7D6D">
            <w:pPr>
              <w:rPr>
                <w:sz w:val="20"/>
                <w:szCs w:val="20"/>
              </w:rPr>
            </w:pPr>
            <w:r w:rsidRPr="00876D9D">
              <w:rPr>
                <w:sz w:val="20"/>
                <w:szCs w:val="20"/>
              </w:rPr>
              <w:t>5004</w:t>
            </w:r>
          </w:p>
        </w:tc>
        <w:tc>
          <w:tcPr>
            <w:tcW w:w="3119" w:type="dxa"/>
            <w:noWrap/>
            <w:hideMark/>
          </w:tcPr>
          <w:p w:rsidR="00803547" w:rsidRPr="00876D9D" w:rsidRDefault="00803547" w:rsidP="00DB7D6D">
            <w:pPr>
              <w:rPr>
                <w:sz w:val="20"/>
                <w:szCs w:val="20"/>
              </w:rPr>
            </w:pP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Szentmártonkáta</w:t>
            </w:r>
          </w:p>
        </w:tc>
        <w:tc>
          <w:tcPr>
            <w:tcW w:w="2977" w:type="dxa"/>
            <w:noWrap/>
            <w:hideMark/>
          </w:tcPr>
          <w:p w:rsidR="00803547" w:rsidRPr="00876D9D" w:rsidRDefault="00803547" w:rsidP="00DB7D6D">
            <w:pPr>
              <w:rPr>
                <w:sz w:val="20"/>
                <w:szCs w:val="20"/>
              </w:rPr>
            </w:pPr>
            <w:r w:rsidRPr="00876D9D">
              <w:rPr>
                <w:sz w:val="20"/>
                <w:szCs w:val="20"/>
              </w:rPr>
              <w:t>4953</w:t>
            </w:r>
          </w:p>
        </w:tc>
        <w:tc>
          <w:tcPr>
            <w:tcW w:w="3119" w:type="dxa"/>
            <w:noWrap/>
            <w:hideMark/>
          </w:tcPr>
          <w:p w:rsidR="00803547" w:rsidRPr="00876D9D" w:rsidRDefault="00803547" w:rsidP="00DB7D6D">
            <w:pPr>
              <w:rPr>
                <w:sz w:val="20"/>
                <w:szCs w:val="20"/>
              </w:rPr>
            </w:pP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Alsónémedi</w:t>
            </w:r>
          </w:p>
        </w:tc>
        <w:tc>
          <w:tcPr>
            <w:tcW w:w="2977" w:type="dxa"/>
            <w:noWrap/>
            <w:hideMark/>
          </w:tcPr>
          <w:p w:rsidR="00803547" w:rsidRPr="00876D9D" w:rsidRDefault="00803547" w:rsidP="00DB7D6D">
            <w:pPr>
              <w:rPr>
                <w:sz w:val="20"/>
                <w:szCs w:val="20"/>
              </w:rPr>
            </w:pPr>
            <w:r w:rsidRPr="00876D9D">
              <w:rPr>
                <w:sz w:val="20"/>
                <w:szCs w:val="20"/>
              </w:rPr>
              <w:t>4940</w:t>
            </w:r>
          </w:p>
        </w:tc>
        <w:tc>
          <w:tcPr>
            <w:tcW w:w="3119" w:type="dxa"/>
            <w:noWrap/>
            <w:hideMark/>
          </w:tcPr>
          <w:p w:rsidR="00803547" w:rsidRPr="00876D9D" w:rsidRDefault="00803547" w:rsidP="00DB7D6D">
            <w:pPr>
              <w:rPr>
                <w:sz w:val="20"/>
                <w:szCs w:val="20"/>
              </w:rPr>
            </w:pP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Örkény</w:t>
            </w:r>
          </w:p>
        </w:tc>
        <w:tc>
          <w:tcPr>
            <w:tcW w:w="2977" w:type="dxa"/>
            <w:noWrap/>
            <w:hideMark/>
          </w:tcPr>
          <w:p w:rsidR="00803547" w:rsidRPr="00876D9D" w:rsidRDefault="00803547" w:rsidP="00DB7D6D">
            <w:pPr>
              <w:rPr>
                <w:sz w:val="20"/>
                <w:szCs w:val="20"/>
              </w:rPr>
            </w:pPr>
            <w:r w:rsidRPr="00876D9D">
              <w:rPr>
                <w:sz w:val="20"/>
                <w:szCs w:val="20"/>
              </w:rPr>
              <w:t>4780</w:t>
            </w:r>
          </w:p>
        </w:tc>
        <w:tc>
          <w:tcPr>
            <w:tcW w:w="3119" w:type="dxa"/>
            <w:noWrap/>
            <w:hideMark/>
          </w:tcPr>
          <w:p w:rsidR="00803547" w:rsidRPr="00876D9D" w:rsidRDefault="00803547" w:rsidP="00DB7D6D">
            <w:pPr>
              <w:rPr>
                <w:sz w:val="20"/>
                <w:szCs w:val="20"/>
              </w:rPr>
            </w:pPr>
            <w:r w:rsidRPr="00876D9D">
              <w:rPr>
                <w:sz w:val="20"/>
                <w:szCs w:val="20"/>
              </w:rPr>
              <w:t>2004</w:t>
            </w:r>
          </w:p>
        </w:tc>
      </w:tr>
      <w:tr w:rsidR="00803547" w:rsidRPr="00876D9D" w:rsidTr="00DB7D6D">
        <w:trPr>
          <w:trHeight w:val="300"/>
        </w:trPr>
        <w:tc>
          <w:tcPr>
            <w:tcW w:w="2376" w:type="dxa"/>
            <w:noWrap/>
            <w:hideMark/>
          </w:tcPr>
          <w:p w:rsidR="00803547" w:rsidRPr="00876D9D" w:rsidRDefault="00803547" w:rsidP="00DB7D6D">
            <w:pPr>
              <w:rPr>
                <w:sz w:val="20"/>
                <w:szCs w:val="20"/>
              </w:rPr>
            </w:pPr>
            <w:r w:rsidRPr="00876D9D">
              <w:rPr>
                <w:sz w:val="20"/>
                <w:szCs w:val="20"/>
              </w:rPr>
              <w:t>Nagymaros</w:t>
            </w:r>
          </w:p>
        </w:tc>
        <w:tc>
          <w:tcPr>
            <w:tcW w:w="2977" w:type="dxa"/>
            <w:noWrap/>
            <w:hideMark/>
          </w:tcPr>
          <w:p w:rsidR="00803547" w:rsidRPr="00876D9D" w:rsidRDefault="00803547" w:rsidP="00DB7D6D">
            <w:pPr>
              <w:rPr>
                <w:sz w:val="20"/>
                <w:szCs w:val="20"/>
              </w:rPr>
            </w:pPr>
            <w:r w:rsidRPr="00876D9D">
              <w:rPr>
                <w:sz w:val="20"/>
                <w:szCs w:val="20"/>
              </w:rPr>
              <w:t>4684</w:t>
            </w:r>
          </w:p>
        </w:tc>
        <w:tc>
          <w:tcPr>
            <w:tcW w:w="3119" w:type="dxa"/>
            <w:noWrap/>
            <w:hideMark/>
          </w:tcPr>
          <w:p w:rsidR="00803547" w:rsidRPr="00876D9D" w:rsidRDefault="00803547" w:rsidP="00DB7D6D">
            <w:pPr>
              <w:rPr>
                <w:sz w:val="20"/>
                <w:szCs w:val="20"/>
              </w:rPr>
            </w:pPr>
            <w:r w:rsidRPr="00876D9D">
              <w:rPr>
                <w:sz w:val="20"/>
                <w:szCs w:val="20"/>
              </w:rPr>
              <w:t>1996</w:t>
            </w:r>
          </w:p>
        </w:tc>
      </w:tr>
    </w:tbl>
    <w:p w:rsidR="00803547" w:rsidRPr="00671031" w:rsidRDefault="003E0240" w:rsidP="00803547">
      <w:pPr>
        <w:rPr>
          <w:sz w:val="20"/>
          <w:szCs w:val="20"/>
          <w:lang w:val="hu-HU"/>
        </w:rPr>
      </w:pPr>
      <w:hyperlink r:id="rId14" w:history="1">
        <w:r w:rsidR="00803547" w:rsidRPr="00E45C85">
          <w:rPr>
            <w:rStyle w:val="Hiperhivatkozs"/>
            <w:sz w:val="20"/>
            <w:szCs w:val="20"/>
            <w:lang w:val="hu-HU"/>
          </w:rPr>
          <w:t>http://www.ksh.hu/nepszamlalas/docs/tablak/teruleti/13/13_4_1_1_1.xls</w:t>
        </w:r>
      </w:hyperlink>
      <w:r w:rsidR="00803547">
        <w:rPr>
          <w:sz w:val="20"/>
          <w:szCs w:val="20"/>
          <w:lang w:val="hu-HU"/>
        </w:rPr>
        <w:t>, 2013 05. 23.</w:t>
      </w:r>
    </w:p>
    <w:p w:rsidR="00803547" w:rsidRPr="00803547" w:rsidRDefault="00803547" w:rsidP="00803547">
      <w:pPr>
        <w:rPr>
          <w:lang w:val="hu-HU"/>
        </w:rPr>
      </w:pPr>
    </w:p>
    <w:p w:rsidR="00803547" w:rsidRDefault="00803547" w:rsidP="009E6094">
      <w:pPr>
        <w:pStyle w:val="Kpalrs"/>
        <w:rPr>
          <w:lang w:val="hu-HU"/>
        </w:rPr>
        <w:sectPr w:rsidR="00803547" w:rsidSect="00803547">
          <w:pgSz w:w="11906" w:h="16838"/>
          <w:pgMar w:top="1418" w:right="1418" w:bottom="1418" w:left="1418" w:header="709" w:footer="709" w:gutter="284"/>
          <w:pgNumType w:start="1"/>
          <w:cols w:space="708"/>
          <w:docGrid w:linePitch="381"/>
        </w:sectPr>
      </w:pPr>
    </w:p>
    <w:p w:rsidR="00D55210" w:rsidRPr="007A6693" w:rsidRDefault="00D55210" w:rsidP="009E6094">
      <w:pPr>
        <w:pStyle w:val="Kpalrs"/>
        <w:rPr>
          <w:lang w:val="hu-HU"/>
        </w:rPr>
      </w:pPr>
    </w:p>
    <w:bookmarkStart w:id="46" w:name="_Ref399162912"/>
    <w:p w:rsidR="007A6693" w:rsidRPr="007A6693" w:rsidRDefault="00DF54A4" w:rsidP="007A6693">
      <w:pPr>
        <w:pStyle w:val="Kpalrs"/>
        <w:keepNext/>
        <w:rPr>
          <w:lang w:val="hu-HU"/>
        </w:rPr>
      </w:pPr>
      <w:r>
        <w:fldChar w:fldCharType="begin"/>
      </w:r>
      <w:r w:rsidR="007A6693" w:rsidRPr="007A6693">
        <w:rPr>
          <w:lang w:val="hu-HU"/>
        </w:rPr>
        <w:instrText xml:space="preserve"> SEQ táblázat \* ARABIC </w:instrText>
      </w:r>
      <w:r>
        <w:fldChar w:fldCharType="separate"/>
      </w:r>
      <w:r w:rsidR="003446BE">
        <w:rPr>
          <w:noProof/>
          <w:lang w:val="hu-HU"/>
        </w:rPr>
        <w:t>5</w:t>
      </w:r>
      <w:r>
        <w:fldChar w:fldCharType="end"/>
      </w:r>
      <w:r w:rsidR="007A6693" w:rsidRPr="007A6693">
        <w:rPr>
          <w:lang w:val="hu-HU"/>
        </w:rPr>
        <w:t xml:space="preserve">. táblázat: A </w:t>
      </w:r>
      <w:r w:rsidR="00A030F0">
        <w:rPr>
          <w:lang w:val="hu-HU"/>
        </w:rPr>
        <w:t>vizsgált települések előzetes értékei</w:t>
      </w:r>
      <w:bookmarkEnd w:id="46"/>
    </w:p>
    <w:tbl>
      <w:tblPr>
        <w:tblStyle w:val="Rcsostblzat"/>
        <w:tblW w:w="15026" w:type="dxa"/>
        <w:tblInd w:w="-459" w:type="dxa"/>
        <w:tblLayout w:type="fixed"/>
        <w:tblLook w:val="04A0" w:firstRow="1" w:lastRow="0" w:firstColumn="1" w:lastColumn="0" w:noHBand="0" w:noVBand="1"/>
      </w:tblPr>
      <w:tblGrid>
        <w:gridCol w:w="1660"/>
        <w:gridCol w:w="961"/>
        <w:gridCol w:w="1161"/>
        <w:gridCol w:w="1672"/>
        <w:gridCol w:w="1776"/>
        <w:gridCol w:w="1424"/>
        <w:gridCol w:w="1269"/>
        <w:gridCol w:w="964"/>
        <w:gridCol w:w="1446"/>
        <w:gridCol w:w="2693"/>
      </w:tblGrid>
      <w:tr w:rsidR="000C7935" w:rsidRPr="009E5EE2" w:rsidTr="007A6693">
        <w:trPr>
          <w:trHeight w:val="1215"/>
        </w:trPr>
        <w:tc>
          <w:tcPr>
            <w:tcW w:w="1660" w:type="dxa"/>
            <w:hideMark/>
          </w:tcPr>
          <w:p w:rsidR="000C7935" w:rsidRPr="007A6693" w:rsidRDefault="000C7935">
            <w:pPr>
              <w:rPr>
                <w:b/>
                <w:bCs/>
                <w:sz w:val="20"/>
                <w:szCs w:val="20"/>
                <w:lang w:val="hu-HU"/>
              </w:rPr>
            </w:pPr>
          </w:p>
        </w:tc>
        <w:tc>
          <w:tcPr>
            <w:tcW w:w="961" w:type="dxa"/>
            <w:hideMark/>
          </w:tcPr>
          <w:p w:rsidR="000C7935" w:rsidRPr="007A6693" w:rsidRDefault="000C7935">
            <w:pPr>
              <w:rPr>
                <w:b/>
                <w:bCs/>
                <w:sz w:val="20"/>
                <w:szCs w:val="20"/>
              </w:rPr>
            </w:pPr>
            <w:r w:rsidRPr="007A6693">
              <w:rPr>
                <w:b/>
                <w:bCs/>
                <w:sz w:val="20"/>
                <w:szCs w:val="20"/>
              </w:rPr>
              <w:t>Állandó népesség száma (fő)</w:t>
            </w:r>
          </w:p>
        </w:tc>
        <w:tc>
          <w:tcPr>
            <w:tcW w:w="1161" w:type="dxa"/>
            <w:hideMark/>
          </w:tcPr>
          <w:p w:rsidR="000C7935" w:rsidRPr="007A6693" w:rsidRDefault="000C7935">
            <w:pPr>
              <w:rPr>
                <w:b/>
                <w:bCs/>
                <w:sz w:val="20"/>
                <w:szCs w:val="20"/>
              </w:rPr>
            </w:pPr>
            <w:r w:rsidRPr="007A6693">
              <w:rPr>
                <w:b/>
                <w:bCs/>
                <w:sz w:val="20"/>
                <w:szCs w:val="20"/>
              </w:rPr>
              <w:t>Vándorlási különbözet (%)</w:t>
            </w:r>
          </w:p>
        </w:tc>
        <w:tc>
          <w:tcPr>
            <w:tcW w:w="1672" w:type="dxa"/>
            <w:hideMark/>
          </w:tcPr>
          <w:p w:rsidR="000C7935" w:rsidRPr="007A6693" w:rsidRDefault="000C7935">
            <w:pPr>
              <w:rPr>
                <w:b/>
                <w:bCs/>
                <w:sz w:val="20"/>
                <w:szCs w:val="20"/>
              </w:rPr>
            </w:pPr>
            <w:r w:rsidRPr="000C7935">
              <w:rPr>
                <w:b/>
                <w:bCs/>
                <w:sz w:val="20"/>
                <w:szCs w:val="20"/>
              </w:rPr>
              <w:t>Az iparűzési adó a bevételek százalékában (%)</w:t>
            </w:r>
          </w:p>
        </w:tc>
        <w:tc>
          <w:tcPr>
            <w:tcW w:w="1776" w:type="dxa"/>
            <w:hideMark/>
          </w:tcPr>
          <w:p w:rsidR="000C7935" w:rsidRPr="000C7935" w:rsidRDefault="000C7935" w:rsidP="000C7935">
            <w:pPr>
              <w:rPr>
                <w:b/>
                <w:bCs/>
                <w:sz w:val="20"/>
                <w:szCs w:val="20"/>
              </w:rPr>
            </w:pPr>
            <w:r w:rsidRPr="000C7935">
              <w:rPr>
                <w:b/>
                <w:bCs/>
                <w:sz w:val="20"/>
                <w:szCs w:val="20"/>
              </w:rPr>
              <w:t>Az idegenforgalmi adó a bevételek százalékában (%)</w:t>
            </w:r>
          </w:p>
        </w:tc>
        <w:tc>
          <w:tcPr>
            <w:tcW w:w="1424" w:type="dxa"/>
            <w:hideMark/>
          </w:tcPr>
          <w:p w:rsidR="000C7935" w:rsidRPr="007A6693" w:rsidRDefault="000C7935">
            <w:pPr>
              <w:rPr>
                <w:b/>
                <w:bCs/>
                <w:sz w:val="20"/>
                <w:szCs w:val="20"/>
              </w:rPr>
            </w:pPr>
            <w:r w:rsidRPr="007A6693">
              <w:rPr>
                <w:b/>
                <w:bCs/>
                <w:sz w:val="20"/>
                <w:szCs w:val="20"/>
              </w:rPr>
              <w:t>Épített lakások száma/lakosság (db/fő)</w:t>
            </w:r>
          </w:p>
        </w:tc>
        <w:tc>
          <w:tcPr>
            <w:tcW w:w="1269" w:type="dxa"/>
            <w:hideMark/>
          </w:tcPr>
          <w:p w:rsidR="000C7935" w:rsidRPr="007A6693" w:rsidRDefault="000C7935">
            <w:pPr>
              <w:rPr>
                <w:b/>
                <w:bCs/>
                <w:sz w:val="20"/>
                <w:szCs w:val="20"/>
              </w:rPr>
            </w:pPr>
            <w:r w:rsidRPr="007A6693">
              <w:rPr>
                <w:b/>
                <w:bCs/>
                <w:sz w:val="20"/>
                <w:szCs w:val="20"/>
              </w:rPr>
              <w:t>Bölcsőde léte (igen-nem)</w:t>
            </w:r>
          </w:p>
        </w:tc>
        <w:tc>
          <w:tcPr>
            <w:tcW w:w="964" w:type="dxa"/>
            <w:hideMark/>
          </w:tcPr>
          <w:p w:rsidR="000C7935" w:rsidRPr="007A6693" w:rsidRDefault="000C7935">
            <w:pPr>
              <w:rPr>
                <w:b/>
                <w:bCs/>
                <w:sz w:val="20"/>
                <w:szCs w:val="20"/>
              </w:rPr>
            </w:pPr>
            <w:r w:rsidRPr="007A6693">
              <w:rPr>
                <w:b/>
                <w:bCs/>
                <w:sz w:val="20"/>
                <w:szCs w:val="20"/>
              </w:rPr>
              <w:t>Középiskola léte (igen-nem)</w:t>
            </w:r>
          </w:p>
        </w:tc>
        <w:tc>
          <w:tcPr>
            <w:tcW w:w="1446" w:type="dxa"/>
            <w:hideMark/>
          </w:tcPr>
          <w:p w:rsidR="000C7935" w:rsidRPr="007A6693" w:rsidRDefault="000C7935">
            <w:pPr>
              <w:rPr>
                <w:b/>
                <w:bCs/>
                <w:sz w:val="20"/>
                <w:szCs w:val="20"/>
              </w:rPr>
            </w:pPr>
            <w:r w:rsidRPr="007A6693">
              <w:rPr>
                <w:b/>
                <w:bCs/>
                <w:sz w:val="20"/>
                <w:szCs w:val="20"/>
              </w:rPr>
              <w:t>Okmányiroda léte (igen-nem)</w:t>
            </w:r>
          </w:p>
        </w:tc>
        <w:tc>
          <w:tcPr>
            <w:tcW w:w="2693" w:type="dxa"/>
            <w:hideMark/>
          </w:tcPr>
          <w:p w:rsidR="000C7935" w:rsidRPr="007A6693" w:rsidRDefault="000C7935">
            <w:pPr>
              <w:rPr>
                <w:b/>
                <w:bCs/>
                <w:sz w:val="20"/>
                <w:szCs w:val="20"/>
                <w:lang w:val="pt-PT"/>
              </w:rPr>
            </w:pPr>
            <w:r w:rsidRPr="007A6693">
              <w:rPr>
                <w:b/>
                <w:bCs/>
                <w:sz w:val="20"/>
                <w:szCs w:val="20"/>
                <w:lang w:val="pt-PT"/>
              </w:rPr>
              <w:t>Városi jogállás megléte (igen-nem)</w:t>
            </w: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Solymár</w:t>
            </w:r>
          </w:p>
        </w:tc>
        <w:tc>
          <w:tcPr>
            <w:tcW w:w="961" w:type="dxa"/>
            <w:noWrap/>
            <w:hideMark/>
          </w:tcPr>
          <w:p w:rsidR="007A6693" w:rsidRPr="007A6693" w:rsidRDefault="007A6693" w:rsidP="007A6693">
            <w:pPr>
              <w:rPr>
                <w:sz w:val="20"/>
                <w:szCs w:val="20"/>
              </w:rPr>
            </w:pPr>
            <w:r w:rsidRPr="007A6693">
              <w:rPr>
                <w:sz w:val="20"/>
                <w:szCs w:val="20"/>
              </w:rPr>
              <w:t>9652</w:t>
            </w:r>
          </w:p>
        </w:tc>
        <w:tc>
          <w:tcPr>
            <w:tcW w:w="1161" w:type="dxa"/>
            <w:noWrap/>
            <w:hideMark/>
          </w:tcPr>
          <w:p w:rsidR="007A6693" w:rsidRPr="007A6693" w:rsidRDefault="007A6693" w:rsidP="007A6693">
            <w:pPr>
              <w:rPr>
                <w:sz w:val="20"/>
                <w:szCs w:val="20"/>
              </w:rPr>
            </w:pPr>
            <w:r w:rsidRPr="007A6693">
              <w:rPr>
                <w:sz w:val="20"/>
                <w:szCs w:val="20"/>
              </w:rPr>
              <w:t>1.43%</w:t>
            </w:r>
          </w:p>
        </w:tc>
        <w:tc>
          <w:tcPr>
            <w:tcW w:w="1672" w:type="dxa"/>
            <w:noWrap/>
            <w:hideMark/>
          </w:tcPr>
          <w:p w:rsidR="007A6693" w:rsidRPr="007A6693" w:rsidRDefault="007A6693" w:rsidP="007A6693">
            <w:pPr>
              <w:rPr>
                <w:sz w:val="20"/>
                <w:szCs w:val="20"/>
              </w:rPr>
            </w:pPr>
            <w:r w:rsidRPr="007A6693">
              <w:rPr>
                <w:sz w:val="20"/>
                <w:szCs w:val="20"/>
              </w:rPr>
              <w:t>19.14%</w:t>
            </w:r>
          </w:p>
        </w:tc>
        <w:tc>
          <w:tcPr>
            <w:tcW w:w="1776" w:type="dxa"/>
            <w:noWrap/>
            <w:hideMark/>
          </w:tcPr>
          <w:p w:rsidR="007A6693" w:rsidRPr="007A6693" w:rsidRDefault="007A6693" w:rsidP="007A6693">
            <w:pPr>
              <w:rPr>
                <w:sz w:val="20"/>
                <w:szCs w:val="20"/>
              </w:rPr>
            </w:pPr>
            <w:r w:rsidRPr="007A6693">
              <w:rPr>
                <w:sz w:val="20"/>
                <w:szCs w:val="20"/>
              </w:rPr>
              <w:t>0.00%</w:t>
            </w:r>
          </w:p>
        </w:tc>
        <w:tc>
          <w:tcPr>
            <w:tcW w:w="1424" w:type="dxa"/>
            <w:noWrap/>
            <w:hideMark/>
          </w:tcPr>
          <w:p w:rsidR="007A6693" w:rsidRPr="007A6693" w:rsidRDefault="007A6693" w:rsidP="007A6693">
            <w:pPr>
              <w:rPr>
                <w:sz w:val="20"/>
                <w:szCs w:val="20"/>
              </w:rPr>
            </w:pPr>
            <w:r w:rsidRPr="007A6693">
              <w:rPr>
                <w:sz w:val="20"/>
                <w:szCs w:val="20"/>
              </w:rPr>
              <w:t>0.004455035</w:t>
            </w:r>
          </w:p>
        </w:tc>
        <w:tc>
          <w:tcPr>
            <w:tcW w:w="1269" w:type="dxa"/>
            <w:noWrap/>
            <w:hideMark/>
          </w:tcPr>
          <w:p w:rsidR="007A6693" w:rsidRPr="007A6693" w:rsidRDefault="007A6693">
            <w:pPr>
              <w:rPr>
                <w:sz w:val="20"/>
                <w:szCs w:val="20"/>
              </w:rPr>
            </w:pPr>
          </w:p>
        </w:tc>
        <w:tc>
          <w:tcPr>
            <w:tcW w:w="964" w:type="dxa"/>
            <w:noWrap/>
            <w:hideMark/>
          </w:tcPr>
          <w:p w:rsidR="007A6693" w:rsidRPr="007A6693" w:rsidRDefault="007A6693">
            <w:pPr>
              <w:rPr>
                <w:sz w:val="20"/>
                <w:szCs w:val="20"/>
              </w:rPr>
            </w:pP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pPr>
              <w:rPr>
                <w:sz w:val="20"/>
                <w:szCs w:val="20"/>
              </w:rPr>
            </w:pP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Kerepes</w:t>
            </w:r>
          </w:p>
        </w:tc>
        <w:tc>
          <w:tcPr>
            <w:tcW w:w="961" w:type="dxa"/>
            <w:noWrap/>
            <w:hideMark/>
          </w:tcPr>
          <w:p w:rsidR="007A6693" w:rsidRPr="007A6693" w:rsidRDefault="007A6693" w:rsidP="007A6693">
            <w:pPr>
              <w:rPr>
                <w:sz w:val="20"/>
                <w:szCs w:val="20"/>
              </w:rPr>
            </w:pPr>
            <w:r w:rsidRPr="007A6693">
              <w:rPr>
                <w:sz w:val="20"/>
                <w:szCs w:val="20"/>
              </w:rPr>
              <w:t>9639</w:t>
            </w:r>
          </w:p>
        </w:tc>
        <w:tc>
          <w:tcPr>
            <w:tcW w:w="1161" w:type="dxa"/>
            <w:noWrap/>
            <w:hideMark/>
          </w:tcPr>
          <w:p w:rsidR="007A6693" w:rsidRPr="007A6693" w:rsidRDefault="007A6693" w:rsidP="007A6693">
            <w:pPr>
              <w:rPr>
                <w:sz w:val="20"/>
                <w:szCs w:val="20"/>
              </w:rPr>
            </w:pPr>
            <w:r w:rsidRPr="007A6693">
              <w:rPr>
                <w:sz w:val="20"/>
                <w:szCs w:val="20"/>
              </w:rPr>
              <w:t>1.12%</w:t>
            </w:r>
          </w:p>
        </w:tc>
        <w:tc>
          <w:tcPr>
            <w:tcW w:w="1672" w:type="dxa"/>
            <w:noWrap/>
            <w:hideMark/>
          </w:tcPr>
          <w:p w:rsidR="007A6693" w:rsidRPr="007A6693" w:rsidRDefault="007A6693" w:rsidP="007A6693">
            <w:pPr>
              <w:rPr>
                <w:sz w:val="20"/>
                <w:szCs w:val="20"/>
              </w:rPr>
            </w:pPr>
            <w:r w:rsidRPr="007A6693">
              <w:rPr>
                <w:sz w:val="20"/>
                <w:szCs w:val="20"/>
              </w:rPr>
              <w:t>10.19%</w:t>
            </w:r>
          </w:p>
        </w:tc>
        <w:tc>
          <w:tcPr>
            <w:tcW w:w="1776" w:type="dxa"/>
            <w:noWrap/>
            <w:hideMark/>
          </w:tcPr>
          <w:p w:rsidR="007A6693" w:rsidRPr="007A6693" w:rsidRDefault="007A6693" w:rsidP="007A6693">
            <w:pPr>
              <w:rPr>
                <w:sz w:val="20"/>
                <w:szCs w:val="20"/>
              </w:rPr>
            </w:pPr>
            <w:r w:rsidRPr="007A6693">
              <w:rPr>
                <w:sz w:val="20"/>
                <w:szCs w:val="20"/>
              </w:rPr>
              <w:t>0.04%</w:t>
            </w:r>
          </w:p>
        </w:tc>
        <w:tc>
          <w:tcPr>
            <w:tcW w:w="1424" w:type="dxa"/>
            <w:noWrap/>
            <w:hideMark/>
          </w:tcPr>
          <w:p w:rsidR="007A6693" w:rsidRPr="007A6693" w:rsidRDefault="007A6693" w:rsidP="007A6693">
            <w:pPr>
              <w:rPr>
                <w:sz w:val="20"/>
                <w:szCs w:val="20"/>
              </w:rPr>
            </w:pPr>
            <w:r w:rsidRPr="007A6693">
              <w:rPr>
                <w:sz w:val="20"/>
                <w:szCs w:val="20"/>
              </w:rPr>
              <w:t>0.001452433</w:t>
            </w:r>
          </w:p>
        </w:tc>
        <w:tc>
          <w:tcPr>
            <w:tcW w:w="1269" w:type="dxa"/>
            <w:noWrap/>
            <w:hideMark/>
          </w:tcPr>
          <w:p w:rsidR="007A6693" w:rsidRPr="007A6693" w:rsidRDefault="007A6693">
            <w:pPr>
              <w:rPr>
                <w:sz w:val="20"/>
                <w:szCs w:val="20"/>
              </w:rPr>
            </w:pPr>
          </w:p>
        </w:tc>
        <w:tc>
          <w:tcPr>
            <w:tcW w:w="964" w:type="dxa"/>
            <w:noWrap/>
            <w:hideMark/>
          </w:tcPr>
          <w:p w:rsidR="007A6693" w:rsidRPr="007A6693" w:rsidRDefault="007A6693">
            <w:pPr>
              <w:rPr>
                <w:sz w:val="20"/>
                <w:szCs w:val="20"/>
              </w:rPr>
            </w:pP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pPr>
              <w:rPr>
                <w:sz w:val="20"/>
                <w:szCs w:val="20"/>
              </w:rPr>
            </w:pP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Kiskunlacháza</w:t>
            </w:r>
          </w:p>
        </w:tc>
        <w:tc>
          <w:tcPr>
            <w:tcW w:w="961" w:type="dxa"/>
            <w:noWrap/>
            <w:hideMark/>
          </w:tcPr>
          <w:p w:rsidR="007A6693" w:rsidRPr="007A6693" w:rsidRDefault="007A6693" w:rsidP="007A6693">
            <w:pPr>
              <w:rPr>
                <w:sz w:val="20"/>
                <w:szCs w:val="20"/>
              </w:rPr>
            </w:pPr>
            <w:r w:rsidRPr="007A6693">
              <w:rPr>
                <w:sz w:val="20"/>
                <w:szCs w:val="20"/>
              </w:rPr>
              <w:t>8879</w:t>
            </w:r>
          </w:p>
        </w:tc>
        <w:tc>
          <w:tcPr>
            <w:tcW w:w="1161" w:type="dxa"/>
            <w:noWrap/>
            <w:hideMark/>
          </w:tcPr>
          <w:p w:rsidR="007A6693" w:rsidRPr="007A6693" w:rsidRDefault="007A6693" w:rsidP="007A6693">
            <w:pPr>
              <w:rPr>
                <w:sz w:val="20"/>
                <w:szCs w:val="20"/>
              </w:rPr>
            </w:pPr>
            <w:r w:rsidRPr="007A6693">
              <w:rPr>
                <w:sz w:val="20"/>
                <w:szCs w:val="20"/>
              </w:rPr>
              <w:t>-0.10%</w:t>
            </w:r>
          </w:p>
        </w:tc>
        <w:tc>
          <w:tcPr>
            <w:tcW w:w="1672" w:type="dxa"/>
            <w:noWrap/>
            <w:hideMark/>
          </w:tcPr>
          <w:p w:rsidR="007A6693" w:rsidRPr="007A6693" w:rsidRDefault="007A6693" w:rsidP="007A6693">
            <w:pPr>
              <w:rPr>
                <w:sz w:val="20"/>
                <w:szCs w:val="20"/>
              </w:rPr>
            </w:pPr>
            <w:r w:rsidRPr="007A6693">
              <w:rPr>
                <w:sz w:val="20"/>
                <w:szCs w:val="20"/>
              </w:rPr>
              <w:t>9.06%</w:t>
            </w:r>
          </w:p>
        </w:tc>
        <w:tc>
          <w:tcPr>
            <w:tcW w:w="1776" w:type="dxa"/>
            <w:noWrap/>
            <w:hideMark/>
          </w:tcPr>
          <w:p w:rsidR="007A6693" w:rsidRPr="007A6693" w:rsidRDefault="007A6693" w:rsidP="007A6693">
            <w:pPr>
              <w:rPr>
                <w:sz w:val="20"/>
                <w:szCs w:val="20"/>
              </w:rPr>
            </w:pPr>
            <w:r w:rsidRPr="007A6693">
              <w:rPr>
                <w:sz w:val="20"/>
                <w:szCs w:val="20"/>
              </w:rPr>
              <w:t>0.05%</w:t>
            </w:r>
          </w:p>
        </w:tc>
        <w:tc>
          <w:tcPr>
            <w:tcW w:w="1424" w:type="dxa"/>
            <w:noWrap/>
            <w:hideMark/>
          </w:tcPr>
          <w:p w:rsidR="007A6693" w:rsidRPr="007A6693" w:rsidRDefault="007A6693" w:rsidP="007A6693">
            <w:pPr>
              <w:rPr>
                <w:sz w:val="20"/>
                <w:szCs w:val="20"/>
              </w:rPr>
            </w:pPr>
            <w:r w:rsidRPr="007A6693">
              <w:rPr>
                <w:sz w:val="20"/>
                <w:szCs w:val="20"/>
              </w:rPr>
              <w:t>0.000450501</w:t>
            </w:r>
          </w:p>
        </w:tc>
        <w:tc>
          <w:tcPr>
            <w:tcW w:w="1269" w:type="dxa"/>
            <w:noWrap/>
            <w:hideMark/>
          </w:tcPr>
          <w:p w:rsidR="007A6693" w:rsidRPr="007A6693" w:rsidRDefault="007A6693">
            <w:pPr>
              <w:rPr>
                <w:sz w:val="20"/>
                <w:szCs w:val="20"/>
              </w:rPr>
            </w:pPr>
          </w:p>
        </w:tc>
        <w:tc>
          <w:tcPr>
            <w:tcW w:w="964" w:type="dxa"/>
            <w:noWrap/>
            <w:hideMark/>
          </w:tcPr>
          <w:p w:rsidR="007A6693" w:rsidRPr="007A6693" w:rsidRDefault="007A6693" w:rsidP="007A6693">
            <w:pPr>
              <w:rPr>
                <w:sz w:val="20"/>
                <w:szCs w:val="20"/>
              </w:rPr>
            </w:pPr>
            <w:r w:rsidRPr="007A6693">
              <w:rPr>
                <w:sz w:val="20"/>
                <w:szCs w:val="20"/>
              </w:rPr>
              <w:t>1</w:t>
            </w: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pPr>
              <w:rPr>
                <w:sz w:val="20"/>
                <w:szCs w:val="20"/>
              </w:rPr>
            </w:pP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Ócsa</w:t>
            </w:r>
          </w:p>
        </w:tc>
        <w:tc>
          <w:tcPr>
            <w:tcW w:w="961" w:type="dxa"/>
            <w:noWrap/>
            <w:hideMark/>
          </w:tcPr>
          <w:p w:rsidR="007A6693" w:rsidRPr="007A6693" w:rsidRDefault="007A6693" w:rsidP="007A6693">
            <w:pPr>
              <w:rPr>
                <w:sz w:val="20"/>
                <w:szCs w:val="20"/>
              </w:rPr>
            </w:pPr>
            <w:r w:rsidRPr="007A6693">
              <w:rPr>
                <w:sz w:val="20"/>
                <w:szCs w:val="20"/>
              </w:rPr>
              <w:t>8859</w:t>
            </w:r>
          </w:p>
        </w:tc>
        <w:tc>
          <w:tcPr>
            <w:tcW w:w="1161" w:type="dxa"/>
            <w:noWrap/>
            <w:hideMark/>
          </w:tcPr>
          <w:p w:rsidR="007A6693" w:rsidRPr="007A6693" w:rsidRDefault="007A6693" w:rsidP="007A6693">
            <w:pPr>
              <w:rPr>
                <w:sz w:val="20"/>
                <w:szCs w:val="20"/>
              </w:rPr>
            </w:pPr>
            <w:r w:rsidRPr="007A6693">
              <w:rPr>
                <w:sz w:val="20"/>
                <w:szCs w:val="20"/>
              </w:rPr>
              <w:t>0.34%</w:t>
            </w:r>
          </w:p>
        </w:tc>
        <w:tc>
          <w:tcPr>
            <w:tcW w:w="1672" w:type="dxa"/>
            <w:noWrap/>
            <w:hideMark/>
          </w:tcPr>
          <w:p w:rsidR="007A6693" w:rsidRPr="007A6693" w:rsidRDefault="007A6693" w:rsidP="007A6693">
            <w:pPr>
              <w:rPr>
                <w:sz w:val="20"/>
                <w:szCs w:val="20"/>
              </w:rPr>
            </w:pPr>
            <w:r w:rsidRPr="007A6693">
              <w:rPr>
                <w:sz w:val="20"/>
                <w:szCs w:val="20"/>
              </w:rPr>
              <w:t>13.84%</w:t>
            </w:r>
          </w:p>
        </w:tc>
        <w:tc>
          <w:tcPr>
            <w:tcW w:w="1776" w:type="dxa"/>
            <w:noWrap/>
            <w:hideMark/>
          </w:tcPr>
          <w:p w:rsidR="007A6693" w:rsidRPr="007A6693" w:rsidRDefault="007A6693" w:rsidP="007A6693">
            <w:pPr>
              <w:rPr>
                <w:sz w:val="20"/>
                <w:szCs w:val="20"/>
              </w:rPr>
            </w:pPr>
            <w:r w:rsidRPr="007A6693">
              <w:rPr>
                <w:sz w:val="20"/>
                <w:szCs w:val="20"/>
              </w:rPr>
              <w:t>0.02%</w:t>
            </w:r>
          </w:p>
        </w:tc>
        <w:tc>
          <w:tcPr>
            <w:tcW w:w="1424" w:type="dxa"/>
            <w:noWrap/>
            <w:hideMark/>
          </w:tcPr>
          <w:p w:rsidR="007A6693" w:rsidRPr="007A6693" w:rsidRDefault="007A6693" w:rsidP="007A6693">
            <w:pPr>
              <w:rPr>
                <w:sz w:val="20"/>
                <w:szCs w:val="20"/>
              </w:rPr>
            </w:pPr>
            <w:r w:rsidRPr="007A6693">
              <w:rPr>
                <w:sz w:val="20"/>
                <w:szCs w:val="20"/>
              </w:rPr>
              <w:t>0.000677277</w:t>
            </w:r>
          </w:p>
        </w:tc>
        <w:tc>
          <w:tcPr>
            <w:tcW w:w="1269" w:type="dxa"/>
            <w:noWrap/>
            <w:hideMark/>
          </w:tcPr>
          <w:p w:rsidR="007A6693" w:rsidRPr="007A6693" w:rsidRDefault="007A6693">
            <w:pPr>
              <w:rPr>
                <w:sz w:val="20"/>
                <w:szCs w:val="20"/>
              </w:rPr>
            </w:pPr>
          </w:p>
        </w:tc>
        <w:tc>
          <w:tcPr>
            <w:tcW w:w="964" w:type="dxa"/>
            <w:noWrap/>
            <w:hideMark/>
          </w:tcPr>
          <w:p w:rsidR="007A6693" w:rsidRPr="007A6693" w:rsidRDefault="007A6693" w:rsidP="007A6693">
            <w:pPr>
              <w:rPr>
                <w:sz w:val="20"/>
                <w:szCs w:val="20"/>
              </w:rPr>
            </w:pPr>
            <w:r w:rsidRPr="007A6693">
              <w:rPr>
                <w:sz w:val="20"/>
                <w:szCs w:val="20"/>
              </w:rPr>
              <w:t>1</w:t>
            </w: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rsidP="007A6693">
            <w:pPr>
              <w:rPr>
                <w:sz w:val="20"/>
                <w:szCs w:val="20"/>
              </w:rPr>
            </w:pPr>
            <w:r w:rsidRPr="007A6693">
              <w:rPr>
                <w:sz w:val="20"/>
                <w:szCs w:val="20"/>
              </w:rPr>
              <w:t>1</w:t>
            </w: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Halásztelek</w:t>
            </w:r>
          </w:p>
        </w:tc>
        <w:tc>
          <w:tcPr>
            <w:tcW w:w="961" w:type="dxa"/>
            <w:noWrap/>
            <w:hideMark/>
          </w:tcPr>
          <w:p w:rsidR="007A6693" w:rsidRPr="007A6693" w:rsidRDefault="007A6693" w:rsidP="007A6693">
            <w:pPr>
              <w:rPr>
                <w:sz w:val="20"/>
                <w:szCs w:val="20"/>
              </w:rPr>
            </w:pPr>
            <w:r w:rsidRPr="007A6693">
              <w:rPr>
                <w:sz w:val="20"/>
                <w:szCs w:val="20"/>
              </w:rPr>
              <w:t>8752</w:t>
            </w:r>
          </w:p>
        </w:tc>
        <w:tc>
          <w:tcPr>
            <w:tcW w:w="1161" w:type="dxa"/>
            <w:noWrap/>
            <w:hideMark/>
          </w:tcPr>
          <w:p w:rsidR="007A6693" w:rsidRPr="007A6693" w:rsidRDefault="007A6693" w:rsidP="007A6693">
            <w:pPr>
              <w:rPr>
                <w:sz w:val="20"/>
                <w:szCs w:val="20"/>
              </w:rPr>
            </w:pPr>
            <w:r w:rsidRPr="007A6693">
              <w:rPr>
                <w:sz w:val="20"/>
                <w:szCs w:val="20"/>
              </w:rPr>
              <w:t>1.38%</w:t>
            </w:r>
          </w:p>
        </w:tc>
        <w:tc>
          <w:tcPr>
            <w:tcW w:w="1672" w:type="dxa"/>
            <w:noWrap/>
            <w:hideMark/>
          </w:tcPr>
          <w:p w:rsidR="007A6693" w:rsidRPr="007A6693" w:rsidRDefault="007A6693" w:rsidP="007A6693">
            <w:pPr>
              <w:rPr>
                <w:sz w:val="20"/>
                <w:szCs w:val="20"/>
              </w:rPr>
            </w:pPr>
            <w:r w:rsidRPr="007A6693">
              <w:rPr>
                <w:sz w:val="20"/>
                <w:szCs w:val="20"/>
              </w:rPr>
              <w:t>16.92%</w:t>
            </w:r>
          </w:p>
        </w:tc>
        <w:tc>
          <w:tcPr>
            <w:tcW w:w="1776" w:type="dxa"/>
            <w:noWrap/>
            <w:hideMark/>
          </w:tcPr>
          <w:p w:rsidR="007A6693" w:rsidRPr="007A6693" w:rsidRDefault="007A6693" w:rsidP="007A6693">
            <w:pPr>
              <w:rPr>
                <w:sz w:val="20"/>
                <w:szCs w:val="20"/>
              </w:rPr>
            </w:pPr>
            <w:r w:rsidRPr="007A6693">
              <w:rPr>
                <w:sz w:val="20"/>
                <w:szCs w:val="20"/>
              </w:rPr>
              <w:t>0.00%</w:t>
            </w:r>
          </w:p>
        </w:tc>
        <w:tc>
          <w:tcPr>
            <w:tcW w:w="1424" w:type="dxa"/>
            <w:noWrap/>
            <w:hideMark/>
          </w:tcPr>
          <w:p w:rsidR="007A6693" w:rsidRPr="007A6693" w:rsidRDefault="007A6693" w:rsidP="007A6693">
            <w:pPr>
              <w:rPr>
                <w:sz w:val="20"/>
                <w:szCs w:val="20"/>
              </w:rPr>
            </w:pPr>
            <w:r w:rsidRPr="007A6693">
              <w:rPr>
                <w:sz w:val="20"/>
                <w:szCs w:val="20"/>
              </w:rPr>
              <w:t>0.003427788</w:t>
            </w:r>
          </w:p>
        </w:tc>
        <w:tc>
          <w:tcPr>
            <w:tcW w:w="1269" w:type="dxa"/>
            <w:noWrap/>
            <w:hideMark/>
          </w:tcPr>
          <w:p w:rsidR="007A6693" w:rsidRPr="007A6693" w:rsidRDefault="007A6693">
            <w:pPr>
              <w:rPr>
                <w:sz w:val="20"/>
                <w:szCs w:val="20"/>
              </w:rPr>
            </w:pPr>
          </w:p>
        </w:tc>
        <w:tc>
          <w:tcPr>
            <w:tcW w:w="964" w:type="dxa"/>
            <w:noWrap/>
            <w:hideMark/>
          </w:tcPr>
          <w:p w:rsidR="007A6693" w:rsidRPr="007A6693" w:rsidRDefault="007A6693" w:rsidP="007A6693">
            <w:pPr>
              <w:rPr>
                <w:sz w:val="20"/>
                <w:szCs w:val="20"/>
              </w:rPr>
            </w:pPr>
            <w:r w:rsidRPr="007A6693">
              <w:rPr>
                <w:sz w:val="20"/>
                <w:szCs w:val="20"/>
              </w:rPr>
              <w:t>1</w:t>
            </w: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rsidP="007A6693">
            <w:pPr>
              <w:rPr>
                <w:sz w:val="20"/>
                <w:szCs w:val="20"/>
              </w:rPr>
            </w:pPr>
            <w:r w:rsidRPr="007A6693">
              <w:rPr>
                <w:sz w:val="20"/>
                <w:szCs w:val="20"/>
              </w:rPr>
              <w:t>1</w:t>
            </w: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Csömör</w:t>
            </w:r>
          </w:p>
        </w:tc>
        <w:tc>
          <w:tcPr>
            <w:tcW w:w="961" w:type="dxa"/>
            <w:noWrap/>
            <w:hideMark/>
          </w:tcPr>
          <w:p w:rsidR="007A6693" w:rsidRPr="007A6693" w:rsidRDefault="007A6693" w:rsidP="007A6693">
            <w:pPr>
              <w:rPr>
                <w:sz w:val="20"/>
                <w:szCs w:val="20"/>
              </w:rPr>
            </w:pPr>
            <w:r w:rsidRPr="007A6693">
              <w:rPr>
                <w:sz w:val="20"/>
                <w:szCs w:val="20"/>
              </w:rPr>
              <w:t>8596</w:t>
            </w:r>
          </w:p>
        </w:tc>
        <w:tc>
          <w:tcPr>
            <w:tcW w:w="1161" w:type="dxa"/>
            <w:noWrap/>
            <w:hideMark/>
          </w:tcPr>
          <w:p w:rsidR="007A6693" w:rsidRPr="007A6693" w:rsidRDefault="007A6693" w:rsidP="007A6693">
            <w:pPr>
              <w:rPr>
                <w:sz w:val="20"/>
                <w:szCs w:val="20"/>
              </w:rPr>
            </w:pPr>
            <w:r w:rsidRPr="007A6693">
              <w:rPr>
                <w:sz w:val="20"/>
                <w:szCs w:val="20"/>
              </w:rPr>
              <w:t>0.54%</w:t>
            </w:r>
          </w:p>
        </w:tc>
        <w:tc>
          <w:tcPr>
            <w:tcW w:w="1672" w:type="dxa"/>
            <w:noWrap/>
            <w:hideMark/>
          </w:tcPr>
          <w:p w:rsidR="007A6693" w:rsidRPr="007A6693" w:rsidRDefault="007A6693" w:rsidP="007A6693">
            <w:pPr>
              <w:rPr>
                <w:sz w:val="20"/>
                <w:szCs w:val="20"/>
              </w:rPr>
            </w:pPr>
            <w:r w:rsidRPr="007A6693">
              <w:rPr>
                <w:sz w:val="20"/>
                <w:szCs w:val="20"/>
              </w:rPr>
              <w:t>30.59%</w:t>
            </w:r>
          </w:p>
        </w:tc>
        <w:tc>
          <w:tcPr>
            <w:tcW w:w="1776" w:type="dxa"/>
            <w:noWrap/>
            <w:hideMark/>
          </w:tcPr>
          <w:p w:rsidR="007A6693" w:rsidRPr="007A6693" w:rsidRDefault="007A6693" w:rsidP="007A6693">
            <w:pPr>
              <w:rPr>
                <w:sz w:val="20"/>
                <w:szCs w:val="20"/>
              </w:rPr>
            </w:pPr>
            <w:r w:rsidRPr="007A6693">
              <w:rPr>
                <w:sz w:val="20"/>
                <w:szCs w:val="20"/>
              </w:rPr>
              <w:t>0.00%</w:t>
            </w:r>
          </w:p>
        </w:tc>
        <w:tc>
          <w:tcPr>
            <w:tcW w:w="1424" w:type="dxa"/>
            <w:noWrap/>
            <w:hideMark/>
          </w:tcPr>
          <w:p w:rsidR="007A6693" w:rsidRPr="007A6693" w:rsidRDefault="007A6693" w:rsidP="007A6693">
            <w:pPr>
              <w:rPr>
                <w:sz w:val="20"/>
                <w:szCs w:val="20"/>
              </w:rPr>
            </w:pPr>
            <w:r w:rsidRPr="007A6693">
              <w:rPr>
                <w:sz w:val="20"/>
                <w:szCs w:val="20"/>
              </w:rPr>
              <w:t>0.003373662</w:t>
            </w:r>
          </w:p>
        </w:tc>
        <w:tc>
          <w:tcPr>
            <w:tcW w:w="1269" w:type="dxa"/>
            <w:noWrap/>
            <w:hideMark/>
          </w:tcPr>
          <w:p w:rsidR="007A6693" w:rsidRPr="007A6693" w:rsidRDefault="007A6693" w:rsidP="007A6693">
            <w:pPr>
              <w:rPr>
                <w:sz w:val="20"/>
                <w:szCs w:val="20"/>
              </w:rPr>
            </w:pPr>
            <w:r w:rsidRPr="007A6693">
              <w:rPr>
                <w:sz w:val="20"/>
                <w:szCs w:val="20"/>
              </w:rPr>
              <w:t>1</w:t>
            </w:r>
          </w:p>
        </w:tc>
        <w:tc>
          <w:tcPr>
            <w:tcW w:w="964" w:type="dxa"/>
            <w:noWrap/>
            <w:hideMark/>
          </w:tcPr>
          <w:p w:rsidR="007A6693" w:rsidRPr="007A6693" w:rsidRDefault="007A6693">
            <w:pPr>
              <w:rPr>
                <w:sz w:val="20"/>
                <w:szCs w:val="20"/>
              </w:rPr>
            </w:pP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pPr>
              <w:rPr>
                <w:sz w:val="20"/>
                <w:szCs w:val="20"/>
              </w:rPr>
            </w:pP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Tárnok</w:t>
            </w:r>
          </w:p>
        </w:tc>
        <w:tc>
          <w:tcPr>
            <w:tcW w:w="961" w:type="dxa"/>
            <w:noWrap/>
            <w:hideMark/>
          </w:tcPr>
          <w:p w:rsidR="007A6693" w:rsidRPr="007A6693" w:rsidRDefault="007A6693" w:rsidP="007A6693">
            <w:pPr>
              <w:rPr>
                <w:sz w:val="20"/>
                <w:szCs w:val="20"/>
              </w:rPr>
            </w:pPr>
            <w:r w:rsidRPr="007A6693">
              <w:rPr>
                <w:sz w:val="20"/>
                <w:szCs w:val="20"/>
              </w:rPr>
              <w:t>8545</w:t>
            </w:r>
          </w:p>
        </w:tc>
        <w:tc>
          <w:tcPr>
            <w:tcW w:w="1161" w:type="dxa"/>
            <w:noWrap/>
            <w:hideMark/>
          </w:tcPr>
          <w:p w:rsidR="007A6693" w:rsidRPr="007A6693" w:rsidRDefault="007A6693" w:rsidP="007A6693">
            <w:pPr>
              <w:rPr>
                <w:sz w:val="20"/>
                <w:szCs w:val="20"/>
              </w:rPr>
            </w:pPr>
            <w:r w:rsidRPr="007A6693">
              <w:rPr>
                <w:sz w:val="20"/>
                <w:szCs w:val="20"/>
              </w:rPr>
              <w:t>0.82%</w:t>
            </w:r>
          </w:p>
        </w:tc>
        <w:tc>
          <w:tcPr>
            <w:tcW w:w="1672" w:type="dxa"/>
            <w:noWrap/>
            <w:hideMark/>
          </w:tcPr>
          <w:p w:rsidR="007A6693" w:rsidRPr="007A6693" w:rsidRDefault="007A6693" w:rsidP="007A6693">
            <w:pPr>
              <w:rPr>
                <w:sz w:val="20"/>
                <w:szCs w:val="20"/>
              </w:rPr>
            </w:pPr>
            <w:r w:rsidRPr="007A6693">
              <w:rPr>
                <w:sz w:val="20"/>
                <w:szCs w:val="20"/>
              </w:rPr>
              <w:t>7.93%</w:t>
            </w:r>
          </w:p>
        </w:tc>
        <w:tc>
          <w:tcPr>
            <w:tcW w:w="1776" w:type="dxa"/>
            <w:noWrap/>
            <w:hideMark/>
          </w:tcPr>
          <w:p w:rsidR="007A6693" w:rsidRPr="007A6693" w:rsidRDefault="007A6693" w:rsidP="007A6693">
            <w:pPr>
              <w:rPr>
                <w:sz w:val="20"/>
                <w:szCs w:val="20"/>
              </w:rPr>
            </w:pPr>
            <w:r w:rsidRPr="007A6693">
              <w:rPr>
                <w:sz w:val="20"/>
                <w:szCs w:val="20"/>
              </w:rPr>
              <w:t>0.00%</w:t>
            </w:r>
          </w:p>
        </w:tc>
        <w:tc>
          <w:tcPr>
            <w:tcW w:w="1424" w:type="dxa"/>
            <w:noWrap/>
            <w:hideMark/>
          </w:tcPr>
          <w:p w:rsidR="007A6693" w:rsidRPr="007A6693" w:rsidRDefault="007A6693" w:rsidP="007A6693">
            <w:pPr>
              <w:rPr>
                <w:sz w:val="20"/>
                <w:szCs w:val="20"/>
              </w:rPr>
            </w:pPr>
            <w:r w:rsidRPr="007A6693">
              <w:rPr>
                <w:sz w:val="20"/>
                <w:szCs w:val="20"/>
              </w:rPr>
              <w:t>0.00187244</w:t>
            </w:r>
          </w:p>
        </w:tc>
        <w:tc>
          <w:tcPr>
            <w:tcW w:w="1269" w:type="dxa"/>
            <w:noWrap/>
            <w:hideMark/>
          </w:tcPr>
          <w:p w:rsidR="007A6693" w:rsidRPr="007A6693" w:rsidRDefault="007A6693">
            <w:pPr>
              <w:rPr>
                <w:sz w:val="20"/>
                <w:szCs w:val="20"/>
              </w:rPr>
            </w:pPr>
          </w:p>
        </w:tc>
        <w:tc>
          <w:tcPr>
            <w:tcW w:w="964" w:type="dxa"/>
            <w:noWrap/>
            <w:hideMark/>
          </w:tcPr>
          <w:p w:rsidR="007A6693" w:rsidRPr="007A6693" w:rsidRDefault="007A6693">
            <w:pPr>
              <w:rPr>
                <w:sz w:val="20"/>
                <w:szCs w:val="20"/>
              </w:rPr>
            </w:pP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pPr>
              <w:rPr>
                <w:sz w:val="20"/>
                <w:szCs w:val="20"/>
              </w:rPr>
            </w:pP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Diósd</w:t>
            </w:r>
          </w:p>
        </w:tc>
        <w:tc>
          <w:tcPr>
            <w:tcW w:w="961" w:type="dxa"/>
            <w:noWrap/>
            <w:hideMark/>
          </w:tcPr>
          <w:p w:rsidR="007A6693" w:rsidRPr="007A6693" w:rsidRDefault="007A6693" w:rsidP="007A6693">
            <w:pPr>
              <w:rPr>
                <w:sz w:val="20"/>
                <w:szCs w:val="20"/>
              </w:rPr>
            </w:pPr>
            <w:r w:rsidRPr="007A6693">
              <w:rPr>
                <w:sz w:val="20"/>
                <w:szCs w:val="20"/>
              </w:rPr>
              <w:t>8484</w:t>
            </w:r>
          </w:p>
        </w:tc>
        <w:tc>
          <w:tcPr>
            <w:tcW w:w="1161" w:type="dxa"/>
            <w:noWrap/>
            <w:hideMark/>
          </w:tcPr>
          <w:p w:rsidR="007A6693" w:rsidRPr="007A6693" w:rsidRDefault="007A6693" w:rsidP="007A6693">
            <w:pPr>
              <w:rPr>
                <w:sz w:val="20"/>
                <w:szCs w:val="20"/>
              </w:rPr>
            </w:pPr>
            <w:r w:rsidRPr="007A6693">
              <w:rPr>
                <w:sz w:val="20"/>
                <w:szCs w:val="20"/>
              </w:rPr>
              <w:t>2.31%</w:t>
            </w:r>
          </w:p>
        </w:tc>
        <w:tc>
          <w:tcPr>
            <w:tcW w:w="1672" w:type="dxa"/>
            <w:noWrap/>
            <w:hideMark/>
          </w:tcPr>
          <w:p w:rsidR="007A6693" w:rsidRPr="007A6693" w:rsidRDefault="007A6693" w:rsidP="007A6693">
            <w:pPr>
              <w:rPr>
                <w:sz w:val="20"/>
                <w:szCs w:val="20"/>
              </w:rPr>
            </w:pPr>
            <w:r w:rsidRPr="007A6693">
              <w:rPr>
                <w:sz w:val="20"/>
                <w:szCs w:val="20"/>
              </w:rPr>
              <w:t>29.19%</w:t>
            </w:r>
          </w:p>
        </w:tc>
        <w:tc>
          <w:tcPr>
            <w:tcW w:w="1776" w:type="dxa"/>
            <w:noWrap/>
            <w:hideMark/>
          </w:tcPr>
          <w:p w:rsidR="007A6693" w:rsidRPr="007A6693" w:rsidRDefault="007A6693" w:rsidP="007A6693">
            <w:pPr>
              <w:rPr>
                <w:sz w:val="20"/>
                <w:szCs w:val="20"/>
              </w:rPr>
            </w:pPr>
            <w:r w:rsidRPr="007A6693">
              <w:rPr>
                <w:sz w:val="20"/>
                <w:szCs w:val="20"/>
              </w:rPr>
              <w:t>0.00%</w:t>
            </w:r>
          </w:p>
        </w:tc>
        <w:tc>
          <w:tcPr>
            <w:tcW w:w="1424" w:type="dxa"/>
            <w:noWrap/>
            <w:hideMark/>
          </w:tcPr>
          <w:p w:rsidR="007A6693" w:rsidRPr="007A6693" w:rsidRDefault="007A6693" w:rsidP="007A6693">
            <w:pPr>
              <w:rPr>
                <w:sz w:val="20"/>
                <w:szCs w:val="20"/>
              </w:rPr>
            </w:pPr>
            <w:r w:rsidRPr="007A6693">
              <w:rPr>
                <w:sz w:val="20"/>
                <w:szCs w:val="20"/>
              </w:rPr>
              <w:t>0.005304102</w:t>
            </w:r>
          </w:p>
        </w:tc>
        <w:tc>
          <w:tcPr>
            <w:tcW w:w="1269" w:type="dxa"/>
            <w:noWrap/>
            <w:hideMark/>
          </w:tcPr>
          <w:p w:rsidR="007A6693" w:rsidRPr="007A6693" w:rsidRDefault="007A6693">
            <w:pPr>
              <w:rPr>
                <w:sz w:val="20"/>
                <w:szCs w:val="20"/>
              </w:rPr>
            </w:pPr>
          </w:p>
        </w:tc>
        <w:tc>
          <w:tcPr>
            <w:tcW w:w="964" w:type="dxa"/>
            <w:noWrap/>
            <w:hideMark/>
          </w:tcPr>
          <w:p w:rsidR="007A6693" w:rsidRPr="007A6693" w:rsidRDefault="007A6693" w:rsidP="007A6693">
            <w:pPr>
              <w:rPr>
                <w:sz w:val="20"/>
                <w:szCs w:val="20"/>
              </w:rPr>
            </w:pPr>
            <w:r w:rsidRPr="007A6693">
              <w:rPr>
                <w:sz w:val="20"/>
                <w:szCs w:val="20"/>
              </w:rPr>
              <w:t>1</w:t>
            </w: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pPr>
              <w:rPr>
                <w:sz w:val="20"/>
                <w:szCs w:val="20"/>
              </w:rPr>
            </w:pP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Sülysáp</w:t>
            </w:r>
          </w:p>
        </w:tc>
        <w:tc>
          <w:tcPr>
            <w:tcW w:w="961" w:type="dxa"/>
            <w:noWrap/>
            <w:hideMark/>
          </w:tcPr>
          <w:p w:rsidR="007A6693" w:rsidRPr="007A6693" w:rsidRDefault="007A6693" w:rsidP="007A6693">
            <w:pPr>
              <w:rPr>
                <w:sz w:val="20"/>
                <w:szCs w:val="20"/>
              </w:rPr>
            </w:pPr>
            <w:r w:rsidRPr="007A6693">
              <w:rPr>
                <w:sz w:val="20"/>
                <w:szCs w:val="20"/>
              </w:rPr>
              <w:t>8031</w:t>
            </w:r>
          </w:p>
        </w:tc>
        <w:tc>
          <w:tcPr>
            <w:tcW w:w="1161" w:type="dxa"/>
            <w:noWrap/>
            <w:hideMark/>
          </w:tcPr>
          <w:p w:rsidR="007A6693" w:rsidRPr="007A6693" w:rsidRDefault="007A6693" w:rsidP="007A6693">
            <w:pPr>
              <w:rPr>
                <w:sz w:val="20"/>
                <w:szCs w:val="20"/>
              </w:rPr>
            </w:pPr>
            <w:r w:rsidRPr="007A6693">
              <w:rPr>
                <w:sz w:val="20"/>
                <w:szCs w:val="20"/>
              </w:rPr>
              <w:t>0.20%</w:t>
            </w:r>
          </w:p>
        </w:tc>
        <w:tc>
          <w:tcPr>
            <w:tcW w:w="1672" w:type="dxa"/>
            <w:noWrap/>
            <w:hideMark/>
          </w:tcPr>
          <w:p w:rsidR="007A6693" w:rsidRPr="007A6693" w:rsidRDefault="007A6693" w:rsidP="007A6693">
            <w:pPr>
              <w:rPr>
                <w:sz w:val="20"/>
                <w:szCs w:val="20"/>
              </w:rPr>
            </w:pPr>
            <w:r w:rsidRPr="007A6693">
              <w:rPr>
                <w:sz w:val="20"/>
                <w:szCs w:val="20"/>
              </w:rPr>
              <w:t>6.45%</w:t>
            </w:r>
          </w:p>
        </w:tc>
        <w:tc>
          <w:tcPr>
            <w:tcW w:w="1776" w:type="dxa"/>
            <w:noWrap/>
            <w:hideMark/>
          </w:tcPr>
          <w:p w:rsidR="007A6693" w:rsidRPr="007A6693" w:rsidRDefault="007A6693" w:rsidP="007A6693">
            <w:pPr>
              <w:rPr>
                <w:sz w:val="20"/>
                <w:szCs w:val="20"/>
              </w:rPr>
            </w:pPr>
            <w:r w:rsidRPr="007A6693">
              <w:rPr>
                <w:sz w:val="20"/>
                <w:szCs w:val="20"/>
              </w:rPr>
              <w:t>0.00%</w:t>
            </w:r>
          </w:p>
        </w:tc>
        <w:tc>
          <w:tcPr>
            <w:tcW w:w="1424" w:type="dxa"/>
            <w:noWrap/>
            <w:hideMark/>
          </w:tcPr>
          <w:p w:rsidR="007A6693" w:rsidRPr="007A6693" w:rsidRDefault="007A6693" w:rsidP="007A6693">
            <w:pPr>
              <w:rPr>
                <w:sz w:val="20"/>
                <w:szCs w:val="20"/>
              </w:rPr>
            </w:pPr>
            <w:r w:rsidRPr="007A6693">
              <w:rPr>
                <w:sz w:val="20"/>
                <w:szCs w:val="20"/>
              </w:rPr>
              <w:t>0.001245175</w:t>
            </w:r>
          </w:p>
        </w:tc>
        <w:tc>
          <w:tcPr>
            <w:tcW w:w="1269" w:type="dxa"/>
            <w:noWrap/>
            <w:hideMark/>
          </w:tcPr>
          <w:p w:rsidR="007A6693" w:rsidRPr="007A6693" w:rsidRDefault="007A6693" w:rsidP="007A6693">
            <w:pPr>
              <w:rPr>
                <w:sz w:val="20"/>
                <w:szCs w:val="20"/>
              </w:rPr>
            </w:pPr>
            <w:r w:rsidRPr="007A6693">
              <w:rPr>
                <w:sz w:val="20"/>
                <w:szCs w:val="20"/>
              </w:rPr>
              <w:t>1</w:t>
            </w:r>
          </w:p>
        </w:tc>
        <w:tc>
          <w:tcPr>
            <w:tcW w:w="964" w:type="dxa"/>
            <w:noWrap/>
            <w:hideMark/>
          </w:tcPr>
          <w:p w:rsidR="007A6693" w:rsidRPr="007A6693" w:rsidRDefault="007A6693" w:rsidP="007A6693">
            <w:pPr>
              <w:rPr>
                <w:sz w:val="20"/>
                <w:szCs w:val="20"/>
              </w:rPr>
            </w:pPr>
            <w:r w:rsidRPr="007A6693">
              <w:rPr>
                <w:sz w:val="20"/>
                <w:szCs w:val="20"/>
              </w:rPr>
              <w:t>1</w:t>
            </w: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pPr>
              <w:rPr>
                <w:sz w:val="20"/>
                <w:szCs w:val="20"/>
              </w:rPr>
            </w:pP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Tura</w:t>
            </w:r>
          </w:p>
        </w:tc>
        <w:tc>
          <w:tcPr>
            <w:tcW w:w="961" w:type="dxa"/>
            <w:noWrap/>
            <w:hideMark/>
          </w:tcPr>
          <w:p w:rsidR="007A6693" w:rsidRPr="007A6693" w:rsidRDefault="007A6693" w:rsidP="007A6693">
            <w:pPr>
              <w:rPr>
                <w:sz w:val="20"/>
                <w:szCs w:val="20"/>
              </w:rPr>
            </w:pPr>
            <w:r w:rsidRPr="007A6693">
              <w:rPr>
                <w:sz w:val="20"/>
                <w:szCs w:val="20"/>
              </w:rPr>
              <w:t>7888</w:t>
            </w:r>
          </w:p>
        </w:tc>
        <w:tc>
          <w:tcPr>
            <w:tcW w:w="1161" w:type="dxa"/>
            <w:noWrap/>
            <w:hideMark/>
          </w:tcPr>
          <w:p w:rsidR="007A6693" w:rsidRPr="007A6693" w:rsidRDefault="007A6693" w:rsidP="007A6693">
            <w:pPr>
              <w:rPr>
                <w:sz w:val="20"/>
                <w:szCs w:val="20"/>
              </w:rPr>
            </w:pPr>
            <w:r w:rsidRPr="007A6693">
              <w:rPr>
                <w:sz w:val="20"/>
                <w:szCs w:val="20"/>
              </w:rPr>
              <w:t>0.11%</w:t>
            </w:r>
          </w:p>
        </w:tc>
        <w:tc>
          <w:tcPr>
            <w:tcW w:w="1672" w:type="dxa"/>
            <w:noWrap/>
            <w:hideMark/>
          </w:tcPr>
          <w:p w:rsidR="007A6693" w:rsidRPr="007A6693" w:rsidRDefault="007A6693" w:rsidP="007A6693">
            <w:pPr>
              <w:rPr>
                <w:sz w:val="20"/>
                <w:szCs w:val="20"/>
              </w:rPr>
            </w:pPr>
            <w:r w:rsidRPr="007A6693">
              <w:rPr>
                <w:sz w:val="20"/>
                <w:szCs w:val="20"/>
              </w:rPr>
              <w:t>5.45%</w:t>
            </w:r>
          </w:p>
        </w:tc>
        <w:tc>
          <w:tcPr>
            <w:tcW w:w="1776" w:type="dxa"/>
            <w:noWrap/>
            <w:hideMark/>
          </w:tcPr>
          <w:p w:rsidR="007A6693" w:rsidRPr="007A6693" w:rsidRDefault="007A6693" w:rsidP="007A6693">
            <w:pPr>
              <w:rPr>
                <w:sz w:val="20"/>
                <w:szCs w:val="20"/>
              </w:rPr>
            </w:pPr>
            <w:r w:rsidRPr="007A6693">
              <w:rPr>
                <w:sz w:val="20"/>
                <w:szCs w:val="20"/>
              </w:rPr>
              <w:t>0.00%</w:t>
            </w:r>
          </w:p>
        </w:tc>
        <w:tc>
          <w:tcPr>
            <w:tcW w:w="1424" w:type="dxa"/>
            <w:noWrap/>
            <w:hideMark/>
          </w:tcPr>
          <w:p w:rsidR="007A6693" w:rsidRPr="007A6693" w:rsidRDefault="007A6693" w:rsidP="007A6693">
            <w:pPr>
              <w:rPr>
                <w:sz w:val="20"/>
                <w:szCs w:val="20"/>
              </w:rPr>
            </w:pPr>
            <w:r w:rsidRPr="007A6693">
              <w:rPr>
                <w:sz w:val="20"/>
                <w:szCs w:val="20"/>
              </w:rPr>
              <w:t>0.000380325</w:t>
            </w:r>
          </w:p>
        </w:tc>
        <w:tc>
          <w:tcPr>
            <w:tcW w:w="1269" w:type="dxa"/>
            <w:noWrap/>
            <w:hideMark/>
          </w:tcPr>
          <w:p w:rsidR="007A6693" w:rsidRPr="007A6693" w:rsidRDefault="007A6693" w:rsidP="007A6693">
            <w:pPr>
              <w:rPr>
                <w:sz w:val="20"/>
                <w:szCs w:val="20"/>
              </w:rPr>
            </w:pPr>
            <w:r w:rsidRPr="007A6693">
              <w:rPr>
                <w:sz w:val="20"/>
                <w:szCs w:val="20"/>
              </w:rPr>
              <w:t>1</w:t>
            </w:r>
          </w:p>
        </w:tc>
        <w:tc>
          <w:tcPr>
            <w:tcW w:w="964" w:type="dxa"/>
            <w:noWrap/>
            <w:hideMark/>
          </w:tcPr>
          <w:p w:rsidR="007A6693" w:rsidRPr="007A6693" w:rsidRDefault="007A6693">
            <w:pPr>
              <w:rPr>
                <w:sz w:val="20"/>
                <w:szCs w:val="20"/>
              </w:rPr>
            </w:pPr>
          </w:p>
        </w:tc>
        <w:tc>
          <w:tcPr>
            <w:tcW w:w="1446" w:type="dxa"/>
            <w:noWrap/>
            <w:hideMark/>
          </w:tcPr>
          <w:p w:rsidR="007A6693" w:rsidRPr="007A6693" w:rsidRDefault="007A6693" w:rsidP="007A6693">
            <w:pPr>
              <w:rPr>
                <w:sz w:val="20"/>
                <w:szCs w:val="20"/>
              </w:rPr>
            </w:pPr>
            <w:r w:rsidRPr="007A6693">
              <w:rPr>
                <w:sz w:val="20"/>
                <w:szCs w:val="20"/>
              </w:rPr>
              <w:t>1</w:t>
            </w:r>
          </w:p>
        </w:tc>
        <w:tc>
          <w:tcPr>
            <w:tcW w:w="2693" w:type="dxa"/>
            <w:noWrap/>
            <w:hideMark/>
          </w:tcPr>
          <w:p w:rsidR="007A6693" w:rsidRPr="007A6693" w:rsidRDefault="007A6693" w:rsidP="007A6693">
            <w:pPr>
              <w:rPr>
                <w:sz w:val="20"/>
                <w:szCs w:val="20"/>
              </w:rPr>
            </w:pPr>
            <w:r w:rsidRPr="007A6693">
              <w:rPr>
                <w:sz w:val="20"/>
                <w:szCs w:val="20"/>
              </w:rPr>
              <w:t>1</w:t>
            </w: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Piliscsaba</w:t>
            </w:r>
          </w:p>
        </w:tc>
        <w:tc>
          <w:tcPr>
            <w:tcW w:w="961" w:type="dxa"/>
            <w:noWrap/>
            <w:hideMark/>
          </w:tcPr>
          <w:p w:rsidR="007A6693" w:rsidRPr="007A6693" w:rsidRDefault="007A6693" w:rsidP="007A6693">
            <w:pPr>
              <w:rPr>
                <w:sz w:val="20"/>
                <w:szCs w:val="20"/>
              </w:rPr>
            </w:pPr>
            <w:r w:rsidRPr="007A6693">
              <w:rPr>
                <w:sz w:val="20"/>
                <w:szCs w:val="20"/>
              </w:rPr>
              <w:t>7577</w:t>
            </w:r>
          </w:p>
        </w:tc>
        <w:tc>
          <w:tcPr>
            <w:tcW w:w="1161" w:type="dxa"/>
            <w:noWrap/>
            <w:hideMark/>
          </w:tcPr>
          <w:p w:rsidR="007A6693" w:rsidRPr="007A6693" w:rsidRDefault="007A6693" w:rsidP="007A6693">
            <w:pPr>
              <w:rPr>
                <w:sz w:val="20"/>
                <w:szCs w:val="20"/>
              </w:rPr>
            </w:pPr>
            <w:r w:rsidRPr="007A6693">
              <w:rPr>
                <w:sz w:val="20"/>
                <w:szCs w:val="20"/>
              </w:rPr>
              <w:t>1.85%</w:t>
            </w:r>
          </w:p>
        </w:tc>
        <w:tc>
          <w:tcPr>
            <w:tcW w:w="1672" w:type="dxa"/>
            <w:noWrap/>
            <w:hideMark/>
          </w:tcPr>
          <w:p w:rsidR="007A6693" w:rsidRPr="007A6693" w:rsidRDefault="007A6693" w:rsidP="007A6693">
            <w:pPr>
              <w:rPr>
                <w:sz w:val="20"/>
                <w:szCs w:val="20"/>
              </w:rPr>
            </w:pPr>
            <w:r w:rsidRPr="007A6693">
              <w:rPr>
                <w:sz w:val="20"/>
                <w:szCs w:val="20"/>
              </w:rPr>
              <w:t>10.62%</w:t>
            </w:r>
          </w:p>
        </w:tc>
        <w:tc>
          <w:tcPr>
            <w:tcW w:w="1776" w:type="dxa"/>
            <w:noWrap/>
            <w:hideMark/>
          </w:tcPr>
          <w:p w:rsidR="007A6693" w:rsidRPr="007A6693" w:rsidRDefault="007A6693" w:rsidP="007A6693">
            <w:pPr>
              <w:rPr>
                <w:sz w:val="20"/>
                <w:szCs w:val="20"/>
              </w:rPr>
            </w:pPr>
            <w:r w:rsidRPr="007A6693">
              <w:rPr>
                <w:sz w:val="20"/>
                <w:szCs w:val="20"/>
              </w:rPr>
              <w:t>0.03%</w:t>
            </w:r>
          </w:p>
        </w:tc>
        <w:tc>
          <w:tcPr>
            <w:tcW w:w="1424" w:type="dxa"/>
            <w:noWrap/>
            <w:hideMark/>
          </w:tcPr>
          <w:p w:rsidR="007A6693" w:rsidRPr="007A6693" w:rsidRDefault="007A6693" w:rsidP="007A6693">
            <w:pPr>
              <w:rPr>
                <w:sz w:val="20"/>
                <w:szCs w:val="20"/>
              </w:rPr>
            </w:pPr>
            <w:r w:rsidRPr="007A6693">
              <w:rPr>
                <w:sz w:val="20"/>
                <w:szCs w:val="20"/>
              </w:rPr>
              <w:t>0.004883199</w:t>
            </w:r>
          </w:p>
        </w:tc>
        <w:tc>
          <w:tcPr>
            <w:tcW w:w="1269" w:type="dxa"/>
            <w:noWrap/>
            <w:hideMark/>
          </w:tcPr>
          <w:p w:rsidR="007A6693" w:rsidRPr="007A6693" w:rsidRDefault="007A6693">
            <w:pPr>
              <w:rPr>
                <w:sz w:val="20"/>
                <w:szCs w:val="20"/>
              </w:rPr>
            </w:pPr>
          </w:p>
        </w:tc>
        <w:tc>
          <w:tcPr>
            <w:tcW w:w="964" w:type="dxa"/>
            <w:noWrap/>
            <w:hideMark/>
          </w:tcPr>
          <w:p w:rsidR="007A6693" w:rsidRPr="007A6693" w:rsidRDefault="007A6693" w:rsidP="007A6693">
            <w:pPr>
              <w:rPr>
                <w:sz w:val="20"/>
                <w:szCs w:val="20"/>
              </w:rPr>
            </w:pPr>
            <w:r w:rsidRPr="007A6693">
              <w:rPr>
                <w:sz w:val="20"/>
                <w:szCs w:val="20"/>
              </w:rPr>
              <w:t>1</w:t>
            </w: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pPr>
              <w:rPr>
                <w:sz w:val="20"/>
                <w:szCs w:val="20"/>
              </w:rPr>
            </w:pP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Erdőkertes</w:t>
            </w:r>
          </w:p>
        </w:tc>
        <w:tc>
          <w:tcPr>
            <w:tcW w:w="961" w:type="dxa"/>
            <w:noWrap/>
            <w:hideMark/>
          </w:tcPr>
          <w:p w:rsidR="007A6693" w:rsidRPr="007A6693" w:rsidRDefault="007A6693" w:rsidP="007A6693">
            <w:pPr>
              <w:rPr>
                <w:sz w:val="20"/>
                <w:szCs w:val="20"/>
              </w:rPr>
            </w:pPr>
            <w:r w:rsidRPr="007A6693">
              <w:rPr>
                <w:sz w:val="20"/>
                <w:szCs w:val="20"/>
              </w:rPr>
              <w:t>7180</w:t>
            </w:r>
          </w:p>
        </w:tc>
        <w:tc>
          <w:tcPr>
            <w:tcW w:w="1161" w:type="dxa"/>
            <w:noWrap/>
            <w:hideMark/>
          </w:tcPr>
          <w:p w:rsidR="007A6693" w:rsidRPr="007A6693" w:rsidRDefault="007A6693" w:rsidP="007A6693">
            <w:pPr>
              <w:rPr>
                <w:sz w:val="20"/>
                <w:szCs w:val="20"/>
              </w:rPr>
            </w:pPr>
            <w:r w:rsidRPr="007A6693">
              <w:rPr>
                <w:sz w:val="20"/>
                <w:szCs w:val="20"/>
              </w:rPr>
              <w:t>0.46%</w:t>
            </w:r>
          </w:p>
        </w:tc>
        <w:tc>
          <w:tcPr>
            <w:tcW w:w="1672" w:type="dxa"/>
            <w:noWrap/>
            <w:hideMark/>
          </w:tcPr>
          <w:p w:rsidR="007A6693" w:rsidRPr="007A6693" w:rsidRDefault="007A6693" w:rsidP="007A6693">
            <w:pPr>
              <w:rPr>
                <w:sz w:val="20"/>
                <w:szCs w:val="20"/>
              </w:rPr>
            </w:pPr>
            <w:r w:rsidRPr="007A6693">
              <w:rPr>
                <w:sz w:val="20"/>
                <w:szCs w:val="20"/>
              </w:rPr>
              <w:t>3.32%</w:t>
            </w:r>
          </w:p>
        </w:tc>
        <w:tc>
          <w:tcPr>
            <w:tcW w:w="1776" w:type="dxa"/>
            <w:noWrap/>
            <w:hideMark/>
          </w:tcPr>
          <w:p w:rsidR="007A6693" w:rsidRPr="007A6693" w:rsidRDefault="007A6693" w:rsidP="007A6693">
            <w:pPr>
              <w:rPr>
                <w:sz w:val="20"/>
                <w:szCs w:val="20"/>
              </w:rPr>
            </w:pPr>
            <w:r w:rsidRPr="007A6693">
              <w:rPr>
                <w:sz w:val="20"/>
                <w:szCs w:val="20"/>
              </w:rPr>
              <w:t>0.00%</w:t>
            </w:r>
          </w:p>
        </w:tc>
        <w:tc>
          <w:tcPr>
            <w:tcW w:w="1424" w:type="dxa"/>
            <w:noWrap/>
            <w:hideMark/>
          </w:tcPr>
          <w:p w:rsidR="007A6693" w:rsidRPr="007A6693" w:rsidRDefault="007A6693" w:rsidP="007A6693">
            <w:pPr>
              <w:rPr>
                <w:sz w:val="20"/>
                <w:szCs w:val="20"/>
              </w:rPr>
            </w:pPr>
            <w:r w:rsidRPr="007A6693">
              <w:rPr>
                <w:sz w:val="20"/>
                <w:szCs w:val="20"/>
              </w:rPr>
              <w:t>0.003760446</w:t>
            </w:r>
          </w:p>
        </w:tc>
        <w:tc>
          <w:tcPr>
            <w:tcW w:w="1269" w:type="dxa"/>
            <w:noWrap/>
            <w:hideMark/>
          </w:tcPr>
          <w:p w:rsidR="007A6693" w:rsidRPr="007A6693" w:rsidRDefault="007A6693">
            <w:pPr>
              <w:rPr>
                <w:sz w:val="20"/>
                <w:szCs w:val="20"/>
              </w:rPr>
            </w:pPr>
          </w:p>
        </w:tc>
        <w:tc>
          <w:tcPr>
            <w:tcW w:w="964" w:type="dxa"/>
            <w:noWrap/>
            <w:hideMark/>
          </w:tcPr>
          <w:p w:rsidR="007A6693" w:rsidRPr="007A6693" w:rsidRDefault="007A6693">
            <w:pPr>
              <w:rPr>
                <w:sz w:val="20"/>
                <w:szCs w:val="20"/>
              </w:rPr>
            </w:pP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pPr>
              <w:rPr>
                <w:sz w:val="20"/>
                <w:szCs w:val="20"/>
              </w:rPr>
            </w:pP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Dunavarsány</w:t>
            </w:r>
          </w:p>
        </w:tc>
        <w:tc>
          <w:tcPr>
            <w:tcW w:w="961" w:type="dxa"/>
            <w:noWrap/>
            <w:hideMark/>
          </w:tcPr>
          <w:p w:rsidR="007A6693" w:rsidRPr="007A6693" w:rsidRDefault="007A6693" w:rsidP="007A6693">
            <w:pPr>
              <w:rPr>
                <w:sz w:val="20"/>
                <w:szCs w:val="20"/>
              </w:rPr>
            </w:pPr>
            <w:r w:rsidRPr="007A6693">
              <w:rPr>
                <w:sz w:val="20"/>
                <w:szCs w:val="20"/>
              </w:rPr>
              <w:t>7151</w:t>
            </w:r>
          </w:p>
        </w:tc>
        <w:tc>
          <w:tcPr>
            <w:tcW w:w="1161" w:type="dxa"/>
            <w:noWrap/>
            <w:hideMark/>
          </w:tcPr>
          <w:p w:rsidR="007A6693" w:rsidRPr="007A6693" w:rsidRDefault="007A6693" w:rsidP="007A6693">
            <w:pPr>
              <w:rPr>
                <w:sz w:val="20"/>
                <w:szCs w:val="20"/>
              </w:rPr>
            </w:pPr>
            <w:r w:rsidRPr="007A6693">
              <w:rPr>
                <w:sz w:val="20"/>
                <w:szCs w:val="20"/>
              </w:rPr>
              <w:t>1.20%</w:t>
            </w:r>
          </w:p>
        </w:tc>
        <w:tc>
          <w:tcPr>
            <w:tcW w:w="1672" w:type="dxa"/>
            <w:noWrap/>
            <w:hideMark/>
          </w:tcPr>
          <w:p w:rsidR="007A6693" w:rsidRPr="007A6693" w:rsidRDefault="007A6693" w:rsidP="007A6693">
            <w:pPr>
              <w:rPr>
                <w:sz w:val="20"/>
                <w:szCs w:val="20"/>
              </w:rPr>
            </w:pPr>
            <w:r w:rsidRPr="007A6693">
              <w:rPr>
                <w:sz w:val="20"/>
                <w:szCs w:val="20"/>
              </w:rPr>
              <w:t>36.79%</w:t>
            </w:r>
          </w:p>
        </w:tc>
        <w:tc>
          <w:tcPr>
            <w:tcW w:w="1776" w:type="dxa"/>
            <w:noWrap/>
            <w:hideMark/>
          </w:tcPr>
          <w:p w:rsidR="007A6693" w:rsidRPr="007A6693" w:rsidRDefault="007A6693" w:rsidP="007A6693">
            <w:pPr>
              <w:rPr>
                <w:sz w:val="20"/>
                <w:szCs w:val="20"/>
              </w:rPr>
            </w:pPr>
            <w:r w:rsidRPr="007A6693">
              <w:rPr>
                <w:sz w:val="20"/>
                <w:szCs w:val="20"/>
              </w:rPr>
              <w:t>0.03%</w:t>
            </w:r>
          </w:p>
        </w:tc>
        <w:tc>
          <w:tcPr>
            <w:tcW w:w="1424" w:type="dxa"/>
            <w:noWrap/>
            <w:hideMark/>
          </w:tcPr>
          <w:p w:rsidR="007A6693" w:rsidRPr="007A6693" w:rsidRDefault="007A6693" w:rsidP="007A6693">
            <w:pPr>
              <w:rPr>
                <w:sz w:val="20"/>
                <w:szCs w:val="20"/>
              </w:rPr>
            </w:pPr>
            <w:r w:rsidRPr="007A6693">
              <w:rPr>
                <w:sz w:val="20"/>
                <w:szCs w:val="20"/>
              </w:rPr>
              <w:t>0.003076493</w:t>
            </w:r>
          </w:p>
        </w:tc>
        <w:tc>
          <w:tcPr>
            <w:tcW w:w="1269" w:type="dxa"/>
            <w:noWrap/>
            <w:hideMark/>
          </w:tcPr>
          <w:p w:rsidR="007A6693" w:rsidRPr="007A6693" w:rsidRDefault="007A6693">
            <w:pPr>
              <w:rPr>
                <w:sz w:val="20"/>
                <w:szCs w:val="20"/>
              </w:rPr>
            </w:pPr>
          </w:p>
        </w:tc>
        <w:tc>
          <w:tcPr>
            <w:tcW w:w="964" w:type="dxa"/>
            <w:noWrap/>
            <w:hideMark/>
          </w:tcPr>
          <w:p w:rsidR="007A6693" w:rsidRPr="007A6693" w:rsidRDefault="007A6693">
            <w:pPr>
              <w:rPr>
                <w:sz w:val="20"/>
                <w:szCs w:val="20"/>
              </w:rPr>
            </w:pP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rsidP="007A6693">
            <w:pPr>
              <w:rPr>
                <w:sz w:val="20"/>
                <w:szCs w:val="20"/>
              </w:rPr>
            </w:pPr>
            <w:r w:rsidRPr="007A6693">
              <w:rPr>
                <w:sz w:val="20"/>
                <w:szCs w:val="20"/>
              </w:rPr>
              <w:t>1</w:t>
            </w: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Üröm</w:t>
            </w:r>
          </w:p>
        </w:tc>
        <w:tc>
          <w:tcPr>
            <w:tcW w:w="961" w:type="dxa"/>
            <w:noWrap/>
            <w:hideMark/>
          </w:tcPr>
          <w:p w:rsidR="007A6693" w:rsidRPr="007A6693" w:rsidRDefault="007A6693" w:rsidP="007A6693">
            <w:pPr>
              <w:rPr>
                <w:sz w:val="20"/>
                <w:szCs w:val="20"/>
              </w:rPr>
            </w:pPr>
            <w:r w:rsidRPr="007A6693">
              <w:rPr>
                <w:sz w:val="20"/>
                <w:szCs w:val="20"/>
              </w:rPr>
              <w:t>6904</w:t>
            </w:r>
          </w:p>
        </w:tc>
        <w:tc>
          <w:tcPr>
            <w:tcW w:w="1161" w:type="dxa"/>
            <w:noWrap/>
            <w:hideMark/>
          </w:tcPr>
          <w:p w:rsidR="007A6693" w:rsidRPr="007A6693" w:rsidRDefault="007A6693" w:rsidP="007A6693">
            <w:pPr>
              <w:rPr>
                <w:sz w:val="20"/>
                <w:szCs w:val="20"/>
              </w:rPr>
            </w:pPr>
            <w:r w:rsidRPr="007A6693">
              <w:rPr>
                <w:sz w:val="20"/>
                <w:szCs w:val="20"/>
              </w:rPr>
              <w:t>0.75%</w:t>
            </w:r>
          </w:p>
        </w:tc>
        <w:tc>
          <w:tcPr>
            <w:tcW w:w="1672" w:type="dxa"/>
            <w:noWrap/>
            <w:hideMark/>
          </w:tcPr>
          <w:p w:rsidR="007A6693" w:rsidRPr="007A6693" w:rsidRDefault="007A6693" w:rsidP="007A6693">
            <w:pPr>
              <w:rPr>
                <w:sz w:val="20"/>
                <w:szCs w:val="20"/>
              </w:rPr>
            </w:pPr>
            <w:r w:rsidRPr="007A6693">
              <w:rPr>
                <w:sz w:val="20"/>
                <w:szCs w:val="20"/>
              </w:rPr>
              <w:t>15.15%</w:t>
            </w:r>
          </w:p>
        </w:tc>
        <w:tc>
          <w:tcPr>
            <w:tcW w:w="1776" w:type="dxa"/>
            <w:noWrap/>
            <w:hideMark/>
          </w:tcPr>
          <w:p w:rsidR="007A6693" w:rsidRPr="007A6693" w:rsidRDefault="007A6693" w:rsidP="007A6693">
            <w:pPr>
              <w:rPr>
                <w:sz w:val="20"/>
                <w:szCs w:val="20"/>
              </w:rPr>
            </w:pPr>
            <w:r w:rsidRPr="007A6693">
              <w:rPr>
                <w:sz w:val="20"/>
                <w:szCs w:val="20"/>
              </w:rPr>
              <w:t>0.05%</w:t>
            </w:r>
          </w:p>
        </w:tc>
        <w:tc>
          <w:tcPr>
            <w:tcW w:w="1424" w:type="dxa"/>
            <w:noWrap/>
            <w:hideMark/>
          </w:tcPr>
          <w:p w:rsidR="007A6693" w:rsidRPr="007A6693" w:rsidRDefault="007A6693" w:rsidP="007A6693">
            <w:pPr>
              <w:rPr>
                <w:sz w:val="20"/>
                <w:szCs w:val="20"/>
              </w:rPr>
            </w:pPr>
            <w:r w:rsidRPr="007A6693">
              <w:rPr>
                <w:sz w:val="20"/>
                <w:szCs w:val="20"/>
              </w:rPr>
              <w:t>0.004924681</w:t>
            </w:r>
          </w:p>
        </w:tc>
        <w:tc>
          <w:tcPr>
            <w:tcW w:w="1269" w:type="dxa"/>
            <w:noWrap/>
            <w:hideMark/>
          </w:tcPr>
          <w:p w:rsidR="007A6693" w:rsidRPr="007A6693" w:rsidRDefault="007A6693" w:rsidP="007A6693">
            <w:pPr>
              <w:rPr>
                <w:sz w:val="20"/>
                <w:szCs w:val="20"/>
              </w:rPr>
            </w:pPr>
            <w:r w:rsidRPr="007A6693">
              <w:rPr>
                <w:sz w:val="20"/>
                <w:szCs w:val="20"/>
              </w:rPr>
              <w:t>1</w:t>
            </w:r>
          </w:p>
        </w:tc>
        <w:tc>
          <w:tcPr>
            <w:tcW w:w="964" w:type="dxa"/>
            <w:noWrap/>
            <w:hideMark/>
          </w:tcPr>
          <w:p w:rsidR="007A6693" w:rsidRPr="007A6693" w:rsidRDefault="007A6693">
            <w:pPr>
              <w:rPr>
                <w:sz w:val="20"/>
                <w:szCs w:val="20"/>
              </w:rPr>
            </w:pP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pPr>
              <w:rPr>
                <w:sz w:val="20"/>
                <w:szCs w:val="20"/>
              </w:rPr>
            </w:pP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Őrbottyán</w:t>
            </w:r>
          </w:p>
        </w:tc>
        <w:tc>
          <w:tcPr>
            <w:tcW w:w="961" w:type="dxa"/>
            <w:noWrap/>
            <w:hideMark/>
          </w:tcPr>
          <w:p w:rsidR="007A6693" w:rsidRPr="007A6693" w:rsidRDefault="007A6693" w:rsidP="007A6693">
            <w:pPr>
              <w:rPr>
                <w:sz w:val="20"/>
                <w:szCs w:val="20"/>
              </w:rPr>
            </w:pPr>
            <w:r w:rsidRPr="007A6693">
              <w:rPr>
                <w:sz w:val="20"/>
                <w:szCs w:val="20"/>
              </w:rPr>
              <w:t>6801</w:t>
            </w:r>
          </w:p>
        </w:tc>
        <w:tc>
          <w:tcPr>
            <w:tcW w:w="1161" w:type="dxa"/>
            <w:noWrap/>
            <w:hideMark/>
          </w:tcPr>
          <w:p w:rsidR="007A6693" w:rsidRPr="007A6693" w:rsidRDefault="007A6693" w:rsidP="007A6693">
            <w:pPr>
              <w:rPr>
                <w:sz w:val="20"/>
                <w:szCs w:val="20"/>
              </w:rPr>
            </w:pPr>
            <w:r w:rsidRPr="007A6693">
              <w:rPr>
                <w:sz w:val="20"/>
                <w:szCs w:val="20"/>
              </w:rPr>
              <w:t>1.03%</w:t>
            </w:r>
          </w:p>
        </w:tc>
        <w:tc>
          <w:tcPr>
            <w:tcW w:w="1672" w:type="dxa"/>
            <w:noWrap/>
            <w:hideMark/>
          </w:tcPr>
          <w:p w:rsidR="007A6693" w:rsidRPr="007A6693" w:rsidRDefault="007A6693" w:rsidP="007A6693">
            <w:pPr>
              <w:rPr>
                <w:sz w:val="20"/>
                <w:szCs w:val="20"/>
              </w:rPr>
            </w:pPr>
            <w:r w:rsidRPr="007A6693">
              <w:rPr>
                <w:sz w:val="20"/>
                <w:szCs w:val="20"/>
              </w:rPr>
              <w:t>4.50%</w:t>
            </w:r>
          </w:p>
        </w:tc>
        <w:tc>
          <w:tcPr>
            <w:tcW w:w="1776" w:type="dxa"/>
            <w:noWrap/>
            <w:hideMark/>
          </w:tcPr>
          <w:p w:rsidR="007A6693" w:rsidRPr="007A6693" w:rsidRDefault="007A6693" w:rsidP="007A6693">
            <w:pPr>
              <w:rPr>
                <w:sz w:val="20"/>
                <w:szCs w:val="20"/>
              </w:rPr>
            </w:pPr>
            <w:r w:rsidRPr="007A6693">
              <w:rPr>
                <w:sz w:val="20"/>
                <w:szCs w:val="20"/>
              </w:rPr>
              <w:t>0.00%</w:t>
            </w:r>
          </w:p>
        </w:tc>
        <w:tc>
          <w:tcPr>
            <w:tcW w:w="1424" w:type="dxa"/>
            <w:noWrap/>
            <w:hideMark/>
          </w:tcPr>
          <w:p w:rsidR="007A6693" w:rsidRPr="007A6693" w:rsidRDefault="007A6693" w:rsidP="007A6693">
            <w:pPr>
              <w:rPr>
                <w:sz w:val="20"/>
                <w:szCs w:val="20"/>
              </w:rPr>
            </w:pPr>
            <w:r w:rsidRPr="007A6693">
              <w:rPr>
                <w:sz w:val="20"/>
                <w:szCs w:val="20"/>
              </w:rPr>
              <w:t>0.005293339</w:t>
            </w:r>
          </w:p>
        </w:tc>
        <w:tc>
          <w:tcPr>
            <w:tcW w:w="1269" w:type="dxa"/>
            <w:noWrap/>
            <w:hideMark/>
          </w:tcPr>
          <w:p w:rsidR="007A6693" w:rsidRPr="007A6693" w:rsidRDefault="007A6693">
            <w:pPr>
              <w:rPr>
                <w:sz w:val="20"/>
                <w:szCs w:val="20"/>
              </w:rPr>
            </w:pPr>
          </w:p>
        </w:tc>
        <w:tc>
          <w:tcPr>
            <w:tcW w:w="964" w:type="dxa"/>
            <w:noWrap/>
            <w:hideMark/>
          </w:tcPr>
          <w:p w:rsidR="007A6693" w:rsidRPr="007A6693" w:rsidRDefault="007A6693">
            <w:pPr>
              <w:rPr>
                <w:sz w:val="20"/>
                <w:szCs w:val="20"/>
              </w:rPr>
            </w:pP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pPr>
              <w:rPr>
                <w:sz w:val="20"/>
                <w:szCs w:val="20"/>
              </w:rPr>
            </w:pP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Páty</w:t>
            </w:r>
          </w:p>
        </w:tc>
        <w:tc>
          <w:tcPr>
            <w:tcW w:w="961" w:type="dxa"/>
            <w:noWrap/>
            <w:hideMark/>
          </w:tcPr>
          <w:p w:rsidR="007A6693" w:rsidRPr="007A6693" w:rsidRDefault="007A6693" w:rsidP="007A6693">
            <w:pPr>
              <w:rPr>
                <w:sz w:val="20"/>
                <w:szCs w:val="20"/>
              </w:rPr>
            </w:pPr>
            <w:r w:rsidRPr="007A6693">
              <w:rPr>
                <w:sz w:val="20"/>
                <w:szCs w:val="20"/>
              </w:rPr>
              <w:t>6624</w:t>
            </w:r>
          </w:p>
        </w:tc>
        <w:tc>
          <w:tcPr>
            <w:tcW w:w="1161" w:type="dxa"/>
            <w:noWrap/>
            <w:hideMark/>
          </w:tcPr>
          <w:p w:rsidR="007A6693" w:rsidRPr="007A6693" w:rsidRDefault="007A6693" w:rsidP="007A6693">
            <w:pPr>
              <w:rPr>
                <w:sz w:val="20"/>
                <w:szCs w:val="20"/>
              </w:rPr>
            </w:pPr>
            <w:r w:rsidRPr="007A6693">
              <w:rPr>
                <w:sz w:val="20"/>
                <w:szCs w:val="20"/>
              </w:rPr>
              <w:t>1.90%</w:t>
            </w:r>
          </w:p>
        </w:tc>
        <w:tc>
          <w:tcPr>
            <w:tcW w:w="1672" w:type="dxa"/>
            <w:noWrap/>
            <w:hideMark/>
          </w:tcPr>
          <w:p w:rsidR="007A6693" w:rsidRPr="007A6693" w:rsidRDefault="007A6693" w:rsidP="007A6693">
            <w:pPr>
              <w:rPr>
                <w:sz w:val="20"/>
                <w:szCs w:val="20"/>
              </w:rPr>
            </w:pPr>
            <w:r w:rsidRPr="007A6693">
              <w:rPr>
                <w:sz w:val="20"/>
                <w:szCs w:val="20"/>
              </w:rPr>
              <w:t>25.31%</w:t>
            </w:r>
          </w:p>
        </w:tc>
        <w:tc>
          <w:tcPr>
            <w:tcW w:w="1776" w:type="dxa"/>
            <w:noWrap/>
            <w:hideMark/>
          </w:tcPr>
          <w:p w:rsidR="007A6693" w:rsidRPr="007A6693" w:rsidRDefault="007A6693" w:rsidP="007A6693">
            <w:pPr>
              <w:rPr>
                <w:sz w:val="20"/>
                <w:szCs w:val="20"/>
              </w:rPr>
            </w:pPr>
            <w:r w:rsidRPr="007A6693">
              <w:rPr>
                <w:sz w:val="20"/>
                <w:szCs w:val="20"/>
              </w:rPr>
              <w:t>0.00%</w:t>
            </w:r>
          </w:p>
        </w:tc>
        <w:tc>
          <w:tcPr>
            <w:tcW w:w="1424" w:type="dxa"/>
            <w:noWrap/>
            <w:hideMark/>
          </w:tcPr>
          <w:p w:rsidR="007A6693" w:rsidRPr="007A6693" w:rsidRDefault="007A6693" w:rsidP="007A6693">
            <w:pPr>
              <w:rPr>
                <w:sz w:val="20"/>
                <w:szCs w:val="20"/>
              </w:rPr>
            </w:pPr>
            <w:r w:rsidRPr="007A6693">
              <w:rPr>
                <w:sz w:val="20"/>
                <w:szCs w:val="20"/>
              </w:rPr>
              <w:t>0.004679952</w:t>
            </w:r>
          </w:p>
        </w:tc>
        <w:tc>
          <w:tcPr>
            <w:tcW w:w="1269" w:type="dxa"/>
            <w:noWrap/>
            <w:hideMark/>
          </w:tcPr>
          <w:p w:rsidR="007A6693" w:rsidRPr="007A6693" w:rsidRDefault="007A6693" w:rsidP="007A6693">
            <w:pPr>
              <w:rPr>
                <w:sz w:val="20"/>
                <w:szCs w:val="20"/>
              </w:rPr>
            </w:pPr>
            <w:r w:rsidRPr="007A6693">
              <w:rPr>
                <w:sz w:val="20"/>
                <w:szCs w:val="20"/>
              </w:rPr>
              <w:t>1</w:t>
            </w:r>
          </w:p>
        </w:tc>
        <w:tc>
          <w:tcPr>
            <w:tcW w:w="964" w:type="dxa"/>
            <w:noWrap/>
            <w:hideMark/>
          </w:tcPr>
          <w:p w:rsidR="007A6693" w:rsidRPr="007A6693" w:rsidRDefault="007A6693">
            <w:pPr>
              <w:rPr>
                <w:sz w:val="20"/>
                <w:szCs w:val="20"/>
              </w:rPr>
            </w:pP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pPr>
              <w:rPr>
                <w:sz w:val="20"/>
                <w:szCs w:val="20"/>
              </w:rPr>
            </w:pP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Nagykovácsi</w:t>
            </w:r>
          </w:p>
        </w:tc>
        <w:tc>
          <w:tcPr>
            <w:tcW w:w="961" w:type="dxa"/>
            <w:noWrap/>
            <w:hideMark/>
          </w:tcPr>
          <w:p w:rsidR="007A6693" w:rsidRPr="007A6693" w:rsidRDefault="007A6693" w:rsidP="007A6693">
            <w:pPr>
              <w:rPr>
                <w:sz w:val="20"/>
                <w:szCs w:val="20"/>
              </w:rPr>
            </w:pPr>
            <w:r w:rsidRPr="007A6693">
              <w:rPr>
                <w:sz w:val="20"/>
                <w:szCs w:val="20"/>
              </w:rPr>
              <w:t>6499</w:t>
            </w:r>
          </w:p>
        </w:tc>
        <w:tc>
          <w:tcPr>
            <w:tcW w:w="1161" w:type="dxa"/>
            <w:noWrap/>
            <w:hideMark/>
          </w:tcPr>
          <w:p w:rsidR="007A6693" w:rsidRPr="007A6693" w:rsidRDefault="007A6693" w:rsidP="007A6693">
            <w:pPr>
              <w:rPr>
                <w:sz w:val="20"/>
                <w:szCs w:val="20"/>
              </w:rPr>
            </w:pPr>
            <w:r w:rsidRPr="007A6693">
              <w:rPr>
                <w:sz w:val="20"/>
                <w:szCs w:val="20"/>
              </w:rPr>
              <w:t>3.08%</w:t>
            </w:r>
          </w:p>
        </w:tc>
        <w:tc>
          <w:tcPr>
            <w:tcW w:w="1672" w:type="dxa"/>
            <w:noWrap/>
            <w:hideMark/>
          </w:tcPr>
          <w:p w:rsidR="007A6693" w:rsidRPr="007A6693" w:rsidRDefault="007A6693" w:rsidP="007A6693">
            <w:pPr>
              <w:rPr>
                <w:sz w:val="20"/>
                <w:szCs w:val="20"/>
              </w:rPr>
            </w:pPr>
            <w:r w:rsidRPr="007A6693">
              <w:rPr>
                <w:sz w:val="20"/>
                <w:szCs w:val="20"/>
              </w:rPr>
              <w:t>8.07%</w:t>
            </w:r>
          </w:p>
        </w:tc>
        <w:tc>
          <w:tcPr>
            <w:tcW w:w="1776" w:type="dxa"/>
            <w:noWrap/>
            <w:hideMark/>
          </w:tcPr>
          <w:p w:rsidR="007A6693" w:rsidRPr="007A6693" w:rsidRDefault="007A6693" w:rsidP="007A6693">
            <w:pPr>
              <w:rPr>
                <w:sz w:val="20"/>
                <w:szCs w:val="20"/>
              </w:rPr>
            </w:pPr>
            <w:r w:rsidRPr="007A6693">
              <w:rPr>
                <w:sz w:val="20"/>
                <w:szCs w:val="20"/>
              </w:rPr>
              <w:t>0.00%</w:t>
            </w:r>
          </w:p>
        </w:tc>
        <w:tc>
          <w:tcPr>
            <w:tcW w:w="1424" w:type="dxa"/>
            <w:noWrap/>
            <w:hideMark/>
          </w:tcPr>
          <w:p w:rsidR="007A6693" w:rsidRPr="007A6693" w:rsidRDefault="007A6693" w:rsidP="007A6693">
            <w:pPr>
              <w:rPr>
                <w:sz w:val="20"/>
                <w:szCs w:val="20"/>
              </w:rPr>
            </w:pPr>
            <w:r w:rsidRPr="007A6693">
              <w:rPr>
                <w:sz w:val="20"/>
                <w:szCs w:val="20"/>
              </w:rPr>
              <w:t>0.011540237</w:t>
            </w:r>
          </w:p>
        </w:tc>
        <w:tc>
          <w:tcPr>
            <w:tcW w:w="1269" w:type="dxa"/>
            <w:noWrap/>
            <w:hideMark/>
          </w:tcPr>
          <w:p w:rsidR="007A6693" w:rsidRPr="007A6693" w:rsidRDefault="007A6693">
            <w:pPr>
              <w:rPr>
                <w:sz w:val="20"/>
                <w:szCs w:val="20"/>
              </w:rPr>
            </w:pPr>
          </w:p>
        </w:tc>
        <w:tc>
          <w:tcPr>
            <w:tcW w:w="964" w:type="dxa"/>
            <w:noWrap/>
            <w:hideMark/>
          </w:tcPr>
          <w:p w:rsidR="007A6693" w:rsidRPr="007A6693" w:rsidRDefault="007A6693" w:rsidP="007A6693">
            <w:pPr>
              <w:rPr>
                <w:sz w:val="20"/>
                <w:szCs w:val="20"/>
              </w:rPr>
            </w:pPr>
            <w:r w:rsidRPr="007A6693">
              <w:rPr>
                <w:sz w:val="20"/>
                <w:szCs w:val="20"/>
              </w:rPr>
              <w:t>1</w:t>
            </w: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pPr>
              <w:rPr>
                <w:sz w:val="20"/>
                <w:szCs w:val="20"/>
              </w:rPr>
            </w:pP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Tápiószecső</w:t>
            </w:r>
          </w:p>
        </w:tc>
        <w:tc>
          <w:tcPr>
            <w:tcW w:w="961" w:type="dxa"/>
            <w:noWrap/>
            <w:hideMark/>
          </w:tcPr>
          <w:p w:rsidR="007A6693" w:rsidRPr="007A6693" w:rsidRDefault="007A6693" w:rsidP="007A6693">
            <w:pPr>
              <w:rPr>
                <w:sz w:val="20"/>
                <w:szCs w:val="20"/>
              </w:rPr>
            </w:pPr>
            <w:r w:rsidRPr="007A6693">
              <w:rPr>
                <w:sz w:val="20"/>
                <w:szCs w:val="20"/>
              </w:rPr>
              <w:t>6231</w:t>
            </w:r>
          </w:p>
        </w:tc>
        <w:tc>
          <w:tcPr>
            <w:tcW w:w="1161" w:type="dxa"/>
            <w:noWrap/>
            <w:hideMark/>
          </w:tcPr>
          <w:p w:rsidR="007A6693" w:rsidRPr="007A6693" w:rsidRDefault="007A6693" w:rsidP="007A6693">
            <w:pPr>
              <w:rPr>
                <w:sz w:val="20"/>
                <w:szCs w:val="20"/>
              </w:rPr>
            </w:pPr>
            <w:r w:rsidRPr="007A6693">
              <w:rPr>
                <w:sz w:val="20"/>
                <w:szCs w:val="20"/>
              </w:rPr>
              <w:t>0.19%</w:t>
            </w:r>
          </w:p>
        </w:tc>
        <w:tc>
          <w:tcPr>
            <w:tcW w:w="1672" w:type="dxa"/>
            <w:noWrap/>
            <w:hideMark/>
          </w:tcPr>
          <w:p w:rsidR="007A6693" w:rsidRPr="007A6693" w:rsidRDefault="007A6693" w:rsidP="007A6693">
            <w:pPr>
              <w:rPr>
                <w:sz w:val="20"/>
                <w:szCs w:val="20"/>
              </w:rPr>
            </w:pPr>
            <w:r w:rsidRPr="007A6693">
              <w:rPr>
                <w:sz w:val="20"/>
                <w:szCs w:val="20"/>
              </w:rPr>
              <w:t>3.96%</w:t>
            </w:r>
          </w:p>
        </w:tc>
        <w:tc>
          <w:tcPr>
            <w:tcW w:w="1776" w:type="dxa"/>
            <w:noWrap/>
            <w:hideMark/>
          </w:tcPr>
          <w:p w:rsidR="007A6693" w:rsidRPr="007A6693" w:rsidRDefault="007A6693" w:rsidP="007A6693">
            <w:pPr>
              <w:rPr>
                <w:sz w:val="20"/>
                <w:szCs w:val="20"/>
              </w:rPr>
            </w:pPr>
            <w:r w:rsidRPr="007A6693">
              <w:rPr>
                <w:sz w:val="20"/>
                <w:szCs w:val="20"/>
              </w:rPr>
              <w:t>0.00%</w:t>
            </w:r>
          </w:p>
        </w:tc>
        <w:tc>
          <w:tcPr>
            <w:tcW w:w="1424" w:type="dxa"/>
            <w:noWrap/>
            <w:hideMark/>
          </w:tcPr>
          <w:p w:rsidR="007A6693" w:rsidRPr="007A6693" w:rsidRDefault="007A6693" w:rsidP="007A6693">
            <w:pPr>
              <w:rPr>
                <w:sz w:val="20"/>
                <w:szCs w:val="20"/>
              </w:rPr>
            </w:pPr>
            <w:r w:rsidRPr="007A6693">
              <w:rPr>
                <w:sz w:val="20"/>
                <w:szCs w:val="20"/>
              </w:rPr>
              <w:t>0.001444391</w:t>
            </w:r>
          </w:p>
        </w:tc>
        <w:tc>
          <w:tcPr>
            <w:tcW w:w="1269" w:type="dxa"/>
            <w:noWrap/>
            <w:hideMark/>
          </w:tcPr>
          <w:p w:rsidR="007A6693" w:rsidRPr="007A6693" w:rsidRDefault="007A6693">
            <w:pPr>
              <w:rPr>
                <w:sz w:val="20"/>
                <w:szCs w:val="20"/>
              </w:rPr>
            </w:pPr>
          </w:p>
        </w:tc>
        <w:tc>
          <w:tcPr>
            <w:tcW w:w="964" w:type="dxa"/>
            <w:noWrap/>
            <w:hideMark/>
          </w:tcPr>
          <w:p w:rsidR="007A6693" w:rsidRPr="007A6693" w:rsidRDefault="007A6693">
            <w:pPr>
              <w:rPr>
                <w:sz w:val="20"/>
                <w:szCs w:val="20"/>
              </w:rPr>
            </w:pP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pPr>
              <w:rPr>
                <w:sz w:val="20"/>
                <w:szCs w:val="20"/>
              </w:rPr>
            </w:pP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Tápiószele</w:t>
            </w:r>
          </w:p>
        </w:tc>
        <w:tc>
          <w:tcPr>
            <w:tcW w:w="961" w:type="dxa"/>
            <w:noWrap/>
            <w:hideMark/>
          </w:tcPr>
          <w:p w:rsidR="007A6693" w:rsidRPr="007A6693" w:rsidRDefault="007A6693" w:rsidP="007A6693">
            <w:pPr>
              <w:rPr>
                <w:sz w:val="20"/>
                <w:szCs w:val="20"/>
              </w:rPr>
            </w:pPr>
            <w:r w:rsidRPr="007A6693">
              <w:rPr>
                <w:sz w:val="20"/>
                <w:szCs w:val="20"/>
              </w:rPr>
              <w:t>6078</w:t>
            </w:r>
          </w:p>
        </w:tc>
        <w:tc>
          <w:tcPr>
            <w:tcW w:w="1161" w:type="dxa"/>
            <w:noWrap/>
            <w:hideMark/>
          </w:tcPr>
          <w:p w:rsidR="007A6693" w:rsidRPr="007A6693" w:rsidRDefault="007A6693" w:rsidP="007A6693">
            <w:pPr>
              <w:rPr>
                <w:sz w:val="20"/>
                <w:szCs w:val="20"/>
              </w:rPr>
            </w:pPr>
            <w:r w:rsidRPr="007A6693">
              <w:rPr>
                <w:sz w:val="20"/>
                <w:szCs w:val="20"/>
              </w:rPr>
              <w:t>-0.44%</w:t>
            </w:r>
          </w:p>
        </w:tc>
        <w:tc>
          <w:tcPr>
            <w:tcW w:w="1672" w:type="dxa"/>
            <w:noWrap/>
            <w:hideMark/>
          </w:tcPr>
          <w:p w:rsidR="007A6693" w:rsidRPr="007A6693" w:rsidRDefault="007A6693" w:rsidP="007A6693">
            <w:pPr>
              <w:rPr>
                <w:sz w:val="20"/>
                <w:szCs w:val="20"/>
              </w:rPr>
            </w:pPr>
            <w:r w:rsidRPr="007A6693">
              <w:rPr>
                <w:sz w:val="20"/>
                <w:szCs w:val="20"/>
              </w:rPr>
              <w:t>15.27%</w:t>
            </w:r>
          </w:p>
        </w:tc>
        <w:tc>
          <w:tcPr>
            <w:tcW w:w="1776" w:type="dxa"/>
            <w:noWrap/>
            <w:hideMark/>
          </w:tcPr>
          <w:p w:rsidR="007A6693" w:rsidRPr="007A6693" w:rsidRDefault="007A6693" w:rsidP="007A6693">
            <w:pPr>
              <w:rPr>
                <w:sz w:val="20"/>
                <w:szCs w:val="20"/>
              </w:rPr>
            </w:pPr>
            <w:r w:rsidRPr="007A6693">
              <w:rPr>
                <w:sz w:val="20"/>
                <w:szCs w:val="20"/>
              </w:rPr>
              <w:t>0.00%</w:t>
            </w:r>
          </w:p>
        </w:tc>
        <w:tc>
          <w:tcPr>
            <w:tcW w:w="1424" w:type="dxa"/>
            <w:noWrap/>
            <w:hideMark/>
          </w:tcPr>
          <w:p w:rsidR="007A6693" w:rsidRPr="007A6693" w:rsidRDefault="007A6693" w:rsidP="007A6693">
            <w:pPr>
              <w:rPr>
                <w:sz w:val="20"/>
                <w:szCs w:val="20"/>
              </w:rPr>
            </w:pPr>
            <w:r w:rsidRPr="007A6693">
              <w:rPr>
                <w:sz w:val="20"/>
                <w:szCs w:val="20"/>
              </w:rPr>
              <w:t>0.000658111</w:t>
            </w:r>
          </w:p>
        </w:tc>
        <w:tc>
          <w:tcPr>
            <w:tcW w:w="1269" w:type="dxa"/>
            <w:noWrap/>
            <w:hideMark/>
          </w:tcPr>
          <w:p w:rsidR="007A6693" w:rsidRPr="007A6693" w:rsidRDefault="007A6693">
            <w:pPr>
              <w:rPr>
                <w:sz w:val="20"/>
                <w:szCs w:val="20"/>
              </w:rPr>
            </w:pPr>
          </w:p>
        </w:tc>
        <w:tc>
          <w:tcPr>
            <w:tcW w:w="964" w:type="dxa"/>
            <w:noWrap/>
            <w:hideMark/>
          </w:tcPr>
          <w:p w:rsidR="007A6693" w:rsidRPr="007A6693" w:rsidRDefault="007A6693" w:rsidP="007A6693">
            <w:pPr>
              <w:rPr>
                <w:sz w:val="20"/>
                <w:szCs w:val="20"/>
              </w:rPr>
            </w:pPr>
            <w:r w:rsidRPr="007A6693">
              <w:rPr>
                <w:sz w:val="20"/>
                <w:szCs w:val="20"/>
              </w:rPr>
              <w:t>1</w:t>
            </w: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rsidP="007A6693">
            <w:pPr>
              <w:rPr>
                <w:sz w:val="20"/>
                <w:szCs w:val="20"/>
              </w:rPr>
            </w:pPr>
            <w:r w:rsidRPr="007A6693">
              <w:rPr>
                <w:sz w:val="20"/>
                <w:szCs w:val="20"/>
              </w:rPr>
              <w:t>1</w:t>
            </w: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Mogyoród</w:t>
            </w:r>
          </w:p>
        </w:tc>
        <w:tc>
          <w:tcPr>
            <w:tcW w:w="961" w:type="dxa"/>
            <w:noWrap/>
            <w:hideMark/>
          </w:tcPr>
          <w:p w:rsidR="007A6693" w:rsidRPr="007A6693" w:rsidRDefault="007A6693" w:rsidP="007A6693">
            <w:pPr>
              <w:rPr>
                <w:sz w:val="20"/>
                <w:szCs w:val="20"/>
              </w:rPr>
            </w:pPr>
            <w:r w:rsidRPr="007A6693">
              <w:rPr>
                <w:sz w:val="20"/>
                <w:szCs w:val="20"/>
              </w:rPr>
              <w:t>6046</w:t>
            </w:r>
          </w:p>
        </w:tc>
        <w:tc>
          <w:tcPr>
            <w:tcW w:w="1161" w:type="dxa"/>
            <w:noWrap/>
            <w:hideMark/>
          </w:tcPr>
          <w:p w:rsidR="007A6693" w:rsidRPr="007A6693" w:rsidRDefault="007A6693" w:rsidP="007A6693">
            <w:pPr>
              <w:rPr>
                <w:sz w:val="20"/>
                <w:szCs w:val="20"/>
              </w:rPr>
            </w:pPr>
            <w:r w:rsidRPr="007A6693">
              <w:rPr>
                <w:sz w:val="20"/>
                <w:szCs w:val="20"/>
              </w:rPr>
              <w:t>0.94%</w:t>
            </w:r>
          </w:p>
        </w:tc>
        <w:tc>
          <w:tcPr>
            <w:tcW w:w="1672" w:type="dxa"/>
            <w:noWrap/>
            <w:hideMark/>
          </w:tcPr>
          <w:p w:rsidR="007A6693" w:rsidRPr="007A6693" w:rsidRDefault="007A6693" w:rsidP="007A6693">
            <w:pPr>
              <w:rPr>
                <w:sz w:val="20"/>
                <w:szCs w:val="20"/>
              </w:rPr>
            </w:pPr>
            <w:r w:rsidRPr="007A6693">
              <w:rPr>
                <w:sz w:val="20"/>
                <w:szCs w:val="20"/>
              </w:rPr>
              <w:t>14.02%</w:t>
            </w:r>
          </w:p>
        </w:tc>
        <w:tc>
          <w:tcPr>
            <w:tcW w:w="1776" w:type="dxa"/>
            <w:noWrap/>
            <w:hideMark/>
          </w:tcPr>
          <w:p w:rsidR="007A6693" w:rsidRPr="007A6693" w:rsidRDefault="007A6693" w:rsidP="007A6693">
            <w:pPr>
              <w:rPr>
                <w:sz w:val="20"/>
                <w:szCs w:val="20"/>
              </w:rPr>
            </w:pPr>
            <w:r w:rsidRPr="007A6693">
              <w:rPr>
                <w:sz w:val="20"/>
                <w:szCs w:val="20"/>
              </w:rPr>
              <w:t>0.18%</w:t>
            </w:r>
          </w:p>
        </w:tc>
        <w:tc>
          <w:tcPr>
            <w:tcW w:w="1424" w:type="dxa"/>
            <w:noWrap/>
            <w:hideMark/>
          </w:tcPr>
          <w:p w:rsidR="007A6693" w:rsidRPr="007A6693" w:rsidRDefault="007A6693" w:rsidP="007A6693">
            <w:pPr>
              <w:rPr>
                <w:sz w:val="20"/>
                <w:szCs w:val="20"/>
              </w:rPr>
            </w:pPr>
            <w:r w:rsidRPr="007A6693">
              <w:rPr>
                <w:sz w:val="20"/>
                <w:szCs w:val="20"/>
              </w:rPr>
              <w:t>0.002150182</w:t>
            </w:r>
          </w:p>
        </w:tc>
        <w:tc>
          <w:tcPr>
            <w:tcW w:w="1269" w:type="dxa"/>
            <w:noWrap/>
            <w:hideMark/>
          </w:tcPr>
          <w:p w:rsidR="007A6693" w:rsidRPr="007A6693" w:rsidRDefault="007A6693">
            <w:pPr>
              <w:rPr>
                <w:sz w:val="20"/>
                <w:szCs w:val="20"/>
              </w:rPr>
            </w:pPr>
          </w:p>
        </w:tc>
        <w:tc>
          <w:tcPr>
            <w:tcW w:w="964" w:type="dxa"/>
            <w:noWrap/>
            <w:hideMark/>
          </w:tcPr>
          <w:p w:rsidR="007A6693" w:rsidRPr="007A6693" w:rsidRDefault="007A6693">
            <w:pPr>
              <w:rPr>
                <w:sz w:val="20"/>
                <w:szCs w:val="20"/>
              </w:rPr>
            </w:pP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pPr>
              <w:rPr>
                <w:sz w:val="20"/>
                <w:szCs w:val="20"/>
              </w:rPr>
            </w:pP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Taksony</w:t>
            </w:r>
          </w:p>
        </w:tc>
        <w:tc>
          <w:tcPr>
            <w:tcW w:w="961" w:type="dxa"/>
            <w:noWrap/>
            <w:hideMark/>
          </w:tcPr>
          <w:p w:rsidR="007A6693" w:rsidRPr="007A6693" w:rsidRDefault="007A6693" w:rsidP="007A6693">
            <w:pPr>
              <w:rPr>
                <w:sz w:val="20"/>
                <w:szCs w:val="20"/>
              </w:rPr>
            </w:pPr>
            <w:r w:rsidRPr="007A6693">
              <w:rPr>
                <w:sz w:val="20"/>
                <w:szCs w:val="20"/>
              </w:rPr>
              <w:t>6010</w:t>
            </w:r>
          </w:p>
        </w:tc>
        <w:tc>
          <w:tcPr>
            <w:tcW w:w="1161" w:type="dxa"/>
            <w:noWrap/>
            <w:hideMark/>
          </w:tcPr>
          <w:p w:rsidR="007A6693" w:rsidRPr="007A6693" w:rsidRDefault="007A6693" w:rsidP="007A6693">
            <w:pPr>
              <w:rPr>
                <w:sz w:val="20"/>
                <w:szCs w:val="20"/>
              </w:rPr>
            </w:pPr>
            <w:r w:rsidRPr="007A6693">
              <w:rPr>
                <w:sz w:val="20"/>
                <w:szCs w:val="20"/>
              </w:rPr>
              <w:t>0.33%</w:t>
            </w:r>
          </w:p>
        </w:tc>
        <w:tc>
          <w:tcPr>
            <w:tcW w:w="1672" w:type="dxa"/>
            <w:noWrap/>
            <w:hideMark/>
          </w:tcPr>
          <w:p w:rsidR="007A6693" w:rsidRPr="007A6693" w:rsidRDefault="007A6693" w:rsidP="007A6693">
            <w:pPr>
              <w:rPr>
                <w:sz w:val="20"/>
                <w:szCs w:val="20"/>
              </w:rPr>
            </w:pPr>
            <w:r w:rsidRPr="007A6693">
              <w:rPr>
                <w:sz w:val="20"/>
                <w:szCs w:val="20"/>
              </w:rPr>
              <w:t>15.97%</w:t>
            </w:r>
          </w:p>
        </w:tc>
        <w:tc>
          <w:tcPr>
            <w:tcW w:w="1776" w:type="dxa"/>
            <w:noWrap/>
            <w:hideMark/>
          </w:tcPr>
          <w:p w:rsidR="007A6693" w:rsidRPr="007A6693" w:rsidRDefault="007A6693" w:rsidP="007A6693">
            <w:pPr>
              <w:rPr>
                <w:sz w:val="20"/>
                <w:szCs w:val="20"/>
              </w:rPr>
            </w:pPr>
            <w:r w:rsidRPr="007A6693">
              <w:rPr>
                <w:sz w:val="20"/>
                <w:szCs w:val="20"/>
              </w:rPr>
              <w:t>0.00%</w:t>
            </w:r>
          </w:p>
        </w:tc>
        <w:tc>
          <w:tcPr>
            <w:tcW w:w="1424" w:type="dxa"/>
            <w:noWrap/>
            <w:hideMark/>
          </w:tcPr>
          <w:p w:rsidR="007A6693" w:rsidRPr="007A6693" w:rsidRDefault="007A6693" w:rsidP="007A6693">
            <w:pPr>
              <w:rPr>
                <w:sz w:val="20"/>
                <w:szCs w:val="20"/>
              </w:rPr>
            </w:pPr>
            <w:r w:rsidRPr="007A6693">
              <w:rPr>
                <w:sz w:val="20"/>
                <w:szCs w:val="20"/>
              </w:rPr>
              <w:t>0.001663894</w:t>
            </w:r>
          </w:p>
        </w:tc>
        <w:tc>
          <w:tcPr>
            <w:tcW w:w="1269" w:type="dxa"/>
            <w:noWrap/>
            <w:hideMark/>
          </w:tcPr>
          <w:p w:rsidR="007A6693" w:rsidRPr="007A6693" w:rsidRDefault="007A6693" w:rsidP="007A6693">
            <w:pPr>
              <w:rPr>
                <w:sz w:val="20"/>
                <w:szCs w:val="20"/>
              </w:rPr>
            </w:pPr>
            <w:r w:rsidRPr="007A6693">
              <w:rPr>
                <w:sz w:val="20"/>
                <w:szCs w:val="20"/>
              </w:rPr>
              <w:t>1</w:t>
            </w:r>
          </w:p>
        </w:tc>
        <w:tc>
          <w:tcPr>
            <w:tcW w:w="964" w:type="dxa"/>
            <w:noWrap/>
            <w:hideMark/>
          </w:tcPr>
          <w:p w:rsidR="007A6693" w:rsidRPr="007A6693" w:rsidRDefault="007A6693">
            <w:pPr>
              <w:rPr>
                <w:sz w:val="20"/>
                <w:szCs w:val="20"/>
              </w:rPr>
            </w:pP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pPr>
              <w:rPr>
                <w:sz w:val="20"/>
                <w:szCs w:val="20"/>
              </w:rPr>
            </w:pP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Aszód</w:t>
            </w:r>
          </w:p>
        </w:tc>
        <w:tc>
          <w:tcPr>
            <w:tcW w:w="961" w:type="dxa"/>
            <w:noWrap/>
            <w:hideMark/>
          </w:tcPr>
          <w:p w:rsidR="007A6693" w:rsidRPr="007A6693" w:rsidRDefault="007A6693" w:rsidP="007A6693">
            <w:pPr>
              <w:rPr>
                <w:sz w:val="20"/>
                <w:szCs w:val="20"/>
              </w:rPr>
            </w:pPr>
            <w:r w:rsidRPr="007A6693">
              <w:rPr>
                <w:sz w:val="20"/>
                <w:szCs w:val="20"/>
              </w:rPr>
              <w:t>5998</w:t>
            </w:r>
          </w:p>
        </w:tc>
        <w:tc>
          <w:tcPr>
            <w:tcW w:w="1161" w:type="dxa"/>
            <w:noWrap/>
            <w:hideMark/>
          </w:tcPr>
          <w:p w:rsidR="007A6693" w:rsidRPr="007A6693" w:rsidRDefault="007A6693" w:rsidP="007A6693">
            <w:pPr>
              <w:rPr>
                <w:sz w:val="20"/>
                <w:szCs w:val="20"/>
              </w:rPr>
            </w:pPr>
            <w:r w:rsidRPr="007A6693">
              <w:rPr>
                <w:sz w:val="20"/>
                <w:szCs w:val="20"/>
              </w:rPr>
              <w:t>-0.02%</w:t>
            </w:r>
          </w:p>
        </w:tc>
        <w:tc>
          <w:tcPr>
            <w:tcW w:w="1672" w:type="dxa"/>
            <w:noWrap/>
            <w:hideMark/>
          </w:tcPr>
          <w:p w:rsidR="007A6693" w:rsidRPr="007A6693" w:rsidRDefault="007A6693" w:rsidP="007A6693">
            <w:pPr>
              <w:rPr>
                <w:sz w:val="20"/>
                <w:szCs w:val="20"/>
              </w:rPr>
            </w:pPr>
            <w:r w:rsidRPr="007A6693">
              <w:rPr>
                <w:sz w:val="20"/>
                <w:szCs w:val="20"/>
              </w:rPr>
              <w:t>7.06%</w:t>
            </w:r>
          </w:p>
        </w:tc>
        <w:tc>
          <w:tcPr>
            <w:tcW w:w="1776" w:type="dxa"/>
            <w:noWrap/>
            <w:hideMark/>
          </w:tcPr>
          <w:p w:rsidR="007A6693" w:rsidRPr="007A6693" w:rsidRDefault="007A6693" w:rsidP="007A6693">
            <w:pPr>
              <w:rPr>
                <w:sz w:val="20"/>
                <w:szCs w:val="20"/>
              </w:rPr>
            </w:pPr>
            <w:r w:rsidRPr="007A6693">
              <w:rPr>
                <w:sz w:val="20"/>
                <w:szCs w:val="20"/>
              </w:rPr>
              <w:t>0.00%</w:t>
            </w:r>
          </w:p>
        </w:tc>
        <w:tc>
          <w:tcPr>
            <w:tcW w:w="1424" w:type="dxa"/>
            <w:noWrap/>
            <w:hideMark/>
          </w:tcPr>
          <w:p w:rsidR="007A6693" w:rsidRPr="007A6693" w:rsidRDefault="007A6693" w:rsidP="007A6693">
            <w:pPr>
              <w:rPr>
                <w:sz w:val="20"/>
                <w:szCs w:val="20"/>
              </w:rPr>
            </w:pPr>
            <w:r w:rsidRPr="007A6693">
              <w:rPr>
                <w:sz w:val="20"/>
                <w:szCs w:val="20"/>
              </w:rPr>
              <w:t>0.003001</w:t>
            </w:r>
          </w:p>
        </w:tc>
        <w:tc>
          <w:tcPr>
            <w:tcW w:w="1269" w:type="dxa"/>
            <w:noWrap/>
            <w:hideMark/>
          </w:tcPr>
          <w:p w:rsidR="007A6693" w:rsidRPr="007A6693" w:rsidRDefault="007A6693" w:rsidP="007A6693">
            <w:pPr>
              <w:rPr>
                <w:sz w:val="20"/>
                <w:szCs w:val="20"/>
              </w:rPr>
            </w:pPr>
            <w:r w:rsidRPr="007A6693">
              <w:rPr>
                <w:sz w:val="20"/>
                <w:szCs w:val="20"/>
              </w:rPr>
              <w:t>1</w:t>
            </w:r>
          </w:p>
        </w:tc>
        <w:tc>
          <w:tcPr>
            <w:tcW w:w="964" w:type="dxa"/>
            <w:noWrap/>
            <w:hideMark/>
          </w:tcPr>
          <w:p w:rsidR="007A6693" w:rsidRPr="007A6693" w:rsidRDefault="007A6693" w:rsidP="007A6693">
            <w:pPr>
              <w:rPr>
                <w:sz w:val="20"/>
                <w:szCs w:val="20"/>
              </w:rPr>
            </w:pPr>
            <w:r w:rsidRPr="007A6693">
              <w:rPr>
                <w:sz w:val="20"/>
                <w:szCs w:val="20"/>
              </w:rPr>
              <w:t>1</w:t>
            </w:r>
          </w:p>
        </w:tc>
        <w:tc>
          <w:tcPr>
            <w:tcW w:w="1446" w:type="dxa"/>
            <w:noWrap/>
            <w:hideMark/>
          </w:tcPr>
          <w:p w:rsidR="007A6693" w:rsidRPr="007A6693" w:rsidRDefault="007A6693" w:rsidP="007A6693">
            <w:pPr>
              <w:rPr>
                <w:sz w:val="20"/>
                <w:szCs w:val="20"/>
              </w:rPr>
            </w:pPr>
            <w:r w:rsidRPr="007A6693">
              <w:rPr>
                <w:sz w:val="20"/>
                <w:szCs w:val="20"/>
              </w:rPr>
              <w:t>1</w:t>
            </w:r>
          </w:p>
        </w:tc>
        <w:tc>
          <w:tcPr>
            <w:tcW w:w="2693" w:type="dxa"/>
            <w:noWrap/>
            <w:hideMark/>
          </w:tcPr>
          <w:p w:rsidR="007A6693" w:rsidRPr="007A6693" w:rsidRDefault="007A6693" w:rsidP="007A6693">
            <w:pPr>
              <w:rPr>
                <w:sz w:val="20"/>
                <w:szCs w:val="20"/>
              </w:rPr>
            </w:pPr>
            <w:r w:rsidRPr="007A6693">
              <w:rPr>
                <w:sz w:val="20"/>
                <w:szCs w:val="20"/>
              </w:rPr>
              <w:t>1</w:t>
            </w: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Dömsöd</w:t>
            </w:r>
          </w:p>
        </w:tc>
        <w:tc>
          <w:tcPr>
            <w:tcW w:w="961" w:type="dxa"/>
            <w:noWrap/>
            <w:hideMark/>
          </w:tcPr>
          <w:p w:rsidR="007A6693" w:rsidRPr="007A6693" w:rsidRDefault="007A6693" w:rsidP="007A6693">
            <w:pPr>
              <w:rPr>
                <w:sz w:val="20"/>
                <w:szCs w:val="20"/>
              </w:rPr>
            </w:pPr>
            <w:r w:rsidRPr="007A6693">
              <w:rPr>
                <w:sz w:val="20"/>
                <w:szCs w:val="20"/>
              </w:rPr>
              <w:t>5783</w:t>
            </w:r>
          </w:p>
        </w:tc>
        <w:tc>
          <w:tcPr>
            <w:tcW w:w="1161" w:type="dxa"/>
            <w:noWrap/>
            <w:hideMark/>
          </w:tcPr>
          <w:p w:rsidR="007A6693" w:rsidRPr="007A6693" w:rsidRDefault="007A6693" w:rsidP="007A6693">
            <w:pPr>
              <w:rPr>
                <w:sz w:val="20"/>
                <w:szCs w:val="20"/>
              </w:rPr>
            </w:pPr>
            <w:r w:rsidRPr="007A6693">
              <w:rPr>
                <w:sz w:val="20"/>
                <w:szCs w:val="20"/>
              </w:rPr>
              <w:t>-0.43%</w:t>
            </w:r>
          </w:p>
        </w:tc>
        <w:tc>
          <w:tcPr>
            <w:tcW w:w="1672" w:type="dxa"/>
            <w:noWrap/>
            <w:hideMark/>
          </w:tcPr>
          <w:p w:rsidR="007A6693" w:rsidRPr="007A6693" w:rsidRDefault="007A6693" w:rsidP="007A6693">
            <w:pPr>
              <w:rPr>
                <w:sz w:val="20"/>
                <w:szCs w:val="20"/>
              </w:rPr>
            </w:pPr>
            <w:r w:rsidRPr="007A6693">
              <w:rPr>
                <w:sz w:val="20"/>
                <w:szCs w:val="20"/>
              </w:rPr>
              <w:t>6.20%</w:t>
            </w:r>
          </w:p>
        </w:tc>
        <w:tc>
          <w:tcPr>
            <w:tcW w:w="1776" w:type="dxa"/>
            <w:noWrap/>
            <w:hideMark/>
          </w:tcPr>
          <w:p w:rsidR="007A6693" w:rsidRPr="007A6693" w:rsidRDefault="007A6693" w:rsidP="007A6693">
            <w:pPr>
              <w:rPr>
                <w:sz w:val="20"/>
                <w:szCs w:val="20"/>
              </w:rPr>
            </w:pPr>
            <w:r w:rsidRPr="007A6693">
              <w:rPr>
                <w:sz w:val="20"/>
                <w:szCs w:val="20"/>
              </w:rPr>
              <w:t>0.00%</w:t>
            </w:r>
          </w:p>
        </w:tc>
        <w:tc>
          <w:tcPr>
            <w:tcW w:w="1424" w:type="dxa"/>
            <w:noWrap/>
            <w:hideMark/>
          </w:tcPr>
          <w:p w:rsidR="007A6693" w:rsidRPr="007A6693" w:rsidRDefault="007A6693" w:rsidP="007A6693">
            <w:pPr>
              <w:rPr>
                <w:sz w:val="20"/>
                <w:szCs w:val="20"/>
              </w:rPr>
            </w:pPr>
            <w:r w:rsidRPr="007A6693">
              <w:rPr>
                <w:sz w:val="20"/>
                <w:szCs w:val="20"/>
              </w:rPr>
              <w:t>0.001037524</w:t>
            </w:r>
          </w:p>
        </w:tc>
        <w:tc>
          <w:tcPr>
            <w:tcW w:w="1269" w:type="dxa"/>
            <w:noWrap/>
            <w:hideMark/>
          </w:tcPr>
          <w:p w:rsidR="007A6693" w:rsidRPr="007A6693" w:rsidRDefault="007A6693">
            <w:pPr>
              <w:rPr>
                <w:sz w:val="20"/>
                <w:szCs w:val="20"/>
              </w:rPr>
            </w:pPr>
          </w:p>
        </w:tc>
        <w:tc>
          <w:tcPr>
            <w:tcW w:w="964" w:type="dxa"/>
            <w:noWrap/>
            <w:hideMark/>
          </w:tcPr>
          <w:p w:rsidR="007A6693" w:rsidRPr="007A6693" w:rsidRDefault="007A6693">
            <w:pPr>
              <w:rPr>
                <w:sz w:val="20"/>
                <w:szCs w:val="20"/>
              </w:rPr>
            </w:pP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pPr>
              <w:rPr>
                <w:sz w:val="20"/>
                <w:szCs w:val="20"/>
              </w:rPr>
            </w:pP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Kartal</w:t>
            </w:r>
          </w:p>
        </w:tc>
        <w:tc>
          <w:tcPr>
            <w:tcW w:w="961" w:type="dxa"/>
            <w:noWrap/>
            <w:hideMark/>
          </w:tcPr>
          <w:p w:rsidR="007A6693" w:rsidRPr="007A6693" w:rsidRDefault="007A6693" w:rsidP="007A6693">
            <w:pPr>
              <w:rPr>
                <w:sz w:val="20"/>
                <w:szCs w:val="20"/>
              </w:rPr>
            </w:pPr>
            <w:r w:rsidRPr="007A6693">
              <w:rPr>
                <w:sz w:val="20"/>
                <w:szCs w:val="20"/>
              </w:rPr>
              <w:t>5672</w:t>
            </w:r>
          </w:p>
        </w:tc>
        <w:tc>
          <w:tcPr>
            <w:tcW w:w="1161" w:type="dxa"/>
            <w:noWrap/>
            <w:hideMark/>
          </w:tcPr>
          <w:p w:rsidR="007A6693" w:rsidRPr="007A6693" w:rsidRDefault="007A6693" w:rsidP="007A6693">
            <w:pPr>
              <w:rPr>
                <w:sz w:val="20"/>
                <w:szCs w:val="20"/>
              </w:rPr>
            </w:pPr>
            <w:r w:rsidRPr="007A6693">
              <w:rPr>
                <w:sz w:val="20"/>
                <w:szCs w:val="20"/>
              </w:rPr>
              <w:t>0.07%</w:t>
            </w:r>
          </w:p>
        </w:tc>
        <w:tc>
          <w:tcPr>
            <w:tcW w:w="1672" w:type="dxa"/>
            <w:noWrap/>
            <w:hideMark/>
          </w:tcPr>
          <w:p w:rsidR="007A6693" w:rsidRPr="007A6693" w:rsidRDefault="007A6693" w:rsidP="007A6693">
            <w:pPr>
              <w:rPr>
                <w:sz w:val="20"/>
                <w:szCs w:val="20"/>
              </w:rPr>
            </w:pPr>
            <w:r w:rsidRPr="007A6693">
              <w:rPr>
                <w:sz w:val="20"/>
                <w:szCs w:val="20"/>
              </w:rPr>
              <w:t>3.75%</w:t>
            </w:r>
          </w:p>
        </w:tc>
        <w:tc>
          <w:tcPr>
            <w:tcW w:w="1776" w:type="dxa"/>
            <w:noWrap/>
            <w:hideMark/>
          </w:tcPr>
          <w:p w:rsidR="007A6693" w:rsidRPr="007A6693" w:rsidRDefault="007A6693" w:rsidP="007A6693">
            <w:pPr>
              <w:rPr>
                <w:sz w:val="20"/>
                <w:szCs w:val="20"/>
              </w:rPr>
            </w:pPr>
            <w:r w:rsidRPr="007A6693">
              <w:rPr>
                <w:sz w:val="20"/>
                <w:szCs w:val="20"/>
              </w:rPr>
              <w:t>0.00%</w:t>
            </w:r>
          </w:p>
        </w:tc>
        <w:tc>
          <w:tcPr>
            <w:tcW w:w="1424" w:type="dxa"/>
            <w:noWrap/>
            <w:hideMark/>
          </w:tcPr>
          <w:p w:rsidR="007A6693" w:rsidRPr="007A6693" w:rsidRDefault="007A6693" w:rsidP="007A6693">
            <w:pPr>
              <w:rPr>
                <w:sz w:val="20"/>
                <w:szCs w:val="20"/>
              </w:rPr>
            </w:pPr>
            <w:r w:rsidRPr="007A6693">
              <w:rPr>
                <w:sz w:val="20"/>
                <w:szCs w:val="20"/>
              </w:rPr>
              <w:t>0.001234133</w:t>
            </w:r>
          </w:p>
        </w:tc>
        <w:tc>
          <w:tcPr>
            <w:tcW w:w="1269" w:type="dxa"/>
            <w:noWrap/>
            <w:hideMark/>
          </w:tcPr>
          <w:p w:rsidR="007A6693" w:rsidRPr="007A6693" w:rsidRDefault="007A6693">
            <w:pPr>
              <w:rPr>
                <w:sz w:val="20"/>
                <w:szCs w:val="20"/>
              </w:rPr>
            </w:pPr>
          </w:p>
        </w:tc>
        <w:tc>
          <w:tcPr>
            <w:tcW w:w="964" w:type="dxa"/>
            <w:noWrap/>
            <w:hideMark/>
          </w:tcPr>
          <w:p w:rsidR="007A6693" w:rsidRPr="007A6693" w:rsidRDefault="007A6693">
            <w:pPr>
              <w:rPr>
                <w:sz w:val="20"/>
                <w:szCs w:val="20"/>
              </w:rPr>
            </w:pP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pPr>
              <w:rPr>
                <w:sz w:val="20"/>
                <w:szCs w:val="20"/>
              </w:rPr>
            </w:pP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Tápiószentmárton</w:t>
            </w:r>
          </w:p>
        </w:tc>
        <w:tc>
          <w:tcPr>
            <w:tcW w:w="961" w:type="dxa"/>
            <w:noWrap/>
            <w:hideMark/>
          </w:tcPr>
          <w:p w:rsidR="007A6693" w:rsidRPr="007A6693" w:rsidRDefault="007A6693" w:rsidP="007A6693">
            <w:pPr>
              <w:rPr>
                <w:sz w:val="20"/>
                <w:szCs w:val="20"/>
              </w:rPr>
            </w:pPr>
            <w:r w:rsidRPr="007A6693">
              <w:rPr>
                <w:sz w:val="20"/>
                <w:szCs w:val="20"/>
              </w:rPr>
              <w:t>5412</w:t>
            </w:r>
          </w:p>
        </w:tc>
        <w:tc>
          <w:tcPr>
            <w:tcW w:w="1161" w:type="dxa"/>
            <w:noWrap/>
            <w:hideMark/>
          </w:tcPr>
          <w:p w:rsidR="007A6693" w:rsidRPr="007A6693" w:rsidRDefault="007A6693" w:rsidP="007A6693">
            <w:pPr>
              <w:rPr>
                <w:sz w:val="20"/>
                <w:szCs w:val="20"/>
              </w:rPr>
            </w:pPr>
            <w:r w:rsidRPr="007A6693">
              <w:rPr>
                <w:sz w:val="20"/>
                <w:szCs w:val="20"/>
              </w:rPr>
              <w:t>-0.07%</w:t>
            </w:r>
          </w:p>
        </w:tc>
        <w:tc>
          <w:tcPr>
            <w:tcW w:w="1672" w:type="dxa"/>
            <w:noWrap/>
            <w:hideMark/>
          </w:tcPr>
          <w:p w:rsidR="007A6693" w:rsidRPr="007A6693" w:rsidRDefault="007A6693" w:rsidP="007A6693">
            <w:pPr>
              <w:rPr>
                <w:sz w:val="20"/>
                <w:szCs w:val="20"/>
              </w:rPr>
            </w:pPr>
            <w:r w:rsidRPr="007A6693">
              <w:rPr>
                <w:sz w:val="20"/>
                <w:szCs w:val="20"/>
              </w:rPr>
              <w:t>7.00%</w:t>
            </w:r>
          </w:p>
        </w:tc>
        <w:tc>
          <w:tcPr>
            <w:tcW w:w="1776" w:type="dxa"/>
            <w:noWrap/>
            <w:hideMark/>
          </w:tcPr>
          <w:p w:rsidR="007A6693" w:rsidRPr="007A6693" w:rsidRDefault="007A6693" w:rsidP="007A6693">
            <w:pPr>
              <w:rPr>
                <w:sz w:val="20"/>
                <w:szCs w:val="20"/>
              </w:rPr>
            </w:pPr>
            <w:r w:rsidRPr="007A6693">
              <w:rPr>
                <w:sz w:val="20"/>
                <w:szCs w:val="20"/>
              </w:rPr>
              <w:t>0.00%</w:t>
            </w:r>
          </w:p>
        </w:tc>
        <w:tc>
          <w:tcPr>
            <w:tcW w:w="1424" w:type="dxa"/>
            <w:noWrap/>
            <w:hideMark/>
          </w:tcPr>
          <w:p w:rsidR="007A6693" w:rsidRPr="007A6693" w:rsidRDefault="007A6693" w:rsidP="007A6693">
            <w:pPr>
              <w:rPr>
                <w:sz w:val="20"/>
                <w:szCs w:val="20"/>
              </w:rPr>
            </w:pPr>
            <w:r w:rsidRPr="007A6693">
              <w:rPr>
                <w:sz w:val="20"/>
                <w:szCs w:val="20"/>
              </w:rPr>
              <w:t>0.000923873</w:t>
            </w:r>
          </w:p>
        </w:tc>
        <w:tc>
          <w:tcPr>
            <w:tcW w:w="1269" w:type="dxa"/>
            <w:noWrap/>
            <w:hideMark/>
          </w:tcPr>
          <w:p w:rsidR="007A6693" w:rsidRPr="007A6693" w:rsidRDefault="007A6693">
            <w:pPr>
              <w:rPr>
                <w:sz w:val="20"/>
                <w:szCs w:val="20"/>
              </w:rPr>
            </w:pPr>
          </w:p>
        </w:tc>
        <w:tc>
          <w:tcPr>
            <w:tcW w:w="964" w:type="dxa"/>
            <w:noWrap/>
            <w:hideMark/>
          </w:tcPr>
          <w:p w:rsidR="007A6693" w:rsidRPr="007A6693" w:rsidRDefault="007A6693" w:rsidP="007A6693">
            <w:pPr>
              <w:rPr>
                <w:sz w:val="20"/>
                <w:szCs w:val="20"/>
              </w:rPr>
            </w:pPr>
            <w:r w:rsidRPr="007A6693">
              <w:rPr>
                <w:sz w:val="20"/>
                <w:szCs w:val="20"/>
              </w:rPr>
              <w:t>1</w:t>
            </w: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pPr>
              <w:rPr>
                <w:sz w:val="20"/>
                <w:szCs w:val="20"/>
              </w:rPr>
            </w:pP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Tahitótfalu</w:t>
            </w:r>
          </w:p>
        </w:tc>
        <w:tc>
          <w:tcPr>
            <w:tcW w:w="961" w:type="dxa"/>
            <w:noWrap/>
            <w:hideMark/>
          </w:tcPr>
          <w:p w:rsidR="007A6693" w:rsidRPr="007A6693" w:rsidRDefault="007A6693" w:rsidP="007A6693">
            <w:pPr>
              <w:rPr>
                <w:sz w:val="20"/>
                <w:szCs w:val="20"/>
              </w:rPr>
            </w:pPr>
            <w:r w:rsidRPr="007A6693">
              <w:rPr>
                <w:sz w:val="20"/>
                <w:szCs w:val="20"/>
              </w:rPr>
              <w:t>5265</w:t>
            </w:r>
          </w:p>
        </w:tc>
        <w:tc>
          <w:tcPr>
            <w:tcW w:w="1161" w:type="dxa"/>
            <w:noWrap/>
            <w:hideMark/>
          </w:tcPr>
          <w:p w:rsidR="007A6693" w:rsidRPr="007A6693" w:rsidRDefault="007A6693" w:rsidP="007A6693">
            <w:pPr>
              <w:rPr>
                <w:sz w:val="20"/>
                <w:szCs w:val="20"/>
              </w:rPr>
            </w:pPr>
            <w:r w:rsidRPr="007A6693">
              <w:rPr>
                <w:sz w:val="20"/>
                <w:szCs w:val="20"/>
              </w:rPr>
              <w:t>1.04%</w:t>
            </w:r>
          </w:p>
        </w:tc>
        <w:tc>
          <w:tcPr>
            <w:tcW w:w="1672" w:type="dxa"/>
            <w:noWrap/>
            <w:hideMark/>
          </w:tcPr>
          <w:p w:rsidR="007A6693" w:rsidRPr="007A6693" w:rsidRDefault="007A6693" w:rsidP="007A6693">
            <w:pPr>
              <w:rPr>
                <w:sz w:val="20"/>
                <w:szCs w:val="20"/>
              </w:rPr>
            </w:pPr>
            <w:r w:rsidRPr="007A6693">
              <w:rPr>
                <w:sz w:val="20"/>
                <w:szCs w:val="20"/>
              </w:rPr>
              <w:t>6.22%</w:t>
            </w:r>
          </w:p>
        </w:tc>
        <w:tc>
          <w:tcPr>
            <w:tcW w:w="1776" w:type="dxa"/>
            <w:noWrap/>
            <w:hideMark/>
          </w:tcPr>
          <w:p w:rsidR="007A6693" w:rsidRPr="007A6693" w:rsidRDefault="007A6693" w:rsidP="007A6693">
            <w:pPr>
              <w:rPr>
                <w:sz w:val="20"/>
                <w:szCs w:val="20"/>
              </w:rPr>
            </w:pPr>
            <w:r w:rsidRPr="007A6693">
              <w:rPr>
                <w:sz w:val="20"/>
                <w:szCs w:val="20"/>
              </w:rPr>
              <w:t>0.14%</w:t>
            </w:r>
          </w:p>
        </w:tc>
        <w:tc>
          <w:tcPr>
            <w:tcW w:w="1424" w:type="dxa"/>
            <w:noWrap/>
            <w:hideMark/>
          </w:tcPr>
          <w:p w:rsidR="007A6693" w:rsidRPr="007A6693" w:rsidRDefault="007A6693" w:rsidP="007A6693">
            <w:pPr>
              <w:rPr>
                <w:sz w:val="20"/>
                <w:szCs w:val="20"/>
              </w:rPr>
            </w:pPr>
            <w:r w:rsidRPr="007A6693">
              <w:rPr>
                <w:sz w:val="20"/>
                <w:szCs w:val="20"/>
              </w:rPr>
              <w:t>0.001329535</w:t>
            </w:r>
          </w:p>
        </w:tc>
        <w:tc>
          <w:tcPr>
            <w:tcW w:w="1269" w:type="dxa"/>
            <w:noWrap/>
            <w:hideMark/>
          </w:tcPr>
          <w:p w:rsidR="007A6693" w:rsidRPr="007A6693" w:rsidRDefault="007A6693">
            <w:pPr>
              <w:rPr>
                <w:sz w:val="20"/>
                <w:szCs w:val="20"/>
              </w:rPr>
            </w:pPr>
          </w:p>
        </w:tc>
        <w:tc>
          <w:tcPr>
            <w:tcW w:w="964" w:type="dxa"/>
            <w:noWrap/>
            <w:hideMark/>
          </w:tcPr>
          <w:p w:rsidR="007A6693" w:rsidRPr="007A6693" w:rsidRDefault="007A6693">
            <w:pPr>
              <w:rPr>
                <w:sz w:val="20"/>
                <w:szCs w:val="20"/>
              </w:rPr>
            </w:pP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pPr>
              <w:rPr>
                <w:sz w:val="20"/>
                <w:szCs w:val="20"/>
              </w:rPr>
            </w:pP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Zsámbék</w:t>
            </w:r>
          </w:p>
        </w:tc>
        <w:tc>
          <w:tcPr>
            <w:tcW w:w="961" w:type="dxa"/>
            <w:noWrap/>
            <w:hideMark/>
          </w:tcPr>
          <w:p w:rsidR="007A6693" w:rsidRPr="007A6693" w:rsidRDefault="007A6693" w:rsidP="007A6693">
            <w:pPr>
              <w:rPr>
                <w:sz w:val="20"/>
                <w:szCs w:val="20"/>
              </w:rPr>
            </w:pPr>
            <w:r w:rsidRPr="007A6693">
              <w:rPr>
                <w:sz w:val="20"/>
                <w:szCs w:val="20"/>
              </w:rPr>
              <w:t>5036</w:t>
            </w:r>
          </w:p>
        </w:tc>
        <w:tc>
          <w:tcPr>
            <w:tcW w:w="1161" w:type="dxa"/>
            <w:noWrap/>
            <w:hideMark/>
          </w:tcPr>
          <w:p w:rsidR="007A6693" w:rsidRPr="007A6693" w:rsidRDefault="007A6693" w:rsidP="007A6693">
            <w:pPr>
              <w:rPr>
                <w:sz w:val="20"/>
                <w:szCs w:val="20"/>
              </w:rPr>
            </w:pPr>
            <w:r w:rsidRPr="007A6693">
              <w:rPr>
                <w:sz w:val="20"/>
                <w:szCs w:val="20"/>
              </w:rPr>
              <w:t>-0.14%</w:t>
            </w:r>
          </w:p>
        </w:tc>
        <w:tc>
          <w:tcPr>
            <w:tcW w:w="1672" w:type="dxa"/>
            <w:noWrap/>
            <w:hideMark/>
          </w:tcPr>
          <w:p w:rsidR="007A6693" w:rsidRPr="007A6693" w:rsidRDefault="007A6693" w:rsidP="007A6693">
            <w:pPr>
              <w:rPr>
                <w:sz w:val="20"/>
                <w:szCs w:val="20"/>
              </w:rPr>
            </w:pPr>
            <w:r w:rsidRPr="007A6693">
              <w:rPr>
                <w:sz w:val="20"/>
                <w:szCs w:val="20"/>
              </w:rPr>
              <w:t>12.43%</w:t>
            </w:r>
          </w:p>
        </w:tc>
        <w:tc>
          <w:tcPr>
            <w:tcW w:w="1776" w:type="dxa"/>
            <w:noWrap/>
            <w:hideMark/>
          </w:tcPr>
          <w:p w:rsidR="007A6693" w:rsidRPr="007A6693" w:rsidRDefault="007A6693" w:rsidP="007A6693">
            <w:pPr>
              <w:rPr>
                <w:sz w:val="20"/>
                <w:szCs w:val="20"/>
              </w:rPr>
            </w:pPr>
            <w:r w:rsidRPr="007A6693">
              <w:rPr>
                <w:sz w:val="20"/>
                <w:szCs w:val="20"/>
              </w:rPr>
              <w:t>0.24%</w:t>
            </w:r>
          </w:p>
        </w:tc>
        <w:tc>
          <w:tcPr>
            <w:tcW w:w="1424" w:type="dxa"/>
            <w:noWrap/>
            <w:hideMark/>
          </w:tcPr>
          <w:p w:rsidR="007A6693" w:rsidRPr="007A6693" w:rsidRDefault="007A6693" w:rsidP="007A6693">
            <w:pPr>
              <w:rPr>
                <w:sz w:val="20"/>
                <w:szCs w:val="20"/>
              </w:rPr>
            </w:pPr>
            <w:r w:rsidRPr="007A6693">
              <w:rPr>
                <w:sz w:val="20"/>
                <w:szCs w:val="20"/>
              </w:rPr>
              <w:t>0.003375695</w:t>
            </w:r>
          </w:p>
        </w:tc>
        <w:tc>
          <w:tcPr>
            <w:tcW w:w="1269" w:type="dxa"/>
            <w:noWrap/>
            <w:hideMark/>
          </w:tcPr>
          <w:p w:rsidR="007A6693" w:rsidRPr="007A6693" w:rsidRDefault="007A6693" w:rsidP="007A6693">
            <w:pPr>
              <w:rPr>
                <w:sz w:val="20"/>
                <w:szCs w:val="20"/>
              </w:rPr>
            </w:pPr>
            <w:r w:rsidRPr="007A6693">
              <w:rPr>
                <w:sz w:val="20"/>
                <w:szCs w:val="20"/>
              </w:rPr>
              <w:t>1</w:t>
            </w:r>
          </w:p>
        </w:tc>
        <w:tc>
          <w:tcPr>
            <w:tcW w:w="964" w:type="dxa"/>
            <w:noWrap/>
            <w:hideMark/>
          </w:tcPr>
          <w:p w:rsidR="007A6693" w:rsidRPr="007A6693" w:rsidRDefault="007A6693" w:rsidP="007A6693">
            <w:pPr>
              <w:rPr>
                <w:sz w:val="20"/>
                <w:szCs w:val="20"/>
              </w:rPr>
            </w:pPr>
            <w:r w:rsidRPr="007A6693">
              <w:rPr>
                <w:sz w:val="20"/>
                <w:szCs w:val="20"/>
              </w:rPr>
              <w:t>1</w:t>
            </w: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rsidP="007A6693">
            <w:pPr>
              <w:rPr>
                <w:sz w:val="20"/>
                <w:szCs w:val="20"/>
              </w:rPr>
            </w:pPr>
            <w:r w:rsidRPr="007A6693">
              <w:rPr>
                <w:sz w:val="20"/>
                <w:szCs w:val="20"/>
              </w:rPr>
              <w:t>1</w:t>
            </w: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Bugyi</w:t>
            </w:r>
          </w:p>
        </w:tc>
        <w:tc>
          <w:tcPr>
            <w:tcW w:w="961" w:type="dxa"/>
            <w:noWrap/>
            <w:hideMark/>
          </w:tcPr>
          <w:p w:rsidR="007A6693" w:rsidRPr="007A6693" w:rsidRDefault="007A6693" w:rsidP="007A6693">
            <w:pPr>
              <w:rPr>
                <w:sz w:val="20"/>
                <w:szCs w:val="20"/>
              </w:rPr>
            </w:pPr>
            <w:r w:rsidRPr="007A6693">
              <w:rPr>
                <w:sz w:val="20"/>
                <w:szCs w:val="20"/>
              </w:rPr>
              <w:t>5004</w:t>
            </w:r>
          </w:p>
        </w:tc>
        <w:tc>
          <w:tcPr>
            <w:tcW w:w="1161" w:type="dxa"/>
            <w:noWrap/>
            <w:hideMark/>
          </w:tcPr>
          <w:p w:rsidR="007A6693" w:rsidRPr="007A6693" w:rsidRDefault="007A6693" w:rsidP="007A6693">
            <w:pPr>
              <w:rPr>
                <w:sz w:val="20"/>
                <w:szCs w:val="20"/>
              </w:rPr>
            </w:pPr>
            <w:r w:rsidRPr="007A6693">
              <w:rPr>
                <w:sz w:val="20"/>
                <w:szCs w:val="20"/>
              </w:rPr>
              <w:t>0.16%</w:t>
            </w:r>
          </w:p>
        </w:tc>
        <w:tc>
          <w:tcPr>
            <w:tcW w:w="1672" w:type="dxa"/>
            <w:noWrap/>
            <w:hideMark/>
          </w:tcPr>
          <w:p w:rsidR="007A6693" w:rsidRPr="007A6693" w:rsidRDefault="007A6693" w:rsidP="007A6693">
            <w:pPr>
              <w:rPr>
                <w:sz w:val="20"/>
                <w:szCs w:val="20"/>
              </w:rPr>
            </w:pPr>
            <w:r w:rsidRPr="007A6693">
              <w:rPr>
                <w:sz w:val="20"/>
                <w:szCs w:val="20"/>
              </w:rPr>
              <w:t>24.17%</w:t>
            </w:r>
          </w:p>
        </w:tc>
        <w:tc>
          <w:tcPr>
            <w:tcW w:w="1776" w:type="dxa"/>
            <w:noWrap/>
            <w:hideMark/>
          </w:tcPr>
          <w:p w:rsidR="007A6693" w:rsidRPr="007A6693" w:rsidRDefault="007A6693" w:rsidP="007A6693">
            <w:pPr>
              <w:rPr>
                <w:sz w:val="20"/>
                <w:szCs w:val="20"/>
              </w:rPr>
            </w:pPr>
            <w:r w:rsidRPr="007A6693">
              <w:rPr>
                <w:sz w:val="20"/>
                <w:szCs w:val="20"/>
              </w:rPr>
              <w:t>0.01%</w:t>
            </w:r>
          </w:p>
        </w:tc>
        <w:tc>
          <w:tcPr>
            <w:tcW w:w="1424" w:type="dxa"/>
            <w:noWrap/>
            <w:hideMark/>
          </w:tcPr>
          <w:p w:rsidR="007A6693" w:rsidRPr="007A6693" w:rsidRDefault="007A6693" w:rsidP="007A6693">
            <w:pPr>
              <w:rPr>
                <w:sz w:val="20"/>
                <w:szCs w:val="20"/>
              </w:rPr>
            </w:pPr>
            <w:r w:rsidRPr="007A6693">
              <w:rPr>
                <w:sz w:val="20"/>
                <w:szCs w:val="20"/>
              </w:rPr>
              <w:t>0.001398881</w:t>
            </w:r>
          </w:p>
        </w:tc>
        <w:tc>
          <w:tcPr>
            <w:tcW w:w="1269" w:type="dxa"/>
            <w:noWrap/>
            <w:hideMark/>
          </w:tcPr>
          <w:p w:rsidR="007A6693" w:rsidRPr="007A6693" w:rsidRDefault="007A6693">
            <w:pPr>
              <w:rPr>
                <w:sz w:val="20"/>
                <w:szCs w:val="20"/>
              </w:rPr>
            </w:pPr>
          </w:p>
        </w:tc>
        <w:tc>
          <w:tcPr>
            <w:tcW w:w="964" w:type="dxa"/>
            <w:noWrap/>
            <w:hideMark/>
          </w:tcPr>
          <w:p w:rsidR="007A6693" w:rsidRPr="007A6693" w:rsidRDefault="007A6693">
            <w:pPr>
              <w:rPr>
                <w:sz w:val="20"/>
                <w:szCs w:val="20"/>
              </w:rPr>
            </w:pP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pPr>
              <w:rPr>
                <w:sz w:val="20"/>
                <w:szCs w:val="20"/>
              </w:rPr>
            </w:pP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Szentmártonkáta</w:t>
            </w:r>
          </w:p>
        </w:tc>
        <w:tc>
          <w:tcPr>
            <w:tcW w:w="961" w:type="dxa"/>
            <w:noWrap/>
            <w:hideMark/>
          </w:tcPr>
          <w:p w:rsidR="007A6693" w:rsidRPr="007A6693" w:rsidRDefault="007A6693" w:rsidP="007A6693">
            <w:pPr>
              <w:rPr>
                <w:sz w:val="20"/>
                <w:szCs w:val="20"/>
              </w:rPr>
            </w:pPr>
            <w:r w:rsidRPr="007A6693">
              <w:rPr>
                <w:sz w:val="20"/>
                <w:szCs w:val="20"/>
              </w:rPr>
              <w:t>4953</w:t>
            </w:r>
          </w:p>
        </w:tc>
        <w:tc>
          <w:tcPr>
            <w:tcW w:w="1161" w:type="dxa"/>
            <w:noWrap/>
            <w:hideMark/>
          </w:tcPr>
          <w:p w:rsidR="007A6693" w:rsidRPr="007A6693" w:rsidRDefault="007A6693" w:rsidP="007A6693">
            <w:pPr>
              <w:rPr>
                <w:sz w:val="20"/>
                <w:szCs w:val="20"/>
              </w:rPr>
            </w:pPr>
            <w:r w:rsidRPr="007A6693">
              <w:rPr>
                <w:sz w:val="20"/>
                <w:szCs w:val="20"/>
              </w:rPr>
              <w:t>0.55%</w:t>
            </w:r>
          </w:p>
        </w:tc>
        <w:tc>
          <w:tcPr>
            <w:tcW w:w="1672" w:type="dxa"/>
            <w:noWrap/>
            <w:hideMark/>
          </w:tcPr>
          <w:p w:rsidR="007A6693" w:rsidRPr="007A6693" w:rsidRDefault="007A6693" w:rsidP="007A6693">
            <w:pPr>
              <w:rPr>
                <w:sz w:val="20"/>
                <w:szCs w:val="20"/>
              </w:rPr>
            </w:pPr>
            <w:r w:rsidRPr="007A6693">
              <w:rPr>
                <w:sz w:val="20"/>
                <w:szCs w:val="20"/>
              </w:rPr>
              <w:t>8.41%</w:t>
            </w:r>
          </w:p>
        </w:tc>
        <w:tc>
          <w:tcPr>
            <w:tcW w:w="1776" w:type="dxa"/>
            <w:noWrap/>
            <w:hideMark/>
          </w:tcPr>
          <w:p w:rsidR="007A6693" w:rsidRPr="007A6693" w:rsidRDefault="007A6693" w:rsidP="007A6693">
            <w:pPr>
              <w:rPr>
                <w:sz w:val="20"/>
                <w:szCs w:val="20"/>
              </w:rPr>
            </w:pPr>
            <w:r w:rsidRPr="007A6693">
              <w:rPr>
                <w:sz w:val="20"/>
                <w:szCs w:val="20"/>
              </w:rPr>
              <w:t>0.00%</w:t>
            </w:r>
          </w:p>
        </w:tc>
        <w:tc>
          <w:tcPr>
            <w:tcW w:w="1424" w:type="dxa"/>
            <w:noWrap/>
            <w:hideMark/>
          </w:tcPr>
          <w:p w:rsidR="007A6693" w:rsidRPr="007A6693" w:rsidRDefault="007A6693" w:rsidP="007A6693">
            <w:pPr>
              <w:rPr>
                <w:sz w:val="20"/>
                <w:szCs w:val="20"/>
              </w:rPr>
            </w:pPr>
            <w:r w:rsidRPr="007A6693">
              <w:rPr>
                <w:sz w:val="20"/>
                <w:szCs w:val="20"/>
              </w:rPr>
              <w:t>0.000807591</w:t>
            </w:r>
          </w:p>
        </w:tc>
        <w:tc>
          <w:tcPr>
            <w:tcW w:w="1269" w:type="dxa"/>
            <w:noWrap/>
            <w:hideMark/>
          </w:tcPr>
          <w:p w:rsidR="007A6693" w:rsidRPr="007A6693" w:rsidRDefault="007A6693">
            <w:pPr>
              <w:rPr>
                <w:sz w:val="20"/>
                <w:szCs w:val="20"/>
              </w:rPr>
            </w:pPr>
          </w:p>
        </w:tc>
        <w:tc>
          <w:tcPr>
            <w:tcW w:w="964" w:type="dxa"/>
            <w:noWrap/>
            <w:hideMark/>
          </w:tcPr>
          <w:p w:rsidR="007A6693" w:rsidRPr="007A6693" w:rsidRDefault="007A6693">
            <w:pPr>
              <w:rPr>
                <w:sz w:val="20"/>
                <w:szCs w:val="20"/>
              </w:rPr>
            </w:pP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pPr>
              <w:rPr>
                <w:sz w:val="20"/>
                <w:szCs w:val="20"/>
              </w:rPr>
            </w:pP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Alsónémedi</w:t>
            </w:r>
          </w:p>
        </w:tc>
        <w:tc>
          <w:tcPr>
            <w:tcW w:w="961" w:type="dxa"/>
            <w:noWrap/>
            <w:hideMark/>
          </w:tcPr>
          <w:p w:rsidR="007A6693" w:rsidRPr="007A6693" w:rsidRDefault="007A6693" w:rsidP="007A6693">
            <w:pPr>
              <w:rPr>
                <w:sz w:val="20"/>
                <w:szCs w:val="20"/>
              </w:rPr>
            </w:pPr>
            <w:r w:rsidRPr="007A6693">
              <w:rPr>
                <w:sz w:val="20"/>
                <w:szCs w:val="20"/>
              </w:rPr>
              <w:t>4940</w:t>
            </w:r>
          </w:p>
        </w:tc>
        <w:tc>
          <w:tcPr>
            <w:tcW w:w="1161" w:type="dxa"/>
            <w:noWrap/>
            <w:hideMark/>
          </w:tcPr>
          <w:p w:rsidR="007A6693" w:rsidRPr="007A6693" w:rsidRDefault="007A6693" w:rsidP="007A6693">
            <w:pPr>
              <w:rPr>
                <w:sz w:val="20"/>
                <w:szCs w:val="20"/>
              </w:rPr>
            </w:pPr>
            <w:r w:rsidRPr="007A6693">
              <w:rPr>
                <w:sz w:val="20"/>
                <w:szCs w:val="20"/>
              </w:rPr>
              <w:t>0.32%</w:t>
            </w:r>
          </w:p>
        </w:tc>
        <w:tc>
          <w:tcPr>
            <w:tcW w:w="1672" w:type="dxa"/>
            <w:noWrap/>
            <w:hideMark/>
          </w:tcPr>
          <w:p w:rsidR="007A6693" w:rsidRPr="007A6693" w:rsidRDefault="007A6693" w:rsidP="007A6693">
            <w:pPr>
              <w:rPr>
                <w:sz w:val="20"/>
                <w:szCs w:val="20"/>
              </w:rPr>
            </w:pPr>
            <w:r w:rsidRPr="007A6693">
              <w:rPr>
                <w:sz w:val="20"/>
                <w:szCs w:val="20"/>
              </w:rPr>
              <w:t>23.09%</w:t>
            </w:r>
          </w:p>
        </w:tc>
        <w:tc>
          <w:tcPr>
            <w:tcW w:w="1776" w:type="dxa"/>
            <w:noWrap/>
            <w:hideMark/>
          </w:tcPr>
          <w:p w:rsidR="007A6693" w:rsidRPr="007A6693" w:rsidRDefault="007A6693" w:rsidP="007A6693">
            <w:pPr>
              <w:rPr>
                <w:sz w:val="20"/>
                <w:szCs w:val="20"/>
              </w:rPr>
            </w:pPr>
            <w:r w:rsidRPr="007A6693">
              <w:rPr>
                <w:sz w:val="20"/>
                <w:szCs w:val="20"/>
              </w:rPr>
              <w:t>0.28%</w:t>
            </w:r>
          </w:p>
        </w:tc>
        <w:tc>
          <w:tcPr>
            <w:tcW w:w="1424" w:type="dxa"/>
            <w:noWrap/>
            <w:hideMark/>
          </w:tcPr>
          <w:p w:rsidR="007A6693" w:rsidRPr="007A6693" w:rsidRDefault="007A6693" w:rsidP="007A6693">
            <w:pPr>
              <w:rPr>
                <w:sz w:val="20"/>
                <w:szCs w:val="20"/>
              </w:rPr>
            </w:pPr>
            <w:r w:rsidRPr="007A6693">
              <w:rPr>
                <w:sz w:val="20"/>
                <w:szCs w:val="20"/>
              </w:rPr>
              <w:t>0</w:t>
            </w:r>
          </w:p>
        </w:tc>
        <w:tc>
          <w:tcPr>
            <w:tcW w:w="1269" w:type="dxa"/>
            <w:noWrap/>
            <w:hideMark/>
          </w:tcPr>
          <w:p w:rsidR="007A6693" w:rsidRPr="007A6693" w:rsidRDefault="007A6693">
            <w:pPr>
              <w:rPr>
                <w:sz w:val="20"/>
                <w:szCs w:val="20"/>
              </w:rPr>
            </w:pPr>
          </w:p>
        </w:tc>
        <w:tc>
          <w:tcPr>
            <w:tcW w:w="964" w:type="dxa"/>
            <w:noWrap/>
            <w:hideMark/>
          </w:tcPr>
          <w:p w:rsidR="007A6693" w:rsidRPr="007A6693" w:rsidRDefault="007A6693">
            <w:pPr>
              <w:rPr>
                <w:sz w:val="20"/>
                <w:szCs w:val="20"/>
              </w:rPr>
            </w:pP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pPr>
              <w:rPr>
                <w:sz w:val="20"/>
                <w:szCs w:val="20"/>
              </w:rPr>
            </w:pP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Örkény</w:t>
            </w:r>
          </w:p>
        </w:tc>
        <w:tc>
          <w:tcPr>
            <w:tcW w:w="961" w:type="dxa"/>
            <w:noWrap/>
            <w:hideMark/>
          </w:tcPr>
          <w:p w:rsidR="007A6693" w:rsidRPr="007A6693" w:rsidRDefault="007A6693" w:rsidP="007A6693">
            <w:pPr>
              <w:rPr>
                <w:sz w:val="20"/>
                <w:szCs w:val="20"/>
              </w:rPr>
            </w:pPr>
            <w:r w:rsidRPr="007A6693">
              <w:rPr>
                <w:sz w:val="20"/>
                <w:szCs w:val="20"/>
              </w:rPr>
              <w:t>4780</w:t>
            </w:r>
          </w:p>
        </w:tc>
        <w:tc>
          <w:tcPr>
            <w:tcW w:w="1161" w:type="dxa"/>
            <w:noWrap/>
            <w:hideMark/>
          </w:tcPr>
          <w:p w:rsidR="007A6693" w:rsidRPr="007A6693" w:rsidRDefault="007A6693" w:rsidP="007A6693">
            <w:pPr>
              <w:rPr>
                <w:sz w:val="20"/>
                <w:szCs w:val="20"/>
              </w:rPr>
            </w:pPr>
            <w:r w:rsidRPr="007A6693">
              <w:rPr>
                <w:sz w:val="20"/>
                <w:szCs w:val="20"/>
              </w:rPr>
              <w:t>0.84%</w:t>
            </w:r>
          </w:p>
        </w:tc>
        <w:tc>
          <w:tcPr>
            <w:tcW w:w="1672" w:type="dxa"/>
            <w:noWrap/>
            <w:hideMark/>
          </w:tcPr>
          <w:p w:rsidR="007A6693" w:rsidRPr="007A6693" w:rsidRDefault="007A6693" w:rsidP="007A6693">
            <w:pPr>
              <w:rPr>
                <w:sz w:val="20"/>
                <w:szCs w:val="20"/>
              </w:rPr>
            </w:pPr>
            <w:r w:rsidRPr="007A6693">
              <w:rPr>
                <w:sz w:val="20"/>
                <w:szCs w:val="20"/>
              </w:rPr>
              <w:t>5.85%</w:t>
            </w:r>
          </w:p>
        </w:tc>
        <w:tc>
          <w:tcPr>
            <w:tcW w:w="1776" w:type="dxa"/>
            <w:noWrap/>
            <w:hideMark/>
          </w:tcPr>
          <w:p w:rsidR="007A6693" w:rsidRPr="007A6693" w:rsidRDefault="007A6693" w:rsidP="007A6693">
            <w:pPr>
              <w:rPr>
                <w:sz w:val="20"/>
                <w:szCs w:val="20"/>
              </w:rPr>
            </w:pPr>
            <w:r w:rsidRPr="007A6693">
              <w:rPr>
                <w:sz w:val="20"/>
                <w:szCs w:val="20"/>
              </w:rPr>
              <w:t>0.00%</w:t>
            </w:r>
          </w:p>
        </w:tc>
        <w:tc>
          <w:tcPr>
            <w:tcW w:w="1424" w:type="dxa"/>
            <w:noWrap/>
            <w:hideMark/>
          </w:tcPr>
          <w:p w:rsidR="007A6693" w:rsidRPr="007A6693" w:rsidRDefault="007A6693" w:rsidP="007A6693">
            <w:pPr>
              <w:rPr>
                <w:sz w:val="20"/>
                <w:szCs w:val="20"/>
              </w:rPr>
            </w:pPr>
            <w:r w:rsidRPr="007A6693">
              <w:rPr>
                <w:sz w:val="20"/>
                <w:szCs w:val="20"/>
              </w:rPr>
              <w:t>0.00041841</w:t>
            </w:r>
          </w:p>
        </w:tc>
        <w:tc>
          <w:tcPr>
            <w:tcW w:w="1269" w:type="dxa"/>
            <w:noWrap/>
            <w:hideMark/>
          </w:tcPr>
          <w:p w:rsidR="007A6693" w:rsidRPr="007A6693" w:rsidRDefault="007A6693">
            <w:pPr>
              <w:rPr>
                <w:sz w:val="20"/>
                <w:szCs w:val="20"/>
              </w:rPr>
            </w:pPr>
          </w:p>
        </w:tc>
        <w:tc>
          <w:tcPr>
            <w:tcW w:w="964" w:type="dxa"/>
            <w:noWrap/>
            <w:hideMark/>
          </w:tcPr>
          <w:p w:rsidR="007A6693" w:rsidRPr="007A6693" w:rsidRDefault="007A6693" w:rsidP="007A6693">
            <w:pPr>
              <w:rPr>
                <w:sz w:val="20"/>
                <w:szCs w:val="20"/>
              </w:rPr>
            </w:pPr>
            <w:r w:rsidRPr="007A6693">
              <w:rPr>
                <w:sz w:val="20"/>
                <w:szCs w:val="20"/>
              </w:rPr>
              <w:t>1</w:t>
            </w:r>
          </w:p>
        </w:tc>
        <w:tc>
          <w:tcPr>
            <w:tcW w:w="1446" w:type="dxa"/>
            <w:noWrap/>
            <w:hideMark/>
          </w:tcPr>
          <w:p w:rsidR="007A6693" w:rsidRPr="007A6693" w:rsidRDefault="007A6693">
            <w:pPr>
              <w:rPr>
                <w:sz w:val="20"/>
                <w:szCs w:val="20"/>
              </w:rPr>
            </w:pPr>
          </w:p>
        </w:tc>
        <w:tc>
          <w:tcPr>
            <w:tcW w:w="2693" w:type="dxa"/>
            <w:noWrap/>
            <w:hideMark/>
          </w:tcPr>
          <w:p w:rsidR="007A6693" w:rsidRPr="007A6693" w:rsidRDefault="007A6693" w:rsidP="007A6693">
            <w:pPr>
              <w:rPr>
                <w:sz w:val="20"/>
                <w:szCs w:val="20"/>
              </w:rPr>
            </w:pPr>
            <w:r w:rsidRPr="007A6693">
              <w:rPr>
                <w:sz w:val="20"/>
                <w:szCs w:val="20"/>
              </w:rPr>
              <w:t>1</w:t>
            </w:r>
          </w:p>
        </w:tc>
      </w:tr>
      <w:tr w:rsidR="007A6693" w:rsidRPr="007A6693" w:rsidTr="007A6693">
        <w:trPr>
          <w:trHeight w:val="300"/>
        </w:trPr>
        <w:tc>
          <w:tcPr>
            <w:tcW w:w="1660" w:type="dxa"/>
            <w:noWrap/>
            <w:hideMark/>
          </w:tcPr>
          <w:p w:rsidR="007A6693" w:rsidRPr="007A6693" w:rsidRDefault="007A6693">
            <w:pPr>
              <w:rPr>
                <w:sz w:val="20"/>
                <w:szCs w:val="20"/>
              </w:rPr>
            </w:pPr>
            <w:r w:rsidRPr="007A6693">
              <w:rPr>
                <w:sz w:val="20"/>
                <w:szCs w:val="20"/>
              </w:rPr>
              <w:t>Nagymaros</w:t>
            </w:r>
          </w:p>
        </w:tc>
        <w:tc>
          <w:tcPr>
            <w:tcW w:w="961" w:type="dxa"/>
            <w:noWrap/>
            <w:hideMark/>
          </w:tcPr>
          <w:p w:rsidR="007A6693" w:rsidRPr="007A6693" w:rsidRDefault="007A6693" w:rsidP="007A6693">
            <w:pPr>
              <w:rPr>
                <w:sz w:val="20"/>
                <w:szCs w:val="20"/>
              </w:rPr>
            </w:pPr>
            <w:r w:rsidRPr="007A6693">
              <w:rPr>
                <w:sz w:val="20"/>
                <w:szCs w:val="20"/>
              </w:rPr>
              <w:t>4684</w:t>
            </w:r>
          </w:p>
        </w:tc>
        <w:tc>
          <w:tcPr>
            <w:tcW w:w="1161" w:type="dxa"/>
            <w:noWrap/>
            <w:hideMark/>
          </w:tcPr>
          <w:p w:rsidR="007A6693" w:rsidRPr="007A6693" w:rsidRDefault="007A6693" w:rsidP="007A6693">
            <w:pPr>
              <w:rPr>
                <w:sz w:val="20"/>
                <w:szCs w:val="20"/>
              </w:rPr>
            </w:pPr>
            <w:r w:rsidRPr="007A6693">
              <w:rPr>
                <w:sz w:val="20"/>
                <w:szCs w:val="20"/>
              </w:rPr>
              <w:t>0.47%</w:t>
            </w:r>
          </w:p>
        </w:tc>
        <w:tc>
          <w:tcPr>
            <w:tcW w:w="1672" w:type="dxa"/>
            <w:noWrap/>
            <w:hideMark/>
          </w:tcPr>
          <w:p w:rsidR="007A6693" w:rsidRPr="007A6693" w:rsidRDefault="007A6693" w:rsidP="007A6693">
            <w:pPr>
              <w:rPr>
                <w:sz w:val="20"/>
                <w:szCs w:val="20"/>
              </w:rPr>
            </w:pPr>
            <w:r w:rsidRPr="007A6693">
              <w:rPr>
                <w:sz w:val="20"/>
                <w:szCs w:val="20"/>
              </w:rPr>
              <w:t>9.12%</w:t>
            </w:r>
          </w:p>
        </w:tc>
        <w:tc>
          <w:tcPr>
            <w:tcW w:w="1776" w:type="dxa"/>
            <w:noWrap/>
            <w:hideMark/>
          </w:tcPr>
          <w:p w:rsidR="007A6693" w:rsidRPr="007A6693" w:rsidRDefault="007A6693" w:rsidP="007A6693">
            <w:pPr>
              <w:rPr>
                <w:sz w:val="20"/>
                <w:szCs w:val="20"/>
              </w:rPr>
            </w:pPr>
            <w:r w:rsidRPr="007A6693">
              <w:rPr>
                <w:sz w:val="20"/>
                <w:szCs w:val="20"/>
              </w:rPr>
              <w:t>0.05%</w:t>
            </w:r>
          </w:p>
        </w:tc>
        <w:tc>
          <w:tcPr>
            <w:tcW w:w="1424" w:type="dxa"/>
            <w:noWrap/>
            <w:hideMark/>
          </w:tcPr>
          <w:p w:rsidR="007A6693" w:rsidRPr="007A6693" w:rsidRDefault="007A6693" w:rsidP="007A6693">
            <w:pPr>
              <w:rPr>
                <w:sz w:val="20"/>
                <w:szCs w:val="20"/>
              </w:rPr>
            </w:pPr>
            <w:r w:rsidRPr="007A6693">
              <w:rPr>
                <w:sz w:val="20"/>
                <w:szCs w:val="20"/>
              </w:rPr>
              <w:t>0.000853971</w:t>
            </w:r>
          </w:p>
        </w:tc>
        <w:tc>
          <w:tcPr>
            <w:tcW w:w="1269" w:type="dxa"/>
            <w:noWrap/>
            <w:hideMark/>
          </w:tcPr>
          <w:p w:rsidR="007A6693" w:rsidRPr="007A6693" w:rsidRDefault="007A6693">
            <w:pPr>
              <w:rPr>
                <w:sz w:val="20"/>
                <w:szCs w:val="20"/>
              </w:rPr>
            </w:pPr>
          </w:p>
        </w:tc>
        <w:tc>
          <w:tcPr>
            <w:tcW w:w="964" w:type="dxa"/>
            <w:noWrap/>
            <w:hideMark/>
          </w:tcPr>
          <w:p w:rsidR="007A6693" w:rsidRPr="007A6693" w:rsidRDefault="007A6693">
            <w:pPr>
              <w:rPr>
                <w:sz w:val="20"/>
                <w:szCs w:val="20"/>
              </w:rPr>
            </w:pPr>
          </w:p>
        </w:tc>
        <w:tc>
          <w:tcPr>
            <w:tcW w:w="1446" w:type="dxa"/>
            <w:noWrap/>
            <w:hideMark/>
          </w:tcPr>
          <w:p w:rsidR="007A6693" w:rsidRPr="007A6693" w:rsidRDefault="007A6693" w:rsidP="007A6693">
            <w:pPr>
              <w:rPr>
                <w:sz w:val="20"/>
                <w:szCs w:val="20"/>
              </w:rPr>
            </w:pPr>
            <w:r w:rsidRPr="007A6693">
              <w:rPr>
                <w:sz w:val="20"/>
                <w:szCs w:val="20"/>
              </w:rPr>
              <w:t>1</w:t>
            </w:r>
          </w:p>
        </w:tc>
        <w:tc>
          <w:tcPr>
            <w:tcW w:w="2693" w:type="dxa"/>
            <w:noWrap/>
            <w:hideMark/>
          </w:tcPr>
          <w:p w:rsidR="007A6693" w:rsidRPr="007A6693" w:rsidRDefault="007A6693" w:rsidP="007A6693">
            <w:pPr>
              <w:rPr>
                <w:sz w:val="20"/>
                <w:szCs w:val="20"/>
              </w:rPr>
            </w:pPr>
            <w:r w:rsidRPr="007A6693">
              <w:rPr>
                <w:sz w:val="20"/>
                <w:szCs w:val="20"/>
              </w:rPr>
              <w:t>1</w:t>
            </w:r>
          </w:p>
        </w:tc>
      </w:tr>
    </w:tbl>
    <w:p w:rsidR="00151FD5" w:rsidRDefault="00151FD5" w:rsidP="007A6693"/>
    <w:p w:rsidR="00151FD5" w:rsidRDefault="00151FD5">
      <w:pPr>
        <w:spacing w:after="200" w:line="276" w:lineRule="auto"/>
        <w:jc w:val="left"/>
      </w:pPr>
      <w:r>
        <w:br w:type="page"/>
      </w:r>
    </w:p>
    <w:bookmarkStart w:id="47" w:name="_Ref399162932"/>
    <w:p w:rsidR="00A030F0" w:rsidRPr="00A030F0" w:rsidRDefault="00DF54A4" w:rsidP="00A030F0">
      <w:pPr>
        <w:pStyle w:val="Kpalrs"/>
        <w:keepNext/>
        <w:rPr>
          <w:lang w:val="hu-HU"/>
        </w:rPr>
      </w:pPr>
      <w:r>
        <w:fldChar w:fldCharType="begin"/>
      </w:r>
      <w:r w:rsidR="00B40B7E">
        <w:instrText xml:space="preserve"> SEQ táblázat \* ARABIC </w:instrText>
      </w:r>
      <w:r>
        <w:fldChar w:fldCharType="separate"/>
      </w:r>
      <w:r w:rsidR="003446BE">
        <w:rPr>
          <w:noProof/>
        </w:rPr>
        <w:t>6</w:t>
      </w:r>
      <w:r>
        <w:fldChar w:fldCharType="end"/>
      </w:r>
      <w:r w:rsidR="00A030F0">
        <w:t xml:space="preserve">. táblázat: </w:t>
      </w:r>
      <w:r w:rsidR="00A030F0" w:rsidRPr="007A6693">
        <w:rPr>
          <w:lang w:val="hu-HU"/>
        </w:rPr>
        <w:t>A vizsgált települések ér</w:t>
      </w:r>
      <w:r w:rsidR="00A030F0">
        <w:rPr>
          <w:lang w:val="hu-HU"/>
        </w:rPr>
        <w:t>tékei figyelembe az első futtatást</w:t>
      </w:r>
      <w:bookmarkEnd w:id="47"/>
    </w:p>
    <w:tbl>
      <w:tblPr>
        <w:tblStyle w:val="Rcsostblzat"/>
        <w:tblW w:w="0" w:type="auto"/>
        <w:tblInd w:w="216" w:type="dxa"/>
        <w:tblLook w:val="04A0" w:firstRow="1" w:lastRow="0" w:firstColumn="1" w:lastColumn="0" w:noHBand="0" w:noVBand="1"/>
      </w:tblPr>
      <w:tblGrid>
        <w:gridCol w:w="1783"/>
        <w:gridCol w:w="999"/>
        <w:gridCol w:w="1217"/>
        <w:gridCol w:w="1350"/>
        <w:gridCol w:w="1505"/>
        <w:gridCol w:w="1750"/>
        <w:gridCol w:w="1149"/>
        <w:gridCol w:w="1261"/>
        <w:gridCol w:w="1417"/>
        <w:gridCol w:w="872"/>
      </w:tblGrid>
      <w:tr w:rsidR="000C7935" w:rsidRPr="00421FAD" w:rsidTr="000C7935">
        <w:trPr>
          <w:trHeight w:val="1800"/>
        </w:trPr>
        <w:tc>
          <w:tcPr>
            <w:tcW w:w="1687" w:type="dxa"/>
            <w:hideMark/>
          </w:tcPr>
          <w:p w:rsidR="000C7935" w:rsidRPr="000C7935" w:rsidRDefault="000C7935">
            <w:pPr>
              <w:rPr>
                <w:b/>
                <w:bCs/>
                <w:sz w:val="20"/>
                <w:szCs w:val="20"/>
              </w:rPr>
            </w:pPr>
            <w:r w:rsidRPr="000C7935">
              <w:rPr>
                <w:b/>
                <w:bCs/>
                <w:sz w:val="20"/>
                <w:szCs w:val="20"/>
              </w:rPr>
              <w:t>Sorcímkék</w:t>
            </w:r>
          </w:p>
        </w:tc>
        <w:tc>
          <w:tcPr>
            <w:tcW w:w="999" w:type="dxa"/>
            <w:hideMark/>
          </w:tcPr>
          <w:p w:rsidR="000C7935" w:rsidRPr="000C7935" w:rsidRDefault="000C7935">
            <w:pPr>
              <w:rPr>
                <w:b/>
                <w:bCs/>
                <w:sz w:val="20"/>
                <w:szCs w:val="20"/>
              </w:rPr>
            </w:pPr>
            <w:r w:rsidRPr="000C7935">
              <w:rPr>
                <w:b/>
                <w:bCs/>
                <w:sz w:val="20"/>
                <w:szCs w:val="20"/>
              </w:rPr>
              <w:t>Állandó népesség száma (fő)</w:t>
            </w:r>
          </w:p>
        </w:tc>
        <w:tc>
          <w:tcPr>
            <w:tcW w:w="1167" w:type="dxa"/>
            <w:hideMark/>
          </w:tcPr>
          <w:p w:rsidR="000C7935" w:rsidRPr="000C7935" w:rsidRDefault="000C7935">
            <w:pPr>
              <w:rPr>
                <w:b/>
                <w:bCs/>
                <w:sz w:val="20"/>
                <w:szCs w:val="20"/>
              </w:rPr>
            </w:pPr>
            <w:r w:rsidRPr="000C7935">
              <w:rPr>
                <w:b/>
                <w:bCs/>
                <w:sz w:val="20"/>
                <w:szCs w:val="20"/>
              </w:rPr>
              <w:t>Népsűrűség (fő/km2)</w:t>
            </w:r>
          </w:p>
        </w:tc>
        <w:tc>
          <w:tcPr>
            <w:tcW w:w="1292" w:type="dxa"/>
            <w:hideMark/>
          </w:tcPr>
          <w:p w:rsidR="000C7935" w:rsidRPr="000C7935" w:rsidRDefault="000C7935">
            <w:pPr>
              <w:rPr>
                <w:b/>
                <w:bCs/>
                <w:sz w:val="20"/>
                <w:szCs w:val="20"/>
              </w:rPr>
            </w:pPr>
            <w:r w:rsidRPr="000C7935">
              <w:rPr>
                <w:b/>
                <w:bCs/>
                <w:sz w:val="20"/>
                <w:szCs w:val="20"/>
              </w:rPr>
              <w:t>Az iparűzési adó a bevételek százalékában (%)</w:t>
            </w:r>
          </w:p>
        </w:tc>
        <w:tc>
          <w:tcPr>
            <w:tcW w:w="1437" w:type="dxa"/>
            <w:hideMark/>
          </w:tcPr>
          <w:p w:rsidR="000C7935" w:rsidRPr="000C7935" w:rsidRDefault="000C7935">
            <w:pPr>
              <w:rPr>
                <w:b/>
                <w:bCs/>
                <w:sz w:val="20"/>
                <w:szCs w:val="20"/>
              </w:rPr>
            </w:pPr>
            <w:r w:rsidRPr="000C7935">
              <w:rPr>
                <w:b/>
                <w:bCs/>
                <w:sz w:val="20"/>
                <w:szCs w:val="20"/>
              </w:rPr>
              <w:t>Az idegenforgalmi adó a bevételek százalékában (%)</w:t>
            </w:r>
          </w:p>
        </w:tc>
        <w:tc>
          <w:tcPr>
            <w:tcW w:w="1667" w:type="dxa"/>
            <w:hideMark/>
          </w:tcPr>
          <w:p w:rsidR="000C7935" w:rsidRPr="000C7935" w:rsidRDefault="000C7935">
            <w:pPr>
              <w:rPr>
                <w:b/>
                <w:bCs/>
                <w:sz w:val="20"/>
                <w:szCs w:val="20"/>
              </w:rPr>
            </w:pPr>
            <w:r w:rsidRPr="000C7935">
              <w:rPr>
                <w:b/>
                <w:bCs/>
                <w:sz w:val="20"/>
                <w:szCs w:val="20"/>
              </w:rPr>
              <w:t>Munkanélküliségi ráta (%)</w:t>
            </w:r>
          </w:p>
        </w:tc>
        <w:tc>
          <w:tcPr>
            <w:tcW w:w="1149" w:type="dxa"/>
            <w:hideMark/>
          </w:tcPr>
          <w:p w:rsidR="000C7935" w:rsidRPr="000C7935" w:rsidRDefault="000C7935">
            <w:pPr>
              <w:rPr>
                <w:b/>
                <w:bCs/>
                <w:sz w:val="20"/>
                <w:szCs w:val="20"/>
              </w:rPr>
            </w:pPr>
            <w:r w:rsidRPr="000C7935">
              <w:rPr>
                <w:b/>
                <w:bCs/>
                <w:sz w:val="20"/>
                <w:szCs w:val="20"/>
              </w:rPr>
              <w:t>Csatorna hálózatba bekötött lakások aránya (%)</w:t>
            </w:r>
          </w:p>
        </w:tc>
        <w:tc>
          <w:tcPr>
            <w:tcW w:w="1136" w:type="dxa"/>
            <w:hideMark/>
          </w:tcPr>
          <w:p w:rsidR="000C7935" w:rsidRPr="000C7935" w:rsidRDefault="000C7935">
            <w:pPr>
              <w:rPr>
                <w:b/>
                <w:bCs/>
                <w:sz w:val="20"/>
                <w:szCs w:val="20"/>
              </w:rPr>
            </w:pPr>
            <w:r w:rsidRPr="000C7935">
              <w:rPr>
                <w:b/>
                <w:bCs/>
                <w:sz w:val="20"/>
                <w:szCs w:val="20"/>
              </w:rPr>
              <w:t>Középiskola léte (igen-nem)</w:t>
            </w:r>
          </w:p>
        </w:tc>
        <w:tc>
          <w:tcPr>
            <w:tcW w:w="1345" w:type="dxa"/>
            <w:hideMark/>
          </w:tcPr>
          <w:p w:rsidR="000C7935" w:rsidRPr="000C7935" w:rsidRDefault="000C7935">
            <w:pPr>
              <w:rPr>
                <w:b/>
                <w:bCs/>
                <w:sz w:val="20"/>
                <w:szCs w:val="20"/>
              </w:rPr>
            </w:pPr>
            <w:r w:rsidRPr="000C7935">
              <w:rPr>
                <w:b/>
                <w:bCs/>
                <w:sz w:val="20"/>
                <w:szCs w:val="20"/>
              </w:rPr>
              <w:t>Okmányiroda léte (igen-nem)</w:t>
            </w:r>
          </w:p>
        </w:tc>
        <w:tc>
          <w:tcPr>
            <w:tcW w:w="838" w:type="dxa"/>
            <w:hideMark/>
          </w:tcPr>
          <w:p w:rsidR="000C7935" w:rsidRPr="000C7935" w:rsidRDefault="000C7935">
            <w:pPr>
              <w:rPr>
                <w:b/>
                <w:bCs/>
                <w:sz w:val="20"/>
                <w:szCs w:val="20"/>
                <w:lang w:val="pt-PT"/>
              </w:rPr>
            </w:pPr>
            <w:r w:rsidRPr="000C7935">
              <w:rPr>
                <w:b/>
                <w:bCs/>
                <w:sz w:val="20"/>
                <w:szCs w:val="20"/>
                <w:lang w:val="pt-PT"/>
              </w:rPr>
              <w:t>Városi jogállás megléte (igen-nem)</w:t>
            </w: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Solymár</w:t>
            </w:r>
          </w:p>
        </w:tc>
        <w:tc>
          <w:tcPr>
            <w:tcW w:w="999" w:type="dxa"/>
            <w:noWrap/>
            <w:hideMark/>
          </w:tcPr>
          <w:p w:rsidR="000C7935" w:rsidRPr="000C7935" w:rsidRDefault="000C7935" w:rsidP="000C7935">
            <w:pPr>
              <w:rPr>
                <w:sz w:val="20"/>
                <w:szCs w:val="20"/>
              </w:rPr>
            </w:pPr>
            <w:r w:rsidRPr="000C7935">
              <w:rPr>
                <w:sz w:val="20"/>
                <w:szCs w:val="20"/>
              </w:rPr>
              <w:t>9652</w:t>
            </w:r>
          </w:p>
        </w:tc>
        <w:tc>
          <w:tcPr>
            <w:tcW w:w="1167" w:type="dxa"/>
            <w:noWrap/>
            <w:hideMark/>
          </w:tcPr>
          <w:p w:rsidR="000C7935" w:rsidRPr="000C7935" w:rsidRDefault="000C7935" w:rsidP="000C7935">
            <w:pPr>
              <w:rPr>
                <w:sz w:val="20"/>
                <w:szCs w:val="20"/>
              </w:rPr>
            </w:pPr>
            <w:r w:rsidRPr="000C7935">
              <w:rPr>
                <w:sz w:val="20"/>
                <w:szCs w:val="20"/>
              </w:rPr>
              <w:t>540.4</w:t>
            </w:r>
          </w:p>
        </w:tc>
        <w:tc>
          <w:tcPr>
            <w:tcW w:w="1292" w:type="dxa"/>
            <w:noWrap/>
            <w:hideMark/>
          </w:tcPr>
          <w:p w:rsidR="000C7935" w:rsidRPr="000C7935" w:rsidRDefault="000C7935" w:rsidP="000C7935">
            <w:pPr>
              <w:rPr>
                <w:sz w:val="20"/>
                <w:szCs w:val="20"/>
              </w:rPr>
            </w:pPr>
            <w:r w:rsidRPr="000C7935">
              <w:rPr>
                <w:sz w:val="20"/>
                <w:szCs w:val="20"/>
              </w:rPr>
              <w:t>19.27%</w:t>
            </w:r>
          </w:p>
        </w:tc>
        <w:tc>
          <w:tcPr>
            <w:tcW w:w="1437" w:type="dxa"/>
            <w:noWrap/>
            <w:hideMark/>
          </w:tcPr>
          <w:p w:rsidR="000C7935" w:rsidRPr="000C7935" w:rsidRDefault="000C7935" w:rsidP="000C7935">
            <w:pPr>
              <w:rPr>
                <w:sz w:val="20"/>
                <w:szCs w:val="20"/>
              </w:rPr>
            </w:pPr>
            <w:r w:rsidRPr="000C7935">
              <w:rPr>
                <w:sz w:val="20"/>
                <w:szCs w:val="20"/>
              </w:rPr>
              <w:t>0.00%</w:t>
            </w:r>
          </w:p>
        </w:tc>
        <w:tc>
          <w:tcPr>
            <w:tcW w:w="1667" w:type="dxa"/>
            <w:noWrap/>
            <w:hideMark/>
          </w:tcPr>
          <w:p w:rsidR="000C7935" w:rsidRPr="000C7935" w:rsidRDefault="000C7935" w:rsidP="000C7935">
            <w:pPr>
              <w:rPr>
                <w:sz w:val="20"/>
                <w:szCs w:val="20"/>
              </w:rPr>
            </w:pPr>
            <w:r w:rsidRPr="000C7935">
              <w:rPr>
                <w:sz w:val="20"/>
                <w:szCs w:val="20"/>
              </w:rPr>
              <w:t>8.08%</w:t>
            </w:r>
          </w:p>
        </w:tc>
        <w:tc>
          <w:tcPr>
            <w:tcW w:w="1149" w:type="dxa"/>
            <w:noWrap/>
            <w:hideMark/>
          </w:tcPr>
          <w:p w:rsidR="000C7935" w:rsidRPr="000C7935" w:rsidRDefault="000C7935" w:rsidP="000C7935">
            <w:pPr>
              <w:rPr>
                <w:sz w:val="20"/>
                <w:szCs w:val="20"/>
              </w:rPr>
            </w:pPr>
            <w:r w:rsidRPr="000C7935">
              <w:rPr>
                <w:sz w:val="20"/>
                <w:szCs w:val="20"/>
              </w:rPr>
              <w:t>85.20%</w:t>
            </w:r>
          </w:p>
        </w:tc>
        <w:tc>
          <w:tcPr>
            <w:tcW w:w="1136" w:type="dxa"/>
            <w:noWrap/>
            <w:hideMark/>
          </w:tcPr>
          <w:p w:rsidR="000C7935" w:rsidRPr="000C7935" w:rsidRDefault="000C7935">
            <w:pPr>
              <w:rPr>
                <w:sz w:val="20"/>
                <w:szCs w:val="20"/>
              </w:rPr>
            </w:pP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pPr>
              <w:rPr>
                <w:sz w:val="20"/>
                <w:szCs w:val="20"/>
              </w:rPr>
            </w:pP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Kerepes</w:t>
            </w:r>
          </w:p>
        </w:tc>
        <w:tc>
          <w:tcPr>
            <w:tcW w:w="999" w:type="dxa"/>
            <w:noWrap/>
            <w:hideMark/>
          </w:tcPr>
          <w:p w:rsidR="000C7935" w:rsidRPr="000C7935" w:rsidRDefault="000C7935" w:rsidP="000C7935">
            <w:pPr>
              <w:rPr>
                <w:sz w:val="20"/>
                <w:szCs w:val="20"/>
              </w:rPr>
            </w:pPr>
            <w:r w:rsidRPr="000C7935">
              <w:rPr>
                <w:sz w:val="20"/>
                <w:szCs w:val="20"/>
              </w:rPr>
              <w:t>9639</w:t>
            </w:r>
          </w:p>
        </w:tc>
        <w:tc>
          <w:tcPr>
            <w:tcW w:w="1167" w:type="dxa"/>
            <w:noWrap/>
            <w:hideMark/>
          </w:tcPr>
          <w:p w:rsidR="000C7935" w:rsidRPr="000C7935" w:rsidRDefault="000C7935" w:rsidP="000C7935">
            <w:pPr>
              <w:rPr>
                <w:sz w:val="20"/>
                <w:szCs w:val="20"/>
              </w:rPr>
            </w:pPr>
            <w:r w:rsidRPr="000C7935">
              <w:rPr>
                <w:sz w:val="20"/>
                <w:szCs w:val="20"/>
              </w:rPr>
              <w:t>400.3</w:t>
            </w:r>
          </w:p>
        </w:tc>
        <w:tc>
          <w:tcPr>
            <w:tcW w:w="1292" w:type="dxa"/>
            <w:noWrap/>
            <w:hideMark/>
          </w:tcPr>
          <w:p w:rsidR="000C7935" w:rsidRPr="000C7935" w:rsidRDefault="000C7935" w:rsidP="000C7935">
            <w:pPr>
              <w:rPr>
                <w:sz w:val="20"/>
                <w:szCs w:val="20"/>
              </w:rPr>
            </w:pPr>
            <w:r w:rsidRPr="000C7935">
              <w:rPr>
                <w:sz w:val="20"/>
                <w:szCs w:val="20"/>
              </w:rPr>
              <w:t>10.64%</w:t>
            </w:r>
          </w:p>
        </w:tc>
        <w:tc>
          <w:tcPr>
            <w:tcW w:w="1437" w:type="dxa"/>
            <w:noWrap/>
            <w:hideMark/>
          </w:tcPr>
          <w:p w:rsidR="000C7935" w:rsidRPr="000C7935" w:rsidRDefault="000C7935" w:rsidP="000C7935">
            <w:pPr>
              <w:rPr>
                <w:sz w:val="20"/>
                <w:szCs w:val="20"/>
              </w:rPr>
            </w:pPr>
            <w:r w:rsidRPr="000C7935">
              <w:rPr>
                <w:sz w:val="20"/>
                <w:szCs w:val="20"/>
              </w:rPr>
              <w:t>0.04%</w:t>
            </w:r>
          </w:p>
        </w:tc>
        <w:tc>
          <w:tcPr>
            <w:tcW w:w="1667" w:type="dxa"/>
            <w:noWrap/>
            <w:hideMark/>
          </w:tcPr>
          <w:p w:rsidR="000C7935" w:rsidRPr="000C7935" w:rsidRDefault="000C7935" w:rsidP="000C7935">
            <w:pPr>
              <w:rPr>
                <w:sz w:val="20"/>
                <w:szCs w:val="20"/>
              </w:rPr>
            </w:pPr>
            <w:r w:rsidRPr="000C7935">
              <w:rPr>
                <w:sz w:val="20"/>
                <w:szCs w:val="20"/>
              </w:rPr>
              <w:t>12.31%</w:t>
            </w:r>
          </w:p>
        </w:tc>
        <w:tc>
          <w:tcPr>
            <w:tcW w:w="1149" w:type="dxa"/>
            <w:noWrap/>
            <w:hideMark/>
          </w:tcPr>
          <w:p w:rsidR="000C7935" w:rsidRPr="000C7935" w:rsidRDefault="000C7935" w:rsidP="000C7935">
            <w:pPr>
              <w:rPr>
                <w:sz w:val="20"/>
                <w:szCs w:val="20"/>
              </w:rPr>
            </w:pPr>
            <w:r w:rsidRPr="000C7935">
              <w:rPr>
                <w:sz w:val="20"/>
                <w:szCs w:val="20"/>
              </w:rPr>
              <w:t>75.51%</w:t>
            </w:r>
          </w:p>
        </w:tc>
        <w:tc>
          <w:tcPr>
            <w:tcW w:w="1136" w:type="dxa"/>
            <w:noWrap/>
            <w:hideMark/>
          </w:tcPr>
          <w:p w:rsidR="000C7935" w:rsidRPr="000C7935" w:rsidRDefault="000C7935">
            <w:pPr>
              <w:rPr>
                <w:sz w:val="20"/>
                <w:szCs w:val="20"/>
              </w:rPr>
            </w:pP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pPr>
              <w:rPr>
                <w:sz w:val="20"/>
                <w:szCs w:val="20"/>
              </w:rPr>
            </w:pP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Kiskunlacháza</w:t>
            </w:r>
          </w:p>
        </w:tc>
        <w:tc>
          <w:tcPr>
            <w:tcW w:w="999" w:type="dxa"/>
            <w:noWrap/>
            <w:hideMark/>
          </w:tcPr>
          <w:p w:rsidR="000C7935" w:rsidRPr="000C7935" w:rsidRDefault="000C7935" w:rsidP="000C7935">
            <w:pPr>
              <w:rPr>
                <w:sz w:val="20"/>
                <w:szCs w:val="20"/>
              </w:rPr>
            </w:pPr>
            <w:r w:rsidRPr="000C7935">
              <w:rPr>
                <w:sz w:val="20"/>
                <w:szCs w:val="20"/>
              </w:rPr>
              <w:t>8879</w:t>
            </w:r>
          </w:p>
        </w:tc>
        <w:tc>
          <w:tcPr>
            <w:tcW w:w="1167" w:type="dxa"/>
            <w:noWrap/>
            <w:hideMark/>
          </w:tcPr>
          <w:p w:rsidR="000C7935" w:rsidRPr="000C7935" w:rsidRDefault="000C7935" w:rsidP="000C7935">
            <w:pPr>
              <w:rPr>
                <w:sz w:val="20"/>
                <w:szCs w:val="20"/>
              </w:rPr>
            </w:pPr>
            <w:r w:rsidRPr="000C7935">
              <w:rPr>
                <w:sz w:val="20"/>
                <w:szCs w:val="20"/>
              </w:rPr>
              <w:t>95</w:t>
            </w:r>
          </w:p>
        </w:tc>
        <w:tc>
          <w:tcPr>
            <w:tcW w:w="1292" w:type="dxa"/>
            <w:noWrap/>
            <w:hideMark/>
          </w:tcPr>
          <w:p w:rsidR="000C7935" w:rsidRPr="000C7935" w:rsidRDefault="000C7935" w:rsidP="000C7935">
            <w:pPr>
              <w:rPr>
                <w:sz w:val="20"/>
                <w:szCs w:val="20"/>
              </w:rPr>
            </w:pPr>
            <w:r w:rsidRPr="000C7935">
              <w:rPr>
                <w:sz w:val="20"/>
                <w:szCs w:val="20"/>
              </w:rPr>
              <w:t>9.04%</w:t>
            </w:r>
          </w:p>
        </w:tc>
        <w:tc>
          <w:tcPr>
            <w:tcW w:w="1437" w:type="dxa"/>
            <w:noWrap/>
            <w:hideMark/>
          </w:tcPr>
          <w:p w:rsidR="000C7935" w:rsidRPr="000C7935" w:rsidRDefault="000C7935" w:rsidP="000C7935">
            <w:pPr>
              <w:rPr>
                <w:sz w:val="20"/>
                <w:szCs w:val="20"/>
              </w:rPr>
            </w:pPr>
            <w:r w:rsidRPr="000C7935">
              <w:rPr>
                <w:sz w:val="20"/>
                <w:szCs w:val="20"/>
              </w:rPr>
              <w:t>0.05%</w:t>
            </w:r>
          </w:p>
        </w:tc>
        <w:tc>
          <w:tcPr>
            <w:tcW w:w="1667" w:type="dxa"/>
            <w:noWrap/>
            <w:hideMark/>
          </w:tcPr>
          <w:p w:rsidR="000C7935" w:rsidRPr="000C7935" w:rsidRDefault="000C7935" w:rsidP="000C7935">
            <w:pPr>
              <w:rPr>
                <w:sz w:val="20"/>
                <w:szCs w:val="20"/>
              </w:rPr>
            </w:pPr>
            <w:r w:rsidRPr="000C7935">
              <w:rPr>
                <w:sz w:val="20"/>
                <w:szCs w:val="20"/>
              </w:rPr>
              <w:t>13.54%</w:t>
            </w:r>
          </w:p>
        </w:tc>
        <w:tc>
          <w:tcPr>
            <w:tcW w:w="1149" w:type="dxa"/>
            <w:noWrap/>
            <w:hideMark/>
          </w:tcPr>
          <w:p w:rsidR="000C7935" w:rsidRPr="000C7935" w:rsidRDefault="000C7935" w:rsidP="000C7935">
            <w:pPr>
              <w:rPr>
                <w:sz w:val="20"/>
                <w:szCs w:val="20"/>
              </w:rPr>
            </w:pPr>
            <w:r w:rsidRPr="000C7935">
              <w:rPr>
                <w:sz w:val="20"/>
                <w:szCs w:val="20"/>
              </w:rPr>
              <w:t>45.40%</w:t>
            </w:r>
          </w:p>
        </w:tc>
        <w:tc>
          <w:tcPr>
            <w:tcW w:w="1136" w:type="dxa"/>
            <w:noWrap/>
            <w:hideMark/>
          </w:tcPr>
          <w:p w:rsidR="000C7935" w:rsidRPr="000C7935" w:rsidRDefault="000C7935" w:rsidP="000C7935">
            <w:pPr>
              <w:rPr>
                <w:sz w:val="20"/>
                <w:szCs w:val="20"/>
              </w:rPr>
            </w:pPr>
            <w:r w:rsidRPr="000C7935">
              <w:rPr>
                <w:sz w:val="20"/>
                <w:szCs w:val="20"/>
              </w:rPr>
              <w:t>1</w:t>
            </w: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pPr>
              <w:rPr>
                <w:sz w:val="20"/>
                <w:szCs w:val="20"/>
              </w:rPr>
            </w:pP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Ócsa</w:t>
            </w:r>
          </w:p>
        </w:tc>
        <w:tc>
          <w:tcPr>
            <w:tcW w:w="999" w:type="dxa"/>
            <w:noWrap/>
            <w:hideMark/>
          </w:tcPr>
          <w:p w:rsidR="000C7935" w:rsidRPr="000C7935" w:rsidRDefault="000C7935" w:rsidP="000C7935">
            <w:pPr>
              <w:rPr>
                <w:sz w:val="20"/>
                <w:szCs w:val="20"/>
              </w:rPr>
            </w:pPr>
            <w:r w:rsidRPr="000C7935">
              <w:rPr>
                <w:sz w:val="20"/>
                <w:szCs w:val="20"/>
              </w:rPr>
              <w:t>8859</w:t>
            </w:r>
          </w:p>
        </w:tc>
        <w:tc>
          <w:tcPr>
            <w:tcW w:w="1167" w:type="dxa"/>
            <w:noWrap/>
            <w:hideMark/>
          </w:tcPr>
          <w:p w:rsidR="000C7935" w:rsidRPr="000C7935" w:rsidRDefault="000C7935" w:rsidP="000C7935">
            <w:pPr>
              <w:rPr>
                <w:sz w:val="20"/>
                <w:szCs w:val="20"/>
              </w:rPr>
            </w:pPr>
            <w:r w:rsidRPr="000C7935">
              <w:rPr>
                <w:sz w:val="20"/>
                <w:szCs w:val="20"/>
              </w:rPr>
              <w:t>108.5</w:t>
            </w:r>
          </w:p>
        </w:tc>
        <w:tc>
          <w:tcPr>
            <w:tcW w:w="1292" w:type="dxa"/>
            <w:noWrap/>
            <w:hideMark/>
          </w:tcPr>
          <w:p w:rsidR="000C7935" w:rsidRPr="000C7935" w:rsidRDefault="000C7935" w:rsidP="000C7935">
            <w:pPr>
              <w:rPr>
                <w:sz w:val="20"/>
                <w:szCs w:val="20"/>
              </w:rPr>
            </w:pPr>
            <w:r w:rsidRPr="000C7935">
              <w:rPr>
                <w:sz w:val="20"/>
                <w:szCs w:val="20"/>
              </w:rPr>
              <w:t>13.63%</w:t>
            </w:r>
          </w:p>
        </w:tc>
        <w:tc>
          <w:tcPr>
            <w:tcW w:w="1437" w:type="dxa"/>
            <w:noWrap/>
            <w:hideMark/>
          </w:tcPr>
          <w:p w:rsidR="000C7935" w:rsidRPr="000C7935" w:rsidRDefault="000C7935" w:rsidP="000C7935">
            <w:pPr>
              <w:rPr>
                <w:sz w:val="20"/>
                <w:szCs w:val="20"/>
              </w:rPr>
            </w:pPr>
            <w:r w:rsidRPr="000C7935">
              <w:rPr>
                <w:sz w:val="20"/>
                <w:szCs w:val="20"/>
              </w:rPr>
              <w:t>0.02%</w:t>
            </w:r>
          </w:p>
        </w:tc>
        <w:tc>
          <w:tcPr>
            <w:tcW w:w="1667" w:type="dxa"/>
            <w:noWrap/>
            <w:hideMark/>
          </w:tcPr>
          <w:p w:rsidR="000C7935" w:rsidRPr="000C7935" w:rsidRDefault="000C7935" w:rsidP="000C7935">
            <w:pPr>
              <w:rPr>
                <w:sz w:val="20"/>
                <w:szCs w:val="20"/>
              </w:rPr>
            </w:pPr>
            <w:r w:rsidRPr="000C7935">
              <w:rPr>
                <w:sz w:val="20"/>
                <w:szCs w:val="20"/>
              </w:rPr>
              <w:t>12.45%</w:t>
            </w:r>
          </w:p>
        </w:tc>
        <w:tc>
          <w:tcPr>
            <w:tcW w:w="1149" w:type="dxa"/>
            <w:noWrap/>
            <w:hideMark/>
          </w:tcPr>
          <w:p w:rsidR="000C7935" w:rsidRPr="000C7935" w:rsidRDefault="000C7935" w:rsidP="000C7935">
            <w:pPr>
              <w:rPr>
                <w:sz w:val="20"/>
                <w:szCs w:val="20"/>
              </w:rPr>
            </w:pPr>
            <w:r w:rsidRPr="000C7935">
              <w:rPr>
                <w:sz w:val="20"/>
                <w:szCs w:val="20"/>
              </w:rPr>
              <w:t>79.36%</w:t>
            </w:r>
          </w:p>
        </w:tc>
        <w:tc>
          <w:tcPr>
            <w:tcW w:w="1136" w:type="dxa"/>
            <w:noWrap/>
            <w:hideMark/>
          </w:tcPr>
          <w:p w:rsidR="000C7935" w:rsidRPr="000C7935" w:rsidRDefault="000C7935" w:rsidP="000C7935">
            <w:pPr>
              <w:rPr>
                <w:sz w:val="20"/>
                <w:szCs w:val="20"/>
              </w:rPr>
            </w:pPr>
            <w:r w:rsidRPr="000C7935">
              <w:rPr>
                <w:sz w:val="20"/>
                <w:szCs w:val="20"/>
              </w:rPr>
              <w:t>1</w:t>
            </w: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rsidP="000C7935">
            <w:pPr>
              <w:rPr>
                <w:sz w:val="20"/>
                <w:szCs w:val="20"/>
              </w:rPr>
            </w:pPr>
            <w:r w:rsidRPr="000C7935">
              <w:rPr>
                <w:sz w:val="20"/>
                <w:szCs w:val="20"/>
              </w:rPr>
              <w:t>1</w:t>
            </w: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Halásztelek</w:t>
            </w:r>
          </w:p>
        </w:tc>
        <w:tc>
          <w:tcPr>
            <w:tcW w:w="999" w:type="dxa"/>
            <w:noWrap/>
            <w:hideMark/>
          </w:tcPr>
          <w:p w:rsidR="000C7935" w:rsidRPr="000C7935" w:rsidRDefault="000C7935" w:rsidP="000C7935">
            <w:pPr>
              <w:rPr>
                <w:sz w:val="20"/>
                <w:szCs w:val="20"/>
              </w:rPr>
            </w:pPr>
            <w:r w:rsidRPr="000C7935">
              <w:rPr>
                <w:sz w:val="20"/>
                <w:szCs w:val="20"/>
              </w:rPr>
              <w:t>8752</w:t>
            </w:r>
          </w:p>
        </w:tc>
        <w:tc>
          <w:tcPr>
            <w:tcW w:w="1167" w:type="dxa"/>
            <w:noWrap/>
            <w:hideMark/>
          </w:tcPr>
          <w:p w:rsidR="000C7935" w:rsidRPr="000C7935" w:rsidRDefault="000C7935" w:rsidP="000C7935">
            <w:pPr>
              <w:rPr>
                <w:sz w:val="20"/>
                <w:szCs w:val="20"/>
              </w:rPr>
            </w:pPr>
            <w:r w:rsidRPr="000C7935">
              <w:rPr>
                <w:sz w:val="20"/>
                <w:szCs w:val="20"/>
              </w:rPr>
              <w:t>1013</w:t>
            </w:r>
          </w:p>
        </w:tc>
        <w:tc>
          <w:tcPr>
            <w:tcW w:w="1292" w:type="dxa"/>
            <w:noWrap/>
            <w:hideMark/>
          </w:tcPr>
          <w:p w:rsidR="000C7935" w:rsidRPr="000C7935" w:rsidRDefault="000C7935" w:rsidP="000C7935">
            <w:pPr>
              <w:rPr>
                <w:sz w:val="20"/>
                <w:szCs w:val="20"/>
              </w:rPr>
            </w:pPr>
            <w:r w:rsidRPr="000C7935">
              <w:rPr>
                <w:sz w:val="20"/>
                <w:szCs w:val="20"/>
              </w:rPr>
              <w:t>16.76%</w:t>
            </w:r>
          </w:p>
        </w:tc>
        <w:tc>
          <w:tcPr>
            <w:tcW w:w="1437" w:type="dxa"/>
            <w:noWrap/>
            <w:hideMark/>
          </w:tcPr>
          <w:p w:rsidR="000C7935" w:rsidRPr="000C7935" w:rsidRDefault="000C7935" w:rsidP="000C7935">
            <w:pPr>
              <w:rPr>
                <w:sz w:val="20"/>
                <w:szCs w:val="20"/>
              </w:rPr>
            </w:pPr>
            <w:r w:rsidRPr="000C7935">
              <w:rPr>
                <w:sz w:val="20"/>
                <w:szCs w:val="20"/>
              </w:rPr>
              <w:t>0.00%</w:t>
            </w:r>
          </w:p>
        </w:tc>
        <w:tc>
          <w:tcPr>
            <w:tcW w:w="1667" w:type="dxa"/>
            <w:noWrap/>
            <w:hideMark/>
          </w:tcPr>
          <w:p w:rsidR="000C7935" w:rsidRPr="000C7935" w:rsidRDefault="000C7935" w:rsidP="000C7935">
            <w:pPr>
              <w:rPr>
                <w:sz w:val="20"/>
                <w:szCs w:val="20"/>
              </w:rPr>
            </w:pPr>
            <w:r w:rsidRPr="000C7935">
              <w:rPr>
                <w:sz w:val="20"/>
                <w:szCs w:val="20"/>
              </w:rPr>
              <w:t>9.88%</w:t>
            </w:r>
          </w:p>
        </w:tc>
        <w:tc>
          <w:tcPr>
            <w:tcW w:w="1149" w:type="dxa"/>
            <w:noWrap/>
            <w:hideMark/>
          </w:tcPr>
          <w:p w:rsidR="000C7935" w:rsidRPr="000C7935" w:rsidRDefault="000C7935" w:rsidP="000C7935">
            <w:pPr>
              <w:rPr>
                <w:sz w:val="20"/>
                <w:szCs w:val="20"/>
              </w:rPr>
            </w:pPr>
            <w:r w:rsidRPr="000C7935">
              <w:rPr>
                <w:sz w:val="20"/>
                <w:szCs w:val="20"/>
              </w:rPr>
              <w:t>91.31%</w:t>
            </w:r>
          </w:p>
        </w:tc>
        <w:tc>
          <w:tcPr>
            <w:tcW w:w="1136" w:type="dxa"/>
            <w:noWrap/>
            <w:hideMark/>
          </w:tcPr>
          <w:p w:rsidR="000C7935" w:rsidRPr="000C7935" w:rsidRDefault="000C7935" w:rsidP="000C7935">
            <w:pPr>
              <w:rPr>
                <w:sz w:val="20"/>
                <w:szCs w:val="20"/>
              </w:rPr>
            </w:pPr>
            <w:r w:rsidRPr="000C7935">
              <w:rPr>
                <w:sz w:val="20"/>
                <w:szCs w:val="20"/>
              </w:rPr>
              <w:t>1</w:t>
            </w: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rsidP="000C7935">
            <w:pPr>
              <w:rPr>
                <w:sz w:val="20"/>
                <w:szCs w:val="20"/>
              </w:rPr>
            </w:pPr>
            <w:r w:rsidRPr="000C7935">
              <w:rPr>
                <w:sz w:val="20"/>
                <w:szCs w:val="20"/>
              </w:rPr>
              <w:t>1</w:t>
            </w: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Csömör</w:t>
            </w:r>
          </w:p>
        </w:tc>
        <w:tc>
          <w:tcPr>
            <w:tcW w:w="999" w:type="dxa"/>
            <w:noWrap/>
            <w:hideMark/>
          </w:tcPr>
          <w:p w:rsidR="000C7935" w:rsidRPr="000C7935" w:rsidRDefault="000C7935" w:rsidP="000C7935">
            <w:pPr>
              <w:rPr>
                <w:sz w:val="20"/>
                <w:szCs w:val="20"/>
              </w:rPr>
            </w:pPr>
            <w:r w:rsidRPr="000C7935">
              <w:rPr>
                <w:sz w:val="20"/>
                <w:szCs w:val="20"/>
              </w:rPr>
              <w:t>8596</w:t>
            </w:r>
          </w:p>
        </w:tc>
        <w:tc>
          <w:tcPr>
            <w:tcW w:w="1167" w:type="dxa"/>
            <w:noWrap/>
            <w:hideMark/>
          </w:tcPr>
          <w:p w:rsidR="000C7935" w:rsidRPr="000C7935" w:rsidRDefault="000C7935" w:rsidP="000C7935">
            <w:pPr>
              <w:rPr>
                <w:sz w:val="20"/>
                <w:szCs w:val="20"/>
              </w:rPr>
            </w:pPr>
            <w:r w:rsidRPr="000C7935">
              <w:rPr>
                <w:sz w:val="20"/>
                <w:szCs w:val="20"/>
              </w:rPr>
              <w:t>378.7</w:t>
            </w:r>
          </w:p>
        </w:tc>
        <w:tc>
          <w:tcPr>
            <w:tcW w:w="1292" w:type="dxa"/>
            <w:noWrap/>
            <w:hideMark/>
          </w:tcPr>
          <w:p w:rsidR="000C7935" w:rsidRPr="000C7935" w:rsidRDefault="000C7935" w:rsidP="000C7935">
            <w:pPr>
              <w:rPr>
                <w:sz w:val="20"/>
                <w:szCs w:val="20"/>
              </w:rPr>
            </w:pPr>
            <w:r w:rsidRPr="000C7935">
              <w:rPr>
                <w:sz w:val="20"/>
                <w:szCs w:val="20"/>
              </w:rPr>
              <w:t>30.54%</w:t>
            </w:r>
          </w:p>
        </w:tc>
        <w:tc>
          <w:tcPr>
            <w:tcW w:w="1437" w:type="dxa"/>
            <w:noWrap/>
            <w:hideMark/>
          </w:tcPr>
          <w:p w:rsidR="000C7935" w:rsidRPr="000C7935" w:rsidRDefault="000C7935" w:rsidP="000C7935">
            <w:pPr>
              <w:rPr>
                <w:sz w:val="20"/>
                <w:szCs w:val="20"/>
              </w:rPr>
            </w:pPr>
            <w:r w:rsidRPr="000C7935">
              <w:rPr>
                <w:sz w:val="20"/>
                <w:szCs w:val="20"/>
              </w:rPr>
              <w:t>0.00%</w:t>
            </w:r>
          </w:p>
        </w:tc>
        <w:tc>
          <w:tcPr>
            <w:tcW w:w="1667" w:type="dxa"/>
            <w:noWrap/>
            <w:hideMark/>
          </w:tcPr>
          <w:p w:rsidR="000C7935" w:rsidRPr="000C7935" w:rsidRDefault="000C7935" w:rsidP="000C7935">
            <w:pPr>
              <w:rPr>
                <w:sz w:val="20"/>
                <w:szCs w:val="20"/>
              </w:rPr>
            </w:pPr>
            <w:r w:rsidRPr="000C7935">
              <w:rPr>
                <w:sz w:val="20"/>
                <w:szCs w:val="20"/>
              </w:rPr>
              <w:t>9.85%</w:t>
            </w:r>
          </w:p>
        </w:tc>
        <w:tc>
          <w:tcPr>
            <w:tcW w:w="1149" w:type="dxa"/>
            <w:noWrap/>
            <w:hideMark/>
          </w:tcPr>
          <w:p w:rsidR="000C7935" w:rsidRPr="000C7935" w:rsidRDefault="000C7935" w:rsidP="000C7935">
            <w:pPr>
              <w:rPr>
                <w:sz w:val="20"/>
                <w:szCs w:val="20"/>
              </w:rPr>
            </w:pPr>
            <w:r w:rsidRPr="000C7935">
              <w:rPr>
                <w:sz w:val="20"/>
                <w:szCs w:val="20"/>
              </w:rPr>
              <w:t>79.48%</w:t>
            </w:r>
          </w:p>
        </w:tc>
        <w:tc>
          <w:tcPr>
            <w:tcW w:w="1136" w:type="dxa"/>
            <w:noWrap/>
            <w:hideMark/>
          </w:tcPr>
          <w:p w:rsidR="000C7935" w:rsidRPr="000C7935" w:rsidRDefault="000C7935">
            <w:pPr>
              <w:rPr>
                <w:sz w:val="20"/>
                <w:szCs w:val="20"/>
              </w:rPr>
            </w:pP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pPr>
              <w:rPr>
                <w:sz w:val="20"/>
                <w:szCs w:val="20"/>
              </w:rPr>
            </w:pP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Tárnok</w:t>
            </w:r>
          </w:p>
        </w:tc>
        <w:tc>
          <w:tcPr>
            <w:tcW w:w="999" w:type="dxa"/>
            <w:noWrap/>
            <w:hideMark/>
          </w:tcPr>
          <w:p w:rsidR="000C7935" w:rsidRPr="000C7935" w:rsidRDefault="000C7935" w:rsidP="000C7935">
            <w:pPr>
              <w:rPr>
                <w:sz w:val="20"/>
                <w:szCs w:val="20"/>
              </w:rPr>
            </w:pPr>
            <w:r w:rsidRPr="000C7935">
              <w:rPr>
                <w:sz w:val="20"/>
                <w:szCs w:val="20"/>
              </w:rPr>
              <w:t>8545</w:t>
            </w:r>
          </w:p>
        </w:tc>
        <w:tc>
          <w:tcPr>
            <w:tcW w:w="1167" w:type="dxa"/>
            <w:noWrap/>
            <w:hideMark/>
          </w:tcPr>
          <w:p w:rsidR="000C7935" w:rsidRPr="000C7935" w:rsidRDefault="000C7935" w:rsidP="000C7935">
            <w:pPr>
              <w:rPr>
                <w:sz w:val="20"/>
                <w:szCs w:val="20"/>
              </w:rPr>
            </w:pPr>
            <w:r w:rsidRPr="000C7935">
              <w:rPr>
                <w:sz w:val="20"/>
                <w:szCs w:val="20"/>
              </w:rPr>
              <w:t>362.1</w:t>
            </w:r>
          </w:p>
        </w:tc>
        <w:tc>
          <w:tcPr>
            <w:tcW w:w="1292" w:type="dxa"/>
            <w:noWrap/>
            <w:hideMark/>
          </w:tcPr>
          <w:p w:rsidR="000C7935" w:rsidRPr="000C7935" w:rsidRDefault="000C7935" w:rsidP="000C7935">
            <w:pPr>
              <w:rPr>
                <w:sz w:val="20"/>
                <w:szCs w:val="20"/>
              </w:rPr>
            </w:pPr>
            <w:r w:rsidRPr="000C7935">
              <w:rPr>
                <w:sz w:val="20"/>
                <w:szCs w:val="20"/>
              </w:rPr>
              <w:t>4.18%</w:t>
            </w:r>
          </w:p>
        </w:tc>
        <w:tc>
          <w:tcPr>
            <w:tcW w:w="1437" w:type="dxa"/>
            <w:noWrap/>
            <w:hideMark/>
          </w:tcPr>
          <w:p w:rsidR="000C7935" w:rsidRPr="000C7935" w:rsidRDefault="000C7935" w:rsidP="000C7935">
            <w:pPr>
              <w:rPr>
                <w:sz w:val="20"/>
                <w:szCs w:val="20"/>
              </w:rPr>
            </w:pPr>
            <w:r w:rsidRPr="000C7935">
              <w:rPr>
                <w:sz w:val="20"/>
                <w:szCs w:val="20"/>
              </w:rPr>
              <w:t>0.00%</w:t>
            </w:r>
          </w:p>
        </w:tc>
        <w:tc>
          <w:tcPr>
            <w:tcW w:w="1667" w:type="dxa"/>
            <w:noWrap/>
            <w:hideMark/>
          </w:tcPr>
          <w:p w:rsidR="000C7935" w:rsidRPr="000C7935" w:rsidRDefault="000C7935" w:rsidP="000C7935">
            <w:pPr>
              <w:rPr>
                <w:sz w:val="20"/>
                <w:szCs w:val="20"/>
              </w:rPr>
            </w:pPr>
            <w:r w:rsidRPr="000C7935">
              <w:rPr>
                <w:sz w:val="20"/>
                <w:szCs w:val="20"/>
              </w:rPr>
              <w:t>10.97%</w:t>
            </w:r>
          </w:p>
        </w:tc>
        <w:tc>
          <w:tcPr>
            <w:tcW w:w="1149" w:type="dxa"/>
            <w:noWrap/>
            <w:hideMark/>
          </w:tcPr>
          <w:p w:rsidR="000C7935" w:rsidRPr="000C7935" w:rsidRDefault="000C7935" w:rsidP="000C7935">
            <w:pPr>
              <w:rPr>
                <w:sz w:val="20"/>
                <w:szCs w:val="20"/>
              </w:rPr>
            </w:pPr>
            <w:r w:rsidRPr="000C7935">
              <w:rPr>
                <w:sz w:val="20"/>
                <w:szCs w:val="20"/>
              </w:rPr>
              <w:t>43.47%</w:t>
            </w:r>
          </w:p>
        </w:tc>
        <w:tc>
          <w:tcPr>
            <w:tcW w:w="1136" w:type="dxa"/>
            <w:noWrap/>
            <w:hideMark/>
          </w:tcPr>
          <w:p w:rsidR="000C7935" w:rsidRPr="000C7935" w:rsidRDefault="000C7935">
            <w:pPr>
              <w:rPr>
                <w:sz w:val="20"/>
                <w:szCs w:val="20"/>
              </w:rPr>
            </w:pP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pPr>
              <w:rPr>
                <w:sz w:val="20"/>
                <w:szCs w:val="20"/>
              </w:rPr>
            </w:pP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Diósd</w:t>
            </w:r>
          </w:p>
        </w:tc>
        <w:tc>
          <w:tcPr>
            <w:tcW w:w="999" w:type="dxa"/>
            <w:noWrap/>
            <w:hideMark/>
          </w:tcPr>
          <w:p w:rsidR="000C7935" w:rsidRPr="000C7935" w:rsidRDefault="000C7935" w:rsidP="000C7935">
            <w:pPr>
              <w:rPr>
                <w:sz w:val="20"/>
                <w:szCs w:val="20"/>
              </w:rPr>
            </w:pPr>
            <w:r w:rsidRPr="000C7935">
              <w:rPr>
                <w:sz w:val="20"/>
                <w:szCs w:val="20"/>
              </w:rPr>
              <w:t>8484</w:t>
            </w:r>
          </w:p>
        </w:tc>
        <w:tc>
          <w:tcPr>
            <w:tcW w:w="1167" w:type="dxa"/>
            <w:noWrap/>
            <w:hideMark/>
          </w:tcPr>
          <w:p w:rsidR="000C7935" w:rsidRPr="000C7935" w:rsidRDefault="000C7935" w:rsidP="000C7935">
            <w:pPr>
              <w:rPr>
                <w:sz w:val="20"/>
                <w:szCs w:val="20"/>
              </w:rPr>
            </w:pPr>
            <w:r w:rsidRPr="000C7935">
              <w:rPr>
                <w:sz w:val="20"/>
                <w:szCs w:val="20"/>
              </w:rPr>
              <w:t>1475.5</w:t>
            </w:r>
          </w:p>
        </w:tc>
        <w:tc>
          <w:tcPr>
            <w:tcW w:w="1292" w:type="dxa"/>
            <w:noWrap/>
            <w:hideMark/>
          </w:tcPr>
          <w:p w:rsidR="000C7935" w:rsidRPr="000C7935" w:rsidRDefault="000C7935" w:rsidP="000C7935">
            <w:pPr>
              <w:rPr>
                <w:sz w:val="20"/>
                <w:szCs w:val="20"/>
              </w:rPr>
            </w:pPr>
            <w:r w:rsidRPr="000C7935">
              <w:rPr>
                <w:sz w:val="20"/>
                <w:szCs w:val="20"/>
              </w:rPr>
              <w:t>29.23%</w:t>
            </w:r>
          </w:p>
        </w:tc>
        <w:tc>
          <w:tcPr>
            <w:tcW w:w="1437" w:type="dxa"/>
            <w:noWrap/>
            <w:hideMark/>
          </w:tcPr>
          <w:p w:rsidR="000C7935" w:rsidRPr="000C7935" w:rsidRDefault="000C7935" w:rsidP="000C7935">
            <w:pPr>
              <w:rPr>
                <w:sz w:val="20"/>
                <w:szCs w:val="20"/>
              </w:rPr>
            </w:pPr>
            <w:r w:rsidRPr="000C7935">
              <w:rPr>
                <w:sz w:val="20"/>
                <w:szCs w:val="20"/>
              </w:rPr>
              <w:t>0.00%</w:t>
            </w:r>
          </w:p>
        </w:tc>
        <w:tc>
          <w:tcPr>
            <w:tcW w:w="1667" w:type="dxa"/>
            <w:noWrap/>
            <w:hideMark/>
          </w:tcPr>
          <w:p w:rsidR="000C7935" w:rsidRPr="000C7935" w:rsidRDefault="000C7935" w:rsidP="000C7935">
            <w:pPr>
              <w:rPr>
                <w:sz w:val="20"/>
                <w:szCs w:val="20"/>
              </w:rPr>
            </w:pPr>
            <w:r w:rsidRPr="000C7935">
              <w:rPr>
                <w:sz w:val="20"/>
                <w:szCs w:val="20"/>
              </w:rPr>
              <w:t>7.66%</w:t>
            </w:r>
          </w:p>
        </w:tc>
        <w:tc>
          <w:tcPr>
            <w:tcW w:w="1149" w:type="dxa"/>
            <w:noWrap/>
            <w:hideMark/>
          </w:tcPr>
          <w:p w:rsidR="000C7935" w:rsidRPr="000C7935" w:rsidRDefault="000C7935" w:rsidP="000C7935">
            <w:pPr>
              <w:rPr>
                <w:sz w:val="20"/>
                <w:szCs w:val="20"/>
              </w:rPr>
            </w:pPr>
            <w:r w:rsidRPr="000C7935">
              <w:rPr>
                <w:sz w:val="20"/>
                <w:szCs w:val="20"/>
              </w:rPr>
              <w:t>50.27%</w:t>
            </w:r>
          </w:p>
        </w:tc>
        <w:tc>
          <w:tcPr>
            <w:tcW w:w="1136" w:type="dxa"/>
            <w:noWrap/>
            <w:hideMark/>
          </w:tcPr>
          <w:p w:rsidR="000C7935" w:rsidRPr="000C7935" w:rsidRDefault="000C7935" w:rsidP="000C7935">
            <w:pPr>
              <w:rPr>
                <w:sz w:val="20"/>
                <w:szCs w:val="20"/>
              </w:rPr>
            </w:pPr>
            <w:r w:rsidRPr="000C7935">
              <w:rPr>
                <w:sz w:val="20"/>
                <w:szCs w:val="20"/>
              </w:rPr>
              <w:t>1</w:t>
            </w: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pPr>
              <w:rPr>
                <w:sz w:val="20"/>
                <w:szCs w:val="20"/>
              </w:rPr>
            </w:pP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Sülysáp</w:t>
            </w:r>
          </w:p>
        </w:tc>
        <w:tc>
          <w:tcPr>
            <w:tcW w:w="999" w:type="dxa"/>
            <w:noWrap/>
            <w:hideMark/>
          </w:tcPr>
          <w:p w:rsidR="000C7935" w:rsidRPr="000C7935" w:rsidRDefault="000C7935" w:rsidP="000C7935">
            <w:pPr>
              <w:rPr>
                <w:sz w:val="20"/>
                <w:szCs w:val="20"/>
              </w:rPr>
            </w:pPr>
            <w:r w:rsidRPr="000C7935">
              <w:rPr>
                <w:sz w:val="20"/>
                <w:szCs w:val="20"/>
              </w:rPr>
              <w:t>8031</w:t>
            </w:r>
          </w:p>
        </w:tc>
        <w:tc>
          <w:tcPr>
            <w:tcW w:w="1167" w:type="dxa"/>
            <w:noWrap/>
            <w:hideMark/>
          </w:tcPr>
          <w:p w:rsidR="000C7935" w:rsidRPr="000C7935" w:rsidRDefault="000C7935" w:rsidP="000C7935">
            <w:pPr>
              <w:rPr>
                <w:sz w:val="20"/>
                <w:szCs w:val="20"/>
              </w:rPr>
            </w:pPr>
            <w:r w:rsidRPr="000C7935">
              <w:rPr>
                <w:sz w:val="20"/>
                <w:szCs w:val="20"/>
              </w:rPr>
              <w:t>170.2</w:t>
            </w:r>
          </w:p>
        </w:tc>
        <w:tc>
          <w:tcPr>
            <w:tcW w:w="1292" w:type="dxa"/>
            <w:noWrap/>
            <w:hideMark/>
          </w:tcPr>
          <w:p w:rsidR="000C7935" w:rsidRPr="000C7935" w:rsidRDefault="000C7935" w:rsidP="000C7935">
            <w:pPr>
              <w:rPr>
                <w:sz w:val="20"/>
                <w:szCs w:val="20"/>
              </w:rPr>
            </w:pPr>
            <w:r w:rsidRPr="000C7935">
              <w:rPr>
                <w:sz w:val="20"/>
                <w:szCs w:val="20"/>
              </w:rPr>
              <w:t>7.56%</w:t>
            </w:r>
          </w:p>
        </w:tc>
        <w:tc>
          <w:tcPr>
            <w:tcW w:w="1437" w:type="dxa"/>
            <w:noWrap/>
            <w:hideMark/>
          </w:tcPr>
          <w:p w:rsidR="000C7935" w:rsidRPr="000C7935" w:rsidRDefault="000C7935" w:rsidP="000C7935">
            <w:pPr>
              <w:rPr>
                <w:sz w:val="20"/>
                <w:szCs w:val="20"/>
              </w:rPr>
            </w:pPr>
            <w:r w:rsidRPr="000C7935">
              <w:rPr>
                <w:sz w:val="20"/>
                <w:szCs w:val="20"/>
              </w:rPr>
              <w:t>0.00%</w:t>
            </w:r>
          </w:p>
        </w:tc>
        <w:tc>
          <w:tcPr>
            <w:tcW w:w="1667" w:type="dxa"/>
            <w:noWrap/>
            <w:hideMark/>
          </w:tcPr>
          <w:p w:rsidR="000C7935" w:rsidRPr="000C7935" w:rsidRDefault="000C7935" w:rsidP="000C7935">
            <w:pPr>
              <w:rPr>
                <w:sz w:val="20"/>
                <w:szCs w:val="20"/>
              </w:rPr>
            </w:pPr>
            <w:r w:rsidRPr="000C7935">
              <w:rPr>
                <w:sz w:val="20"/>
                <w:szCs w:val="20"/>
              </w:rPr>
              <w:t>12.78%</w:t>
            </w:r>
          </w:p>
        </w:tc>
        <w:tc>
          <w:tcPr>
            <w:tcW w:w="1149" w:type="dxa"/>
            <w:noWrap/>
            <w:hideMark/>
          </w:tcPr>
          <w:p w:rsidR="000C7935" w:rsidRPr="000C7935" w:rsidRDefault="000C7935" w:rsidP="000C7935">
            <w:pPr>
              <w:rPr>
                <w:sz w:val="20"/>
                <w:szCs w:val="20"/>
              </w:rPr>
            </w:pPr>
            <w:r w:rsidRPr="000C7935">
              <w:rPr>
                <w:sz w:val="20"/>
                <w:szCs w:val="20"/>
              </w:rPr>
              <w:t>0.00%</w:t>
            </w:r>
          </w:p>
        </w:tc>
        <w:tc>
          <w:tcPr>
            <w:tcW w:w="1136" w:type="dxa"/>
            <w:noWrap/>
            <w:hideMark/>
          </w:tcPr>
          <w:p w:rsidR="000C7935" w:rsidRPr="000C7935" w:rsidRDefault="000C7935" w:rsidP="000C7935">
            <w:pPr>
              <w:rPr>
                <w:sz w:val="20"/>
                <w:szCs w:val="20"/>
              </w:rPr>
            </w:pPr>
            <w:r w:rsidRPr="000C7935">
              <w:rPr>
                <w:sz w:val="20"/>
                <w:szCs w:val="20"/>
              </w:rPr>
              <w:t>1</w:t>
            </w: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pPr>
              <w:rPr>
                <w:sz w:val="20"/>
                <w:szCs w:val="20"/>
              </w:rPr>
            </w:pP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Tura</w:t>
            </w:r>
          </w:p>
        </w:tc>
        <w:tc>
          <w:tcPr>
            <w:tcW w:w="999" w:type="dxa"/>
            <w:noWrap/>
            <w:hideMark/>
          </w:tcPr>
          <w:p w:rsidR="000C7935" w:rsidRPr="000C7935" w:rsidRDefault="000C7935" w:rsidP="000C7935">
            <w:pPr>
              <w:rPr>
                <w:sz w:val="20"/>
                <w:szCs w:val="20"/>
              </w:rPr>
            </w:pPr>
            <w:r w:rsidRPr="000C7935">
              <w:rPr>
                <w:sz w:val="20"/>
                <w:szCs w:val="20"/>
              </w:rPr>
              <w:t>7888</w:t>
            </w:r>
          </w:p>
        </w:tc>
        <w:tc>
          <w:tcPr>
            <w:tcW w:w="1167" w:type="dxa"/>
            <w:noWrap/>
            <w:hideMark/>
          </w:tcPr>
          <w:p w:rsidR="000C7935" w:rsidRPr="000C7935" w:rsidRDefault="000C7935" w:rsidP="000C7935">
            <w:pPr>
              <w:rPr>
                <w:sz w:val="20"/>
                <w:szCs w:val="20"/>
              </w:rPr>
            </w:pPr>
            <w:r w:rsidRPr="000C7935">
              <w:rPr>
                <w:sz w:val="20"/>
                <w:szCs w:val="20"/>
              </w:rPr>
              <w:t>141.1</w:t>
            </w:r>
          </w:p>
        </w:tc>
        <w:tc>
          <w:tcPr>
            <w:tcW w:w="1292" w:type="dxa"/>
            <w:noWrap/>
            <w:hideMark/>
          </w:tcPr>
          <w:p w:rsidR="000C7935" w:rsidRPr="000C7935" w:rsidRDefault="000C7935" w:rsidP="000C7935">
            <w:pPr>
              <w:rPr>
                <w:sz w:val="20"/>
                <w:szCs w:val="20"/>
              </w:rPr>
            </w:pPr>
            <w:r w:rsidRPr="000C7935">
              <w:rPr>
                <w:sz w:val="20"/>
                <w:szCs w:val="20"/>
              </w:rPr>
              <w:t>5.85%</w:t>
            </w:r>
          </w:p>
        </w:tc>
        <w:tc>
          <w:tcPr>
            <w:tcW w:w="1437" w:type="dxa"/>
            <w:noWrap/>
            <w:hideMark/>
          </w:tcPr>
          <w:p w:rsidR="000C7935" w:rsidRPr="000C7935" w:rsidRDefault="000C7935" w:rsidP="000C7935">
            <w:pPr>
              <w:rPr>
                <w:sz w:val="20"/>
                <w:szCs w:val="20"/>
              </w:rPr>
            </w:pPr>
            <w:r w:rsidRPr="000C7935">
              <w:rPr>
                <w:sz w:val="20"/>
                <w:szCs w:val="20"/>
              </w:rPr>
              <w:t>0.00%</w:t>
            </w:r>
          </w:p>
        </w:tc>
        <w:tc>
          <w:tcPr>
            <w:tcW w:w="1667" w:type="dxa"/>
            <w:noWrap/>
            <w:hideMark/>
          </w:tcPr>
          <w:p w:rsidR="000C7935" w:rsidRPr="000C7935" w:rsidRDefault="000C7935" w:rsidP="000C7935">
            <w:pPr>
              <w:rPr>
                <w:sz w:val="20"/>
                <w:szCs w:val="20"/>
              </w:rPr>
            </w:pPr>
            <w:r w:rsidRPr="000C7935">
              <w:rPr>
                <w:sz w:val="20"/>
                <w:szCs w:val="20"/>
              </w:rPr>
              <w:t>14.23%</w:t>
            </w:r>
          </w:p>
        </w:tc>
        <w:tc>
          <w:tcPr>
            <w:tcW w:w="1149" w:type="dxa"/>
            <w:noWrap/>
            <w:hideMark/>
          </w:tcPr>
          <w:p w:rsidR="000C7935" w:rsidRPr="000C7935" w:rsidRDefault="000C7935" w:rsidP="000C7935">
            <w:pPr>
              <w:rPr>
                <w:sz w:val="20"/>
                <w:szCs w:val="20"/>
              </w:rPr>
            </w:pPr>
            <w:r w:rsidRPr="000C7935">
              <w:rPr>
                <w:sz w:val="20"/>
                <w:szCs w:val="20"/>
              </w:rPr>
              <w:t>80.60%</w:t>
            </w:r>
          </w:p>
        </w:tc>
        <w:tc>
          <w:tcPr>
            <w:tcW w:w="1136" w:type="dxa"/>
            <w:noWrap/>
            <w:hideMark/>
          </w:tcPr>
          <w:p w:rsidR="000C7935" w:rsidRPr="000C7935" w:rsidRDefault="000C7935">
            <w:pPr>
              <w:rPr>
                <w:sz w:val="20"/>
                <w:szCs w:val="20"/>
              </w:rPr>
            </w:pPr>
          </w:p>
        </w:tc>
        <w:tc>
          <w:tcPr>
            <w:tcW w:w="1345" w:type="dxa"/>
            <w:noWrap/>
            <w:hideMark/>
          </w:tcPr>
          <w:p w:rsidR="000C7935" w:rsidRPr="000C7935" w:rsidRDefault="000C7935" w:rsidP="000C7935">
            <w:pPr>
              <w:rPr>
                <w:sz w:val="20"/>
                <w:szCs w:val="20"/>
              </w:rPr>
            </w:pPr>
            <w:r w:rsidRPr="000C7935">
              <w:rPr>
                <w:sz w:val="20"/>
                <w:szCs w:val="20"/>
              </w:rPr>
              <w:t>1</w:t>
            </w:r>
          </w:p>
        </w:tc>
        <w:tc>
          <w:tcPr>
            <w:tcW w:w="838" w:type="dxa"/>
            <w:noWrap/>
            <w:hideMark/>
          </w:tcPr>
          <w:p w:rsidR="000C7935" w:rsidRPr="000C7935" w:rsidRDefault="000C7935" w:rsidP="000C7935">
            <w:pPr>
              <w:rPr>
                <w:sz w:val="20"/>
                <w:szCs w:val="20"/>
              </w:rPr>
            </w:pPr>
            <w:r w:rsidRPr="000C7935">
              <w:rPr>
                <w:sz w:val="20"/>
                <w:szCs w:val="20"/>
              </w:rPr>
              <w:t>1</w:t>
            </w: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Piliscsaba</w:t>
            </w:r>
          </w:p>
        </w:tc>
        <w:tc>
          <w:tcPr>
            <w:tcW w:w="999" w:type="dxa"/>
            <w:noWrap/>
            <w:hideMark/>
          </w:tcPr>
          <w:p w:rsidR="000C7935" w:rsidRPr="000C7935" w:rsidRDefault="000C7935" w:rsidP="000C7935">
            <w:pPr>
              <w:rPr>
                <w:sz w:val="20"/>
                <w:szCs w:val="20"/>
              </w:rPr>
            </w:pPr>
            <w:r w:rsidRPr="000C7935">
              <w:rPr>
                <w:sz w:val="20"/>
                <w:szCs w:val="20"/>
              </w:rPr>
              <w:t>7577</w:t>
            </w:r>
          </w:p>
        </w:tc>
        <w:tc>
          <w:tcPr>
            <w:tcW w:w="1167" w:type="dxa"/>
            <w:noWrap/>
            <w:hideMark/>
          </w:tcPr>
          <w:p w:rsidR="000C7935" w:rsidRPr="000C7935" w:rsidRDefault="000C7935" w:rsidP="000C7935">
            <w:pPr>
              <w:rPr>
                <w:sz w:val="20"/>
                <w:szCs w:val="20"/>
              </w:rPr>
            </w:pPr>
            <w:r w:rsidRPr="000C7935">
              <w:rPr>
                <w:sz w:val="20"/>
                <w:szCs w:val="20"/>
              </w:rPr>
              <w:t>296.3</w:t>
            </w:r>
          </w:p>
        </w:tc>
        <w:tc>
          <w:tcPr>
            <w:tcW w:w="1292" w:type="dxa"/>
            <w:noWrap/>
            <w:hideMark/>
          </w:tcPr>
          <w:p w:rsidR="000C7935" w:rsidRPr="000C7935" w:rsidRDefault="000C7935" w:rsidP="000C7935">
            <w:pPr>
              <w:rPr>
                <w:sz w:val="20"/>
                <w:szCs w:val="20"/>
              </w:rPr>
            </w:pPr>
            <w:r w:rsidRPr="000C7935">
              <w:rPr>
                <w:sz w:val="20"/>
                <w:szCs w:val="20"/>
              </w:rPr>
              <w:t>10.80%</w:t>
            </w:r>
          </w:p>
        </w:tc>
        <w:tc>
          <w:tcPr>
            <w:tcW w:w="1437" w:type="dxa"/>
            <w:noWrap/>
            <w:hideMark/>
          </w:tcPr>
          <w:p w:rsidR="000C7935" w:rsidRPr="000C7935" w:rsidRDefault="000C7935" w:rsidP="000C7935">
            <w:pPr>
              <w:rPr>
                <w:sz w:val="20"/>
                <w:szCs w:val="20"/>
              </w:rPr>
            </w:pPr>
            <w:r w:rsidRPr="000C7935">
              <w:rPr>
                <w:sz w:val="20"/>
                <w:szCs w:val="20"/>
              </w:rPr>
              <w:t>0.03%</w:t>
            </w:r>
          </w:p>
        </w:tc>
        <w:tc>
          <w:tcPr>
            <w:tcW w:w="1667" w:type="dxa"/>
            <w:noWrap/>
            <w:hideMark/>
          </w:tcPr>
          <w:p w:rsidR="000C7935" w:rsidRPr="000C7935" w:rsidRDefault="000C7935" w:rsidP="000C7935">
            <w:pPr>
              <w:rPr>
                <w:sz w:val="20"/>
                <w:szCs w:val="20"/>
              </w:rPr>
            </w:pPr>
            <w:r w:rsidRPr="000C7935">
              <w:rPr>
                <w:sz w:val="20"/>
                <w:szCs w:val="20"/>
              </w:rPr>
              <w:t>11.30%</w:t>
            </w:r>
          </w:p>
        </w:tc>
        <w:tc>
          <w:tcPr>
            <w:tcW w:w="1149" w:type="dxa"/>
            <w:noWrap/>
            <w:hideMark/>
          </w:tcPr>
          <w:p w:rsidR="000C7935" w:rsidRPr="000C7935" w:rsidRDefault="000C7935" w:rsidP="000C7935">
            <w:pPr>
              <w:rPr>
                <w:sz w:val="20"/>
                <w:szCs w:val="20"/>
              </w:rPr>
            </w:pPr>
            <w:r w:rsidRPr="000C7935">
              <w:rPr>
                <w:sz w:val="20"/>
                <w:szCs w:val="20"/>
              </w:rPr>
              <w:t>72.52%</w:t>
            </w:r>
          </w:p>
        </w:tc>
        <w:tc>
          <w:tcPr>
            <w:tcW w:w="1136" w:type="dxa"/>
            <w:noWrap/>
            <w:hideMark/>
          </w:tcPr>
          <w:p w:rsidR="000C7935" w:rsidRPr="000C7935" w:rsidRDefault="000C7935" w:rsidP="000C7935">
            <w:pPr>
              <w:rPr>
                <w:sz w:val="20"/>
                <w:szCs w:val="20"/>
              </w:rPr>
            </w:pPr>
            <w:r w:rsidRPr="000C7935">
              <w:rPr>
                <w:sz w:val="20"/>
                <w:szCs w:val="20"/>
              </w:rPr>
              <w:t>1</w:t>
            </w: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pPr>
              <w:rPr>
                <w:sz w:val="20"/>
                <w:szCs w:val="20"/>
              </w:rPr>
            </w:pP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Erdőkertes</w:t>
            </w:r>
          </w:p>
        </w:tc>
        <w:tc>
          <w:tcPr>
            <w:tcW w:w="999" w:type="dxa"/>
            <w:noWrap/>
            <w:hideMark/>
          </w:tcPr>
          <w:p w:rsidR="000C7935" w:rsidRPr="000C7935" w:rsidRDefault="000C7935" w:rsidP="000C7935">
            <w:pPr>
              <w:rPr>
                <w:sz w:val="20"/>
                <w:szCs w:val="20"/>
              </w:rPr>
            </w:pPr>
            <w:r w:rsidRPr="000C7935">
              <w:rPr>
                <w:sz w:val="20"/>
                <w:szCs w:val="20"/>
              </w:rPr>
              <w:t>7180</w:t>
            </w:r>
          </w:p>
        </w:tc>
        <w:tc>
          <w:tcPr>
            <w:tcW w:w="1167" w:type="dxa"/>
            <w:noWrap/>
            <w:hideMark/>
          </w:tcPr>
          <w:p w:rsidR="000C7935" w:rsidRPr="000C7935" w:rsidRDefault="000C7935" w:rsidP="000C7935">
            <w:pPr>
              <w:rPr>
                <w:sz w:val="20"/>
                <w:szCs w:val="20"/>
              </w:rPr>
            </w:pPr>
            <w:r w:rsidRPr="000C7935">
              <w:rPr>
                <w:sz w:val="20"/>
                <w:szCs w:val="20"/>
              </w:rPr>
              <w:t>1248.7</w:t>
            </w:r>
          </w:p>
        </w:tc>
        <w:tc>
          <w:tcPr>
            <w:tcW w:w="1292" w:type="dxa"/>
            <w:noWrap/>
            <w:hideMark/>
          </w:tcPr>
          <w:p w:rsidR="000C7935" w:rsidRPr="000C7935" w:rsidRDefault="000C7935" w:rsidP="000C7935">
            <w:pPr>
              <w:rPr>
                <w:sz w:val="20"/>
                <w:szCs w:val="20"/>
              </w:rPr>
            </w:pPr>
            <w:r w:rsidRPr="000C7935">
              <w:rPr>
                <w:sz w:val="20"/>
                <w:szCs w:val="20"/>
              </w:rPr>
              <w:t>4.42%</w:t>
            </w:r>
          </w:p>
        </w:tc>
        <w:tc>
          <w:tcPr>
            <w:tcW w:w="1437" w:type="dxa"/>
            <w:noWrap/>
            <w:hideMark/>
          </w:tcPr>
          <w:p w:rsidR="000C7935" w:rsidRPr="000C7935" w:rsidRDefault="000C7935" w:rsidP="000C7935">
            <w:pPr>
              <w:rPr>
                <w:sz w:val="20"/>
                <w:szCs w:val="20"/>
              </w:rPr>
            </w:pPr>
            <w:r w:rsidRPr="000C7935">
              <w:rPr>
                <w:sz w:val="20"/>
                <w:szCs w:val="20"/>
              </w:rPr>
              <w:t>0.00%</w:t>
            </w:r>
          </w:p>
        </w:tc>
        <w:tc>
          <w:tcPr>
            <w:tcW w:w="1667" w:type="dxa"/>
            <w:noWrap/>
            <w:hideMark/>
          </w:tcPr>
          <w:p w:rsidR="000C7935" w:rsidRPr="000C7935" w:rsidRDefault="000C7935" w:rsidP="000C7935">
            <w:pPr>
              <w:rPr>
                <w:sz w:val="20"/>
                <w:szCs w:val="20"/>
              </w:rPr>
            </w:pPr>
            <w:r w:rsidRPr="000C7935">
              <w:rPr>
                <w:sz w:val="20"/>
                <w:szCs w:val="20"/>
              </w:rPr>
              <w:t>14.12%</w:t>
            </w:r>
          </w:p>
        </w:tc>
        <w:tc>
          <w:tcPr>
            <w:tcW w:w="1149" w:type="dxa"/>
            <w:noWrap/>
            <w:hideMark/>
          </w:tcPr>
          <w:p w:rsidR="000C7935" w:rsidRPr="000C7935" w:rsidRDefault="000C7935" w:rsidP="000C7935">
            <w:pPr>
              <w:rPr>
                <w:sz w:val="20"/>
                <w:szCs w:val="20"/>
              </w:rPr>
            </w:pPr>
            <w:r w:rsidRPr="000C7935">
              <w:rPr>
                <w:sz w:val="20"/>
                <w:szCs w:val="20"/>
              </w:rPr>
              <w:t>37.54%</w:t>
            </w:r>
          </w:p>
        </w:tc>
        <w:tc>
          <w:tcPr>
            <w:tcW w:w="1136" w:type="dxa"/>
            <w:noWrap/>
            <w:hideMark/>
          </w:tcPr>
          <w:p w:rsidR="000C7935" w:rsidRPr="000C7935" w:rsidRDefault="000C7935">
            <w:pPr>
              <w:rPr>
                <w:sz w:val="20"/>
                <w:szCs w:val="20"/>
              </w:rPr>
            </w:pP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pPr>
              <w:rPr>
                <w:sz w:val="20"/>
                <w:szCs w:val="20"/>
              </w:rPr>
            </w:pP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Dunavarsány</w:t>
            </w:r>
          </w:p>
        </w:tc>
        <w:tc>
          <w:tcPr>
            <w:tcW w:w="999" w:type="dxa"/>
            <w:noWrap/>
            <w:hideMark/>
          </w:tcPr>
          <w:p w:rsidR="000C7935" w:rsidRPr="000C7935" w:rsidRDefault="000C7935" w:rsidP="000C7935">
            <w:pPr>
              <w:rPr>
                <w:sz w:val="20"/>
                <w:szCs w:val="20"/>
              </w:rPr>
            </w:pPr>
            <w:r w:rsidRPr="000C7935">
              <w:rPr>
                <w:sz w:val="20"/>
                <w:szCs w:val="20"/>
              </w:rPr>
              <w:t>7151</w:t>
            </w:r>
          </w:p>
        </w:tc>
        <w:tc>
          <w:tcPr>
            <w:tcW w:w="1167" w:type="dxa"/>
            <w:noWrap/>
            <w:hideMark/>
          </w:tcPr>
          <w:p w:rsidR="000C7935" w:rsidRPr="000C7935" w:rsidRDefault="000C7935" w:rsidP="000C7935">
            <w:pPr>
              <w:rPr>
                <w:sz w:val="20"/>
                <w:szCs w:val="20"/>
              </w:rPr>
            </w:pPr>
            <w:r w:rsidRPr="000C7935">
              <w:rPr>
                <w:sz w:val="20"/>
                <w:szCs w:val="20"/>
              </w:rPr>
              <w:t>317.5</w:t>
            </w:r>
          </w:p>
        </w:tc>
        <w:tc>
          <w:tcPr>
            <w:tcW w:w="1292" w:type="dxa"/>
            <w:noWrap/>
            <w:hideMark/>
          </w:tcPr>
          <w:p w:rsidR="000C7935" w:rsidRPr="000C7935" w:rsidRDefault="000C7935" w:rsidP="000C7935">
            <w:pPr>
              <w:rPr>
                <w:sz w:val="20"/>
                <w:szCs w:val="20"/>
              </w:rPr>
            </w:pPr>
            <w:r w:rsidRPr="000C7935">
              <w:rPr>
                <w:sz w:val="20"/>
                <w:szCs w:val="20"/>
              </w:rPr>
              <w:t>35.99%</w:t>
            </w:r>
          </w:p>
        </w:tc>
        <w:tc>
          <w:tcPr>
            <w:tcW w:w="1437" w:type="dxa"/>
            <w:noWrap/>
            <w:hideMark/>
          </w:tcPr>
          <w:p w:rsidR="000C7935" w:rsidRPr="000C7935" w:rsidRDefault="000C7935" w:rsidP="000C7935">
            <w:pPr>
              <w:rPr>
                <w:sz w:val="20"/>
                <w:szCs w:val="20"/>
              </w:rPr>
            </w:pPr>
            <w:r w:rsidRPr="000C7935">
              <w:rPr>
                <w:sz w:val="20"/>
                <w:szCs w:val="20"/>
              </w:rPr>
              <w:t>0.03%</w:t>
            </w:r>
          </w:p>
        </w:tc>
        <w:tc>
          <w:tcPr>
            <w:tcW w:w="1667" w:type="dxa"/>
            <w:noWrap/>
            <w:hideMark/>
          </w:tcPr>
          <w:p w:rsidR="000C7935" w:rsidRPr="000C7935" w:rsidRDefault="000C7935" w:rsidP="000C7935">
            <w:pPr>
              <w:rPr>
                <w:sz w:val="20"/>
                <w:szCs w:val="20"/>
              </w:rPr>
            </w:pPr>
            <w:r w:rsidRPr="000C7935">
              <w:rPr>
                <w:sz w:val="20"/>
                <w:szCs w:val="20"/>
              </w:rPr>
              <w:t>10.95%</w:t>
            </w:r>
          </w:p>
        </w:tc>
        <w:tc>
          <w:tcPr>
            <w:tcW w:w="1149" w:type="dxa"/>
            <w:noWrap/>
            <w:hideMark/>
          </w:tcPr>
          <w:p w:rsidR="000C7935" w:rsidRPr="000C7935" w:rsidRDefault="000C7935" w:rsidP="000C7935">
            <w:pPr>
              <w:rPr>
                <w:sz w:val="20"/>
                <w:szCs w:val="20"/>
              </w:rPr>
            </w:pPr>
            <w:r w:rsidRPr="000C7935">
              <w:rPr>
                <w:sz w:val="20"/>
                <w:szCs w:val="20"/>
              </w:rPr>
              <w:t>84.14%</w:t>
            </w:r>
          </w:p>
        </w:tc>
        <w:tc>
          <w:tcPr>
            <w:tcW w:w="1136" w:type="dxa"/>
            <w:noWrap/>
            <w:hideMark/>
          </w:tcPr>
          <w:p w:rsidR="000C7935" w:rsidRPr="000C7935" w:rsidRDefault="000C7935">
            <w:pPr>
              <w:rPr>
                <w:sz w:val="20"/>
                <w:szCs w:val="20"/>
              </w:rPr>
            </w:pP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rsidP="000C7935">
            <w:pPr>
              <w:rPr>
                <w:sz w:val="20"/>
                <w:szCs w:val="20"/>
              </w:rPr>
            </w:pPr>
            <w:r w:rsidRPr="000C7935">
              <w:rPr>
                <w:sz w:val="20"/>
                <w:szCs w:val="20"/>
              </w:rPr>
              <w:t>1</w:t>
            </w: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Üröm</w:t>
            </w:r>
          </w:p>
        </w:tc>
        <w:tc>
          <w:tcPr>
            <w:tcW w:w="999" w:type="dxa"/>
            <w:noWrap/>
            <w:hideMark/>
          </w:tcPr>
          <w:p w:rsidR="000C7935" w:rsidRPr="000C7935" w:rsidRDefault="000C7935" w:rsidP="000C7935">
            <w:pPr>
              <w:rPr>
                <w:sz w:val="20"/>
                <w:szCs w:val="20"/>
              </w:rPr>
            </w:pPr>
            <w:r w:rsidRPr="000C7935">
              <w:rPr>
                <w:sz w:val="20"/>
                <w:szCs w:val="20"/>
              </w:rPr>
              <w:t>6904</w:t>
            </w:r>
          </w:p>
        </w:tc>
        <w:tc>
          <w:tcPr>
            <w:tcW w:w="1167" w:type="dxa"/>
            <w:noWrap/>
            <w:hideMark/>
          </w:tcPr>
          <w:p w:rsidR="000C7935" w:rsidRPr="000C7935" w:rsidRDefault="000C7935" w:rsidP="000C7935">
            <w:pPr>
              <w:rPr>
                <w:sz w:val="20"/>
                <w:szCs w:val="20"/>
              </w:rPr>
            </w:pPr>
            <w:r w:rsidRPr="000C7935">
              <w:rPr>
                <w:sz w:val="20"/>
                <w:szCs w:val="20"/>
              </w:rPr>
              <w:t>1035.1</w:t>
            </w:r>
          </w:p>
        </w:tc>
        <w:tc>
          <w:tcPr>
            <w:tcW w:w="1292" w:type="dxa"/>
            <w:noWrap/>
            <w:hideMark/>
          </w:tcPr>
          <w:p w:rsidR="000C7935" w:rsidRPr="000C7935" w:rsidRDefault="000C7935" w:rsidP="000C7935">
            <w:pPr>
              <w:rPr>
                <w:sz w:val="20"/>
                <w:szCs w:val="20"/>
              </w:rPr>
            </w:pPr>
            <w:r w:rsidRPr="000C7935">
              <w:rPr>
                <w:sz w:val="20"/>
                <w:szCs w:val="20"/>
              </w:rPr>
              <w:t>11.60%</w:t>
            </w:r>
          </w:p>
        </w:tc>
        <w:tc>
          <w:tcPr>
            <w:tcW w:w="1437" w:type="dxa"/>
            <w:noWrap/>
            <w:hideMark/>
          </w:tcPr>
          <w:p w:rsidR="000C7935" w:rsidRPr="000C7935" w:rsidRDefault="000C7935" w:rsidP="000C7935">
            <w:pPr>
              <w:rPr>
                <w:sz w:val="20"/>
                <w:szCs w:val="20"/>
              </w:rPr>
            </w:pPr>
            <w:r w:rsidRPr="000C7935">
              <w:rPr>
                <w:sz w:val="20"/>
                <w:szCs w:val="20"/>
              </w:rPr>
              <w:t>0.04%</w:t>
            </w:r>
          </w:p>
        </w:tc>
        <w:tc>
          <w:tcPr>
            <w:tcW w:w="1667" w:type="dxa"/>
            <w:noWrap/>
            <w:hideMark/>
          </w:tcPr>
          <w:p w:rsidR="000C7935" w:rsidRPr="000C7935" w:rsidRDefault="000C7935" w:rsidP="000C7935">
            <w:pPr>
              <w:rPr>
                <w:sz w:val="20"/>
                <w:szCs w:val="20"/>
              </w:rPr>
            </w:pPr>
            <w:r w:rsidRPr="000C7935">
              <w:rPr>
                <w:sz w:val="20"/>
                <w:szCs w:val="20"/>
              </w:rPr>
              <w:t>8.69%</w:t>
            </w:r>
          </w:p>
        </w:tc>
        <w:tc>
          <w:tcPr>
            <w:tcW w:w="1149" w:type="dxa"/>
            <w:noWrap/>
            <w:hideMark/>
          </w:tcPr>
          <w:p w:rsidR="000C7935" w:rsidRPr="000C7935" w:rsidRDefault="000C7935" w:rsidP="000C7935">
            <w:pPr>
              <w:rPr>
                <w:sz w:val="20"/>
                <w:szCs w:val="20"/>
              </w:rPr>
            </w:pPr>
            <w:r w:rsidRPr="000C7935">
              <w:rPr>
                <w:sz w:val="20"/>
                <w:szCs w:val="20"/>
              </w:rPr>
              <w:t>89.72%</w:t>
            </w:r>
          </w:p>
        </w:tc>
        <w:tc>
          <w:tcPr>
            <w:tcW w:w="1136" w:type="dxa"/>
            <w:noWrap/>
            <w:hideMark/>
          </w:tcPr>
          <w:p w:rsidR="000C7935" w:rsidRPr="000C7935" w:rsidRDefault="000C7935">
            <w:pPr>
              <w:rPr>
                <w:sz w:val="20"/>
                <w:szCs w:val="20"/>
              </w:rPr>
            </w:pP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pPr>
              <w:rPr>
                <w:sz w:val="20"/>
                <w:szCs w:val="20"/>
              </w:rPr>
            </w:pP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Őrbottyán</w:t>
            </w:r>
          </w:p>
        </w:tc>
        <w:tc>
          <w:tcPr>
            <w:tcW w:w="999" w:type="dxa"/>
            <w:noWrap/>
            <w:hideMark/>
          </w:tcPr>
          <w:p w:rsidR="000C7935" w:rsidRPr="000C7935" w:rsidRDefault="000C7935" w:rsidP="000C7935">
            <w:pPr>
              <w:rPr>
                <w:sz w:val="20"/>
                <w:szCs w:val="20"/>
              </w:rPr>
            </w:pPr>
            <w:r w:rsidRPr="000C7935">
              <w:rPr>
                <w:sz w:val="20"/>
                <w:szCs w:val="20"/>
              </w:rPr>
              <w:t>6801</w:t>
            </w:r>
          </w:p>
        </w:tc>
        <w:tc>
          <w:tcPr>
            <w:tcW w:w="1167" w:type="dxa"/>
            <w:noWrap/>
            <w:hideMark/>
          </w:tcPr>
          <w:p w:rsidR="000C7935" w:rsidRPr="000C7935" w:rsidRDefault="000C7935" w:rsidP="000C7935">
            <w:pPr>
              <w:rPr>
                <w:sz w:val="20"/>
                <w:szCs w:val="20"/>
              </w:rPr>
            </w:pPr>
            <w:r w:rsidRPr="000C7935">
              <w:rPr>
                <w:sz w:val="20"/>
                <w:szCs w:val="20"/>
              </w:rPr>
              <w:t>248.4</w:t>
            </w:r>
          </w:p>
        </w:tc>
        <w:tc>
          <w:tcPr>
            <w:tcW w:w="1292" w:type="dxa"/>
            <w:noWrap/>
            <w:hideMark/>
          </w:tcPr>
          <w:p w:rsidR="000C7935" w:rsidRPr="000C7935" w:rsidRDefault="000C7935" w:rsidP="000C7935">
            <w:pPr>
              <w:rPr>
                <w:sz w:val="20"/>
                <w:szCs w:val="20"/>
              </w:rPr>
            </w:pPr>
            <w:r w:rsidRPr="000C7935">
              <w:rPr>
                <w:sz w:val="20"/>
                <w:szCs w:val="20"/>
              </w:rPr>
              <w:t>4.55%</w:t>
            </w:r>
          </w:p>
        </w:tc>
        <w:tc>
          <w:tcPr>
            <w:tcW w:w="1437" w:type="dxa"/>
            <w:noWrap/>
            <w:hideMark/>
          </w:tcPr>
          <w:p w:rsidR="000C7935" w:rsidRPr="000C7935" w:rsidRDefault="000C7935" w:rsidP="000C7935">
            <w:pPr>
              <w:rPr>
                <w:sz w:val="20"/>
                <w:szCs w:val="20"/>
              </w:rPr>
            </w:pPr>
            <w:r w:rsidRPr="000C7935">
              <w:rPr>
                <w:sz w:val="20"/>
                <w:szCs w:val="20"/>
              </w:rPr>
              <w:t>0.00%</w:t>
            </w:r>
          </w:p>
        </w:tc>
        <w:tc>
          <w:tcPr>
            <w:tcW w:w="1667" w:type="dxa"/>
            <w:noWrap/>
            <w:hideMark/>
          </w:tcPr>
          <w:p w:rsidR="000C7935" w:rsidRPr="000C7935" w:rsidRDefault="000C7935" w:rsidP="000C7935">
            <w:pPr>
              <w:rPr>
                <w:sz w:val="20"/>
                <w:szCs w:val="20"/>
              </w:rPr>
            </w:pPr>
            <w:r w:rsidRPr="000C7935">
              <w:rPr>
                <w:sz w:val="20"/>
                <w:szCs w:val="20"/>
              </w:rPr>
              <w:t>12.06%</w:t>
            </w:r>
          </w:p>
        </w:tc>
        <w:tc>
          <w:tcPr>
            <w:tcW w:w="1149" w:type="dxa"/>
            <w:noWrap/>
            <w:hideMark/>
          </w:tcPr>
          <w:p w:rsidR="000C7935" w:rsidRPr="000C7935" w:rsidRDefault="000C7935" w:rsidP="000C7935">
            <w:pPr>
              <w:rPr>
                <w:sz w:val="20"/>
                <w:szCs w:val="20"/>
              </w:rPr>
            </w:pPr>
            <w:r w:rsidRPr="000C7935">
              <w:rPr>
                <w:sz w:val="20"/>
                <w:szCs w:val="20"/>
              </w:rPr>
              <w:t>70.56%</w:t>
            </w:r>
          </w:p>
        </w:tc>
        <w:tc>
          <w:tcPr>
            <w:tcW w:w="1136" w:type="dxa"/>
            <w:noWrap/>
            <w:hideMark/>
          </w:tcPr>
          <w:p w:rsidR="000C7935" w:rsidRPr="000C7935" w:rsidRDefault="000C7935">
            <w:pPr>
              <w:rPr>
                <w:sz w:val="20"/>
                <w:szCs w:val="20"/>
              </w:rPr>
            </w:pP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pPr>
              <w:rPr>
                <w:sz w:val="20"/>
                <w:szCs w:val="20"/>
              </w:rPr>
            </w:pPr>
          </w:p>
        </w:tc>
      </w:tr>
      <w:tr w:rsidR="000C7935" w:rsidRPr="000C7935" w:rsidTr="00DB7D6D">
        <w:trPr>
          <w:trHeight w:val="300"/>
        </w:trPr>
        <w:tc>
          <w:tcPr>
            <w:tcW w:w="1687" w:type="dxa"/>
            <w:noWrap/>
            <w:hideMark/>
          </w:tcPr>
          <w:p w:rsidR="000C7935" w:rsidRPr="00983EF1" w:rsidRDefault="000C7935">
            <w:pPr>
              <w:rPr>
                <w:b/>
                <w:sz w:val="20"/>
                <w:szCs w:val="20"/>
              </w:rPr>
            </w:pPr>
            <w:r w:rsidRPr="00983EF1">
              <w:rPr>
                <w:b/>
                <w:sz w:val="20"/>
                <w:szCs w:val="20"/>
              </w:rPr>
              <w:t>Páty</w:t>
            </w:r>
          </w:p>
        </w:tc>
        <w:tc>
          <w:tcPr>
            <w:tcW w:w="999" w:type="dxa"/>
            <w:noWrap/>
            <w:hideMark/>
          </w:tcPr>
          <w:p w:rsidR="000C7935" w:rsidRPr="000C7935" w:rsidRDefault="000C7935" w:rsidP="000C7935">
            <w:pPr>
              <w:rPr>
                <w:sz w:val="20"/>
                <w:szCs w:val="20"/>
              </w:rPr>
            </w:pPr>
            <w:r w:rsidRPr="000C7935">
              <w:rPr>
                <w:sz w:val="20"/>
                <w:szCs w:val="20"/>
              </w:rPr>
              <w:t>6624</w:t>
            </w:r>
          </w:p>
        </w:tc>
        <w:tc>
          <w:tcPr>
            <w:tcW w:w="1167" w:type="dxa"/>
            <w:noWrap/>
            <w:hideMark/>
          </w:tcPr>
          <w:p w:rsidR="000C7935" w:rsidRPr="000C7935" w:rsidRDefault="000C7935" w:rsidP="000C7935">
            <w:pPr>
              <w:rPr>
                <w:sz w:val="20"/>
                <w:szCs w:val="20"/>
              </w:rPr>
            </w:pPr>
            <w:r w:rsidRPr="000C7935">
              <w:rPr>
                <w:sz w:val="20"/>
                <w:szCs w:val="20"/>
              </w:rPr>
              <w:t>168.5</w:t>
            </w:r>
          </w:p>
        </w:tc>
        <w:tc>
          <w:tcPr>
            <w:tcW w:w="1292" w:type="dxa"/>
            <w:noWrap/>
            <w:hideMark/>
          </w:tcPr>
          <w:p w:rsidR="000C7935" w:rsidRPr="000C7935" w:rsidRDefault="000C7935" w:rsidP="000C7935">
            <w:pPr>
              <w:rPr>
                <w:sz w:val="20"/>
                <w:szCs w:val="20"/>
              </w:rPr>
            </w:pPr>
            <w:r w:rsidRPr="000C7935">
              <w:rPr>
                <w:sz w:val="20"/>
                <w:szCs w:val="20"/>
              </w:rPr>
              <w:t>21.24%</w:t>
            </w:r>
          </w:p>
        </w:tc>
        <w:tc>
          <w:tcPr>
            <w:tcW w:w="1437" w:type="dxa"/>
            <w:noWrap/>
            <w:hideMark/>
          </w:tcPr>
          <w:p w:rsidR="000C7935" w:rsidRPr="000C7935" w:rsidRDefault="000C7935" w:rsidP="000C7935">
            <w:pPr>
              <w:rPr>
                <w:sz w:val="20"/>
                <w:szCs w:val="20"/>
              </w:rPr>
            </w:pPr>
            <w:r w:rsidRPr="000C7935">
              <w:rPr>
                <w:sz w:val="20"/>
                <w:szCs w:val="20"/>
              </w:rPr>
              <w:t>0.00%</w:t>
            </w:r>
          </w:p>
        </w:tc>
        <w:tc>
          <w:tcPr>
            <w:tcW w:w="1667" w:type="dxa"/>
            <w:noWrap/>
            <w:hideMark/>
          </w:tcPr>
          <w:p w:rsidR="000C7935" w:rsidRPr="000C7935" w:rsidRDefault="000C7935" w:rsidP="000C7935">
            <w:pPr>
              <w:rPr>
                <w:sz w:val="20"/>
                <w:szCs w:val="20"/>
              </w:rPr>
            </w:pPr>
            <w:r w:rsidRPr="000C7935">
              <w:rPr>
                <w:sz w:val="20"/>
                <w:szCs w:val="20"/>
              </w:rPr>
              <w:t>10.24%</w:t>
            </w:r>
          </w:p>
        </w:tc>
        <w:tc>
          <w:tcPr>
            <w:tcW w:w="1149" w:type="dxa"/>
            <w:noWrap/>
            <w:hideMark/>
          </w:tcPr>
          <w:p w:rsidR="000C7935" w:rsidRPr="000C7935" w:rsidRDefault="000C7935" w:rsidP="000C7935">
            <w:pPr>
              <w:rPr>
                <w:sz w:val="20"/>
                <w:szCs w:val="20"/>
              </w:rPr>
            </w:pPr>
            <w:r w:rsidRPr="000C7935">
              <w:rPr>
                <w:sz w:val="20"/>
                <w:szCs w:val="20"/>
              </w:rPr>
              <w:t>75.95%</w:t>
            </w:r>
          </w:p>
        </w:tc>
        <w:tc>
          <w:tcPr>
            <w:tcW w:w="1136" w:type="dxa"/>
            <w:noWrap/>
            <w:hideMark/>
          </w:tcPr>
          <w:p w:rsidR="000C7935" w:rsidRPr="000C7935" w:rsidRDefault="000C7935">
            <w:pPr>
              <w:rPr>
                <w:sz w:val="20"/>
                <w:szCs w:val="20"/>
              </w:rPr>
            </w:pP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pPr>
              <w:rPr>
                <w:sz w:val="20"/>
                <w:szCs w:val="20"/>
              </w:rPr>
            </w:pP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Nagykovácsi</w:t>
            </w:r>
          </w:p>
        </w:tc>
        <w:tc>
          <w:tcPr>
            <w:tcW w:w="999" w:type="dxa"/>
            <w:noWrap/>
            <w:hideMark/>
          </w:tcPr>
          <w:p w:rsidR="000C7935" w:rsidRPr="000C7935" w:rsidRDefault="000C7935" w:rsidP="000C7935">
            <w:pPr>
              <w:rPr>
                <w:sz w:val="20"/>
                <w:szCs w:val="20"/>
              </w:rPr>
            </w:pPr>
            <w:r w:rsidRPr="000C7935">
              <w:rPr>
                <w:sz w:val="20"/>
                <w:szCs w:val="20"/>
              </w:rPr>
              <w:t>6499</w:t>
            </w:r>
          </w:p>
        </w:tc>
        <w:tc>
          <w:tcPr>
            <w:tcW w:w="1167" w:type="dxa"/>
            <w:noWrap/>
            <w:hideMark/>
          </w:tcPr>
          <w:p w:rsidR="000C7935" w:rsidRPr="000C7935" w:rsidRDefault="000C7935" w:rsidP="000C7935">
            <w:pPr>
              <w:rPr>
                <w:sz w:val="20"/>
                <w:szCs w:val="20"/>
              </w:rPr>
            </w:pPr>
            <w:r w:rsidRPr="000C7935">
              <w:rPr>
                <w:sz w:val="20"/>
                <w:szCs w:val="20"/>
              </w:rPr>
              <w:t>216.6</w:t>
            </w:r>
          </w:p>
        </w:tc>
        <w:tc>
          <w:tcPr>
            <w:tcW w:w="1292" w:type="dxa"/>
            <w:noWrap/>
            <w:hideMark/>
          </w:tcPr>
          <w:p w:rsidR="000C7935" w:rsidRPr="000C7935" w:rsidRDefault="000C7935" w:rsidP="000C7935">
            <w:pPr>
              <w:rPr>
                <w:sz w:val="20"/>
                <w:szCs w:val="20"/>
              </w:rPr>
            </w:pPr>
            <w:r w:rsidRPr="000C7935">
              <w:rPr>
                <w:sz w:val="20"/>
                <w:szCs w:val="20"/>
              </w:rPr>
              <w:t>7.76%</w:t>
            </w:r>
          </w:p>
        </w:tc>
        <w:tc>
          <w:tcPr>
            <w:tcW w:w="1437" w:type="dxa"/>
            <w:noWrap/>
            <w:hideMark/>
          </w:tcPr>
          <w:p w:rsidR="000C7935" w:rsidRPr="000C7935" w:rsidRDefault="000C7935" w:rsidP="000C7935">
            <w:pPr>
              <w:rPr>
                <w:sz w:val="20"/>
                <w:szCs w:val="20"/>
              </w:rPr>
            </w:pPr>
            <w:r w:rsidRPr="000C7935">
              <w:rPr>
                <w:sz w:val="20"/>
                <w:szCs w:val="20"/>
              </w:rPr>
              <w:t>0.00%</w:t>
            </w:r>
          </w:p>
        </w:tc>
        <w:tc>
          <w:tcPr>
            <w:tcW w:w="1667" w:type="dxa"/>
            <w:noWrap/>
            <w:hideMark/>
          </w:tcPr>
          <w:p w:rsidR="000C7935" w:rsidRPr="000C7935" w:rsidRDefault="000C7935" w:rsidP="000C7935">
            <w:pPr>
              <w:rPr>
                <w:sz w:val="20"/>
                <w:szCs w:val="20"/>
              </w:rPr>
            </w:pPr>
            <w:r w:rsidRPr="000C7935">
              <w:rPr>
                <w:sz w:val="20"/>
                <w:szCs w:val="20"/>
              </w:rPr>
              <w:t>7.36%</w:t>
            </w:r>
          </w:p>
        </w:tc>
        <w:tc>
          <w:tcPr>
            <w:tcW w:w="1149" w:type="dxa"/>
            <w:noWrap/>
            <w:hideMark/>
          </w:tcPr>
          <w:p w:rsidR="000C7935" w:rsidRPr="000C7935" w:rsidRDefault="000C7935" w:rsidP="000C7935">
            <w:pPr>
              <w:rPr>
                <w:sz w:val="20"/>
                <w:szCs w:val="20"/>
              </w:rPr>
            </w:pPr>
            <w:r w:rsidRPr="000C7935">
              <w:rPr>
                <w:sz w:val="20"/>
                <w:szCs w:val="20"/>
              </w:rPr>
              <w:t>82.64%</w:t>
            </w:r>
          </w:p>
        </w:tc>
        <w:tc>
          <w:tcPr>
            <w:tcW w:w="1136" w:type="dxa"/>
            <w:noWrap/>
            <w:hideMark/>
          </w:tcPr>
          <w:p w:rsidR="000C7935" w:rsidRPr="000C7935" w:rsidRDefault="000C7935" w:rsidP="000C7935">
            <w:pPr>
              <w:rPr>
                <w:sz w:val="20"/>
                <w:szCs w:val="20"/>
              </w:rPr>
            </w:pPr>
            <w:r w:rsidRPr="000C7935">
              <w:rPr>
                <w:sz w:val="20"/>
                <w:szCs w:val="20"/>
              </w:rPr>
              <w:t>1</w:t>
            </w: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pPr>
              <w:rPr>
                <w:sz w:val="20"/>
                <w:szCs w:val="20"/>
              </w:rPr>
            </w:pP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Tápiószecső</w:t>
            </w:r>
          </w:p>
        </w:tc>
        <w:tc>
          <w:tcPr>
            <w:tcW w:w="999" w:type="dxa"/>
            <w:noWrap/>
            <w:hideMark/>
          </w:tcPr>
          <w:p w:rsidR="000C7935" w:rsidRPr="000C7935" w:rsidRDefault="000C7935" w:rsidP="000C7935">
            <w:pPr>
              <w:rPr>
                <w:sz w:val="20"/>
                <w:szCs w:val="20"/>
              </w:rPr>
            </w:pPr>
            <w:r w:rsidRPr="000C7935">
              <w:rPr>
                <w:sz w:val="20"/>
                <w:szCs w:val="20"/>
              </w:rPr>
              <w:t>6231</w:t>
            </w:r>
          </w:p>
        </w:tc>
        <w:tc>
          <w:tcPr>
            <w:tcW w:w="1167" w:type="dxa"/>
            <w:noWrap/>
            <w:hideMark/>
          </w:tcPr>
          <w:p w:rsidR="000C7935" w:rsidRPr="000C7935" w:rsidRDefault="000C7935" w:rsidP="000C7935">
            <w:pPr>
              <w:rPr>
                <w:sz w:val="20"/>
                <w:szCs w:val="20"/>
              </w:rPr>
            </w:pPr>
            <w:r w:rsidRPr="000C7935">
              <w:rPr>
                <w:sz w:val="20"/>
                <w:szCs w:val="20"/>
              </w:rPr>
              <w:t>162.4</w:t>
            </w:r>
          </w:p>
        </w:tc>
        <w:tc>
          <w:tcPr>
            <w:tcW w:w="1292" w:type="dxa"/>
            <w:noWrap/>
            <w:hideMark/>
          </w:tcPr>
          <w:p w:rsidR="000C7935" w:rsidRPr="000C7935" w:rsidRDefault="000C7935" w:rsidP="000C7935">
            <w:pPr>
              <w:rPr>
                <w:sz w:val="20"/>
                <w:szCs w:val="20"/>
              </w:rPr>
            </w:pPr>
            <w:r w:rsidRPr="000C7935">
              <w:rPr>
                <w:sz w:val="20"/>
                <w:szCs w:val="20"/>
              </w:rPr>
              <w:t>4.07%</w:t>
            </w:r>
          </w:p>
        </w:tc>
        <w:tc>
          <w:tcPr>
            <w:tcW w:w="1437" w:type="dxa"/>
            <w:noWrap/>
            <w:hideMark/>
          </w:tcPr>
          <w:p w:rsidR="000C7935" w:rsidRPr="000C7935" w:rsidRDefault="000C7935" w:rsidP="000C7935">
            <w:pPr>
              <w:rPr>
                <w:sz w:val="20"/>
                <w:szCs w:val="20"/>
              </w:rPr>
            </w:pPr>
            <w:r w:rsidRPr="000C7935">
              <w:rPr>
                <w:sz w:val="20"/>
                <w:szCs w:val="20"/>
              </w:rPr>
              <w:t>0.00%</w:t>
            </w:r>
          </w:p>
        </w:tc>
        <w:tc>
          <w:tcPr>
            <w:tcW w:w="1667" w:type="dxa"/>
            <w:noWrap/>
            <w:hideMark/>
          </w:tcPr>
          <w:p w:rsidR="000C7935" w:rsidRPr="000C7935" w:rsidRDefault="000C7935" w:rsidP="000C7935">
            <w:pPr>
              <w:rPr>
                <w:sz w:val="20"/>
                <w:szCs w:val="20"/>
              </w:rPr>
            </w:pPr>
            <w:r w:rsidRPr="000C7935">
              <w:rPr>
                <w:sz w:val="20"/>
                <w:szCs w:val="20"/>
              </w:rPr>
              <w:t>12.73%</w:t>
            </w:r>
          </w:p>
        </w:tc>
        <w:tc>
          <w:tcPr>
            <w:tcW w:w="1149" w:type="dxa"/>
            <w:noWrap/>
            <w:hideMark/>
          </w:tcPr>
          <w:p w:rsidR="000C7935" w:rsidRPr="000C7935" w:rsidRDefault="000C7935" w:rsidP="000C7935">
            <w:pPr>
              <w:rPr>
                <w:sz w:val="20"/>
                <w:szCs w:val="20"/>
              </w:rPr>
            </w:pPr>
            <w:r w:rsidRPr="000C7935">
              <w:rPr>
                <w:sz w:val="20"/>
                <w:szCs w:val="20"/>
              </w:rPr>
              <w:t>0.00%</w:t>
            </w:r>
          </w:p>
        </w:tc>
        <w:tc>
          <w:tcPr>
            <w:tcW w:w="1136" w:type="dxa"/>
            <w:noWrap/>
            <w:hideMark/>
          </w:tcPr>
          <w:p w:rsidR="000C7935" w:rsidRPr="000C7935" w:rsidRDefault="000C7935">
            <w:pPr>
              <w:rPr>
                <w:sz w:val="20"/>
                <w:szCs w:val="20"/>
              </w:rPr>
            </w:pP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pPr>
              <w:rPr>
                <w:sz w:val="20"/>
                <w:szCs w:val="20"/>
              </w:rPr>
            </w:pP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Tápiószele</w:t>
            </w:r>
          </w:p>
        </w:tc>
        <w:tc>
          <w:tcPr>
            <w:tcW w:w="999" w:type="dxa"/>
            <w:noWrap/>
            <w:hideMark/>
          </w:tcPr>
          <w:p w:rsidR="000C7935" w:rsidRPr="000C7935" w:rsidRDefault="000C7935" w:rsidP="000C7935">
            <w:pPr>
              <w:rPr>
                <w:sz w:val="20"/>
                <w:szCs w:val="20"/>
              </w:rPr>
            </w:pPr>
            <w:r w:rsidRPr="000C7935">
              <w:rPr>
                <w:sz w:val="20"/>
                <w:szCs w:val="20"/>
              </w:rPr>
              <w:t>6078</w:t>
            </w:r>
          </w:p>
        </w:tc>
        <w:tc>
          <w:tcPr>
            <w:tcW w:w="1167" w:type="dxa"/>
            <w:noWrap/>
            <w:hideMark/>
          </w:tcPr>
          <w:p w:rsidR="000C7935" w:rsidRPr="000C7935" w:rsidRDefault="000C7935" w:rsidP="000C7935">
            <w:pPr>
              <w:rPr>
                <w:sz w:val="20"/>
                <w:szCs w:val="20"/>
              </w:rPr>
            </w:pPr>
            <w:r w:rsidRPr="000C7935">
              <w:rPr>
                <w:sz w:val="20"/>
                <w:szCs w:val="20"/>
              </w:rPr>
              <w:t>164.3</w:t>
            </w:r>
          </w:p>
        </w:tc>
        <w:tc>
          <w:tcPr>
            <w:tcW w:w="1292" w:type="dxa"/>
            <w:noWrap/>
            <w:hideMark/>
          </w:tcPr>
          <w:p w:rsidR="000C7935" w:rsidRPr="000C7935" w:rsidRDefault="000C7935" w:rsidP="000C7935">
            <w:pPr>
              <w:rPr>
                <w:sz w:val="20"/>
                <w:szCs w:val="20"/>
              </w:rPr>
            </w:pPr>
            <w:r w:rsidRPr="000C7935">
              <w:rPr>
                <w:sz w:val="20"/>
                <w:szCs w:val="20"/>
              </w:rPr>
              <w:t>16.14%</w:t>
            </w:r>
          </w:p>
        </w:tc>
        <w:tc>
          <w:tcPr>
            <w:tcW w:w="1437" w:type="dxa"/>
            <w:noWrap/>
            <w:hideMark/>
          </w:tcPr>
          <w:p w:rsidR="000C7935" w:rsidRPr="000C7935" w:rsidRDefault="000C7935" w:rsidP="000C7935">
            <w:pPr>
              <w:rPr>
                <w:sz w:val="20"/>
                <w:szCs w:val="20"/>
              </w:rPr>
            </w:pPr>
            <w:r w:rsidRPr="000C7935">
              <w:rPr>
                <w:sz w:val="20"/>
                <w:szCs w:val="20"/>
              </w:rPr>
              <w:t>0.00%</w:t>
            </w:r>
          </w:p>
        </w:tc>
        <w:tc>
          <w:tcPr>
            <w:tcW w:w="1667" w:type="dxa"/>
            <w:noWrap/>
            <w:hideMark/>
          </w:tcPr>
          <w:p w:rsidR="000C7935" w:rsidRPr="000C7935" w:rsidRDefault="000C7935" w:rsidP="000C7935">
            <w:pPr>
              <w:rPr>
                <w:sz w:val="20"/>
                <w:szCs w:val="20"/>
              </w:rPr>
            </w:pPr>
            <w:r w:rsidRPr="000C7935">
              <w:rPr>
                <w:sz w:val="20"/>
                <w:szCs w:val="20"/>
              </w:rPr>
              <w:t>17.82%</w:t>
            </w:r>
          </w:p>
        </w:tc>
        <w:tc>
          <w:tcPr>
            <w:tcW w:w="1149" w:type="dxa"/>
            <w:noWrap/>
            <w:hideMark/>
          </w:tcPr>
          <w:p w:rsidR="000C7935" w:rsidRPr="000C7935" w:rsidRDefault="000C7935" w:rsidP="000C7935">
            <w:pPr>
              <w:rPr>
                <w:sz w:val="20"/>
                <w:szCs w:val="20"/>
              </w:rPr>
            </w:pPr>
            <w:r w:rsidRPr="000C7935">
              <w:rPr>
                <w:sz w:val="20"/>
                <w:szCs w:val="20"/>
              </w:rPr>
              <w:t>0.00%</w:t>
            </w:r>
          </w:p>
        </w:tc>
        <w:tc>
          <w:tcPr>
            <w:tcW w:w="1136" w:type="dxa"/>
            <w:noWrap/>
            <w:hideMark/>
          </w:tcPr>
          <w:p w:rsidR="000C7935" w:rsidRPr="000C7935" w:rsidRDefault="000C7935" w:rsidP="000C7935">
            <w:pPr>
              <w:rPr>
                <w:sz w:val="20"/>
                <w:szCs w:val="20"/>
              </w:rPr>
            </w:pPr>
            <w:r w:rsidRPr="000C7935">
              <w:rPr>
                <w:sz w:val="20"/>
                <w:szCs w:val="20"/>
              </w:rPr>
              <w:t>1</w:t>
            </w: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rsidP="000C7935">
            <w:pPr>
              <w:rPr>
                <w:sz w:val="20"/>
                <w:szCs w:val="20"/>
              </w:rPr>
            </w:pPr>
            <w:r w:rsidRPr="000C7935">
              <w:rPr>
                <w:sz w:val="20"/>
                <w:szCs w:val="20"/>
              </w:rPr>
              <w:t>1</w:t>
            </w: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Mogyoród</w:t>
            </w:r>
          </w:p>
        </w:tc>
        <w:tc>
          <w:tcPr>
            <w:tcW w:w="999" w:type="dxa"/>
            <w:noWrap/>
            <w:hideMark/>
          </w:tcPr>
          <w:p w:rsidR="000C7935" w:rsidRPr="000C7935" w:rsidRDefault="000C7935" w:rsidP="000C7935">
            <w:pPr>
              <w:rPr>
                <w:sz w:val="20"/>
                <w:szCs w:val="20"/>
              </w:rPr>
            </w:pPr>
            <w:r w:rsidRPr="000C7935">
              <w:rPr>
                <w:sz w:val="20"/>
                <w:szCs w:val="20"/>
              </w:rPr>
              <w:t>6046</w:t>
            </w:r>
          </w:p>
        </w:tc>
        <w:tc>
          <w:tcPr>
            <w:tcW w:w="1167" w:type="dxa"/>
            <w:noWrap/>
            <w:hideMark/>
          </w:tcPr>
          <w:p w:rsidR="000C7935" w:rsidRPr="000C7935" w:rsidRDefault="000C7935" w:rsidP="000C7935">
            <w:pPr>
              <w:rPr>
                <w:sz w:val="20"/>
                <w:szCs w:val="20"/>
              </w:rPr>
            </w:pPr>
            <w:r w:rsidRPr="000C7935">
              <w:rPr>
                <w:sz w:val="20"/>
                <w:szCs w:val="20"/>
              </w:rPr>
              <w:t>175.3</w:t>
            </w:r>
          </w:p>
        </w:tc>
        <w:tc>
          <w:tcPr>
            <w:tcW w:w="1292" w:type="dxa"/>
            <w:noWrap/>
            <w:hideMark/>
          </w:tcPr>
          <w:p w:rsidR="000C7935" w:rsidRPr="000C7935" w:rsidRDefault="000C7935" w:rsidP="000C7935">
            <w:pPr>
              <w:rPr>
                <w:sz w:val="20"/>
                <w:szCs w:val="20"/>
              </w:rPr>
            </w:pPr>
            <w:r w:rsidRPr="000C7935">
              <w:rPr>
                <w:sz w:val="20"/>
                <w:szCs w:val="20"/>
              </w:rPr>
              <w:t>11.91%</w:t>
            </w:r>
          </w:p>
        </w:tc>
        <w:tc>
          <w:tcPr>
            <w:tcW w:w="1437" w:type="dxa"/>
            <w:noWrap/>
            <w:hideMark/>
          </w:tcPr>
          <w:p w:rsidR="000C7935" w:rsidRPr="000C7935" w:rsidRDefault="000C7935" w:rsidP="000C7935">
            <w:pPr>
              <w:rPr>
                <w:sz w:val="20"/>
                <w:szCs w:val="20"/>
              </w:rPr>
            </w:pPr>
            <w:r w:rsidRPr="000C7935">
              <w:rPr>
                <w:sz w:val="20"/>
                <w:szCs w:val="20"/>
              </w:rPr>
              <w:t>0.15%</w:t>
            </w:r>
          </w:p>
        </w:tc>
        <w:tc>
          <w:tcPr>
            <w:tcW w:w="1667" w:type="dxa"/>
            <w:noWrap/>
            <w:hideMark/>
          </w:tcPr>
          <w:p w:rsidR="000C7935" w:rsidRPr="000C7935" w:rsidRDefault="000C7935" w:rsidP="000C7935">
            <w:pPr>
              <w:rPr>
                <w:sz w:val="20"/>
                <w:szCs w:val="20"/>
              </w:rPr>
            </w:pPr>
            <w:r w:rsidRPr="000C7935">
              <w:rPr>
                <w:sz w:val="20"/>
                <w:szCs w:val="20"/>
              </w:rPr>
              <w:t>10.27%</w:t>
            </w:r>
          </w:p>
        </w:tc>
        <w:tc>
          <w:tcPr>
            <w:tcW w:w="1149" w:type="dxa"/>
            <w:noWrap/>
            <w:hideMark/>
          </w:tcPr>
          <w:p w:rsidR="000C7935" w:rsidRPr="000C7935" w:rsidRDefault="000C7935" w:rsidP="000C7935">
            <w:pPr>
              <w:rPr>
                <w:sz w:val="20"/>
                <w:szCs w:val="20"/>
              </w:rPr>
            </w:pPr>
            <w:r w:rsidRPr="000C7935">
              <w:rPr>
                <w:sz w:val="20"/>
                <w:szCs w:val="20"/>
              </w:rPr>
              <w:t>75.76%</w:t>
            </w:r>
          </w:p>
        </w:tc>
        <w:tc>
          <w:tcPr>
            <w:tcW w:w="1136" w:type="dxa"/>
            <w:noWrap/>
            <w:hideMark/>
          </w:tcPr>
          <w:p w:rsidR="000C7935" w:rsidRPr="000C7935" w:rsidRDefault="000C7935">
            <w:pPr>
              <w:rPr>
                <w:sz w:val="20"/>
                <w:szCs w:val="20"/>
              </w:rPr>
            </w:pP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pPr>
              <w:rPr>
                <w:sz w:val="20"/>
                <w:szCs w:val="20"/>
              </w:rPr>
            </w:pP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Taksony</w:t>
            </w:r>
          </w:p>
        </w:tc>
        <w:tc>
          <w:tcPr>
            <w:tcW w:w="999" w:type="dxa"/>
            <w:noWrap/>
            <w:hideMark/>
          </w:tcPr>
          <w:p w:rsidR="000C7935" w:rsidRPr="000C7935" w:rsidRDefault="000C7935" w:rsidP="000C7935">
            <w:pPr>
              <w:rPr>
                <w:sz w:val="20"/>
                <w:szCs w:val="20"/>
              </w:rPr>
            </w:pPr>
            <w:r w:rsidRPr="000C7935">
              <w:rPr>
                <w:sz w:val="20"/>
                <w:szCs w:val="20"/>
              </w:rPr>
              <w:t>6010</w:t>
            </w:r>
          </w:p>
        </w:tc>
        <w:tc>
          <w:tcPr>
            <w:tcW w:w="1167" w:type="dxa"/>
            <w:noWrap/>
            <w:hideMark/>
          </w:tcPr>
          <w:p w:rsidR="000C7935" w:rsidRPr="000C7935" w:rsidRDefault="000C7935" w:rsidP="000C7935">
            <w:pPr>
              <w:rPr>
                <w:sz w:val="20"/>
                <w:szCs w:val="20"/>
              </w:rPr>
            </w:pPr>
            <w:r w:rsidRPr="000C7935">
              <w:rPr>
                <w:sz w:val="20"/>
                <w:szCs w:val="20"/>
              </w:rPr>
              <w:t>288.2</w:t>
            </w:r>
          </w:p>
        </w:tc>
        <w:tc>
          <w:tcPr>
            <w:tcW w:w="1292" w:type="dxa"/>
            <w:noWrap/>
            <w:hideMark/>
          </w:tcPr>
          <w:p w:rsidR="000C7935" w:rsidRPr="000C7935" w:rsidRDefault="000C7935" w:rsidP="000C7935">
            <w:pPr>
              <w:rPr>
                <w:sz w:val="20"/>
                <w:szCs w:val="20"/>
              </w:rPr>
            </w:pPr>
            <w:r w:rsidRPr="000C7935">
              <w:rPr>
                <w:sz w:val="20"/>
                <w:szCs w:val="20"/>
              </w:rPr>
              <w:t>16.11%</w:t>
            </w:r>
          </w:p>
        </w:tc>
        <w:tc>
          <w:tcPr>
            <w:tcW w:w="1437" w:type="dxa"/>
            <w:noWrap/>
            <w:hideMark/>
          </w:tcPr>
          <w:p w:rsidR="000C7935" w:rsidRPr="000C7935" w:rsidRDefault="000C7935" w:rsidP="000C7935">
            <w:pPr>
              <w:rPr>
                <w:sz w:val="20"/>
                <w:szCs w:val="20"/>
              </w:rPr>
            </w:pPr>
            <w:r w:rsidRPr="000C7935">
              <w:rPr>
                <w:sz w:val="20"/>
                <w:szCs w:val="20"/>
              </w:rPr>
              <w:t>0.00%</w:t>
            </w:r>
          </w:p>
        </w:tc>
        <w:tc>
          <w:tcPr>
            <w:tcW w:w="1667" w:type="dxa"/>
            <w:noWrap/>
            <w:hideMark/>
          </w:tcPr>
          <w:p w:rsidR="000C7935" w:rsidRPr="000C7935" w:rsidRDefault="000C7935" w:rsidP="000C7935">
            <w:pPr>
              <w:rPr>
                <w:sz w:val="20"/>
                <w:szCs w:val="20"/>
              </w:rPr>
            </w:pPr>
            <w:r w:rsidRPr="000C7935">
              <w:rPr>
                <w:sz w:val="20"/>
                <w:szCs w:val="20"/>
              </w:rPr>
              <w:t>10.07%</w:t>
            </w:r>
          </w:p>
        </w:tc>
        <w:tc>
          <w:tcPr>
            <w:tcW w:w="1149" w:type="dxa"/>
            <w:noWrap/>
            <w:hideMark/>
          </w:tcPr>
          <w:p w:rsidR="000C7935" w:rsidRPr="000C7935" w:rsidRDefault="000C7935" w:rsidP="000C7935">
            <w:pPr>
              <w:rPr>
                <w:sz w:val="20"/>
                <w:szCs w:val="20"/>
              </w:rPr>
            </w:pPr>
            <w:r w:rsidRPr="000C7935">
              <w:rPr>
                <w:sz w:val="20"/>
                <w:szCs w:val="20"/>
              </w:rPr>
              <w:t>85.77%</w:t>
            </w:r>
          </w:p>
        </w:tc>
        <w:tc>
          <w:tcPr>
            <w:tcW w:w="1136" w:type="dxa"/>
            <w:noWrap/>
            <w:hideMark/>
          </w:tcPr>
          <w:p w:rsidR="000C7935" w:rsidRPr="000C7935" w:rsidRDefault="000C7935">
            <w:pPr>
              <w:rPr>
                <w:sz w:val="20"/>
                <w:szCs w:val="20"/>
              </w:rPr>
            </w:pP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pPr>
              <w:rPr>
                <w:sz w:val="20"/>
                <w:szCs w:val="20"/>
              </w:rPr>
            </w:pP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Aszód</w:t>
            </w:r>
          </w:p>
        </w:tc>
        <w:tc>
          <w:tcPr>
            <w:tcW w:w="999" w:type="dxa"/>
            <w:noWrap/>
            <w:hideMark/>
          </w:tcPr>
          <w:p w:rsidR="000C7935" w:rsidRPr="000C7935" w:rsidRDefault="000C7935" w:rsidP="000C7935">
            <w:pPr>
              <w:rPr>
                <w:sz w:val="20"/>
                <w:szCs w:val="20"/>
              </w:rPr>
            </w:pPr>
            <w:r w:rsidRPr="000C7935">
              <w:rPr>
                <w:sz w:val="20"/>
                <w:szCs w:val="20"/>
              </w:rPr>
              <w:t>5998</w:t>
            </w:r>
          </w:p>
        </w:tc>
        <w:tc>
          <w:tcPr>
            <w:tcW w:w="1167" w:type="dxa"/>
            <w:noWrap/>
            <w:hideMark/>
          </w:tcPr>
          <w:p w:rsidR="000C7935" w:rsidRPr="000C7935" w:rsidRDefault="000C7935" w:rsidP="000C7935">
            <w:pPr>
              <w:rPr>
                <w:sz w:val="20"/>
                <w:szCs w:val="20"/>
              </w:rPr>
            </w:pPr>
            <w:r w:rsidRPr="000C7935">
              <w:rPr>
                <w:sz w:val="20"/>
                <w:szCs w:val="20"/>
              </w:rPr>
              <w:t>370.2</w:t>
            </w:r>
          </w:p>
        </w:tc>
        <w:tc>
          <w:tcPr>
            <w:tcW w:w="1292" w:type="dxa"/>
            <w:noWrap/>
            <w:hideMark/>
          </w:tcPr>
          <w:p w:rsidR="000C7935" w:rsidRPr="000C7935" w:rsidRDefault="000C7935" w:rsidP="000C7935">
            <w:pPr>
              <w:rPr>
                <w:sz w:val="20"/>
                <w:szCs w:val="20"/>
              </w:rPr>
            </w:pPr>
            <w:r w:rsidRPr="000C7935">
              <w:rPr>
                <w:sz w:val="20"/>
                <w:szCs w:val="20"/>
              </w:rPr>
              <w:t>7.13%</w:t>
            </w:r>
          </w:p>
        </w:tc>
        <w:tc>
          <w:tcPr>
            <w:tcW w:w="1437" w:type="dxa"/>
            <w:noWrap/>
            <w:hideMark/>
          </w:tcPr>
          <w:p w:rsidR="000C7935" w:rsidRPr="000C7935" w:rsidRDefault="000C7935" w:rsidP="000C7935">
            <w:pPr>
              <w:rPr>
                <w:sz w:val="20"/>
                <w:szCs w:val="20"/>
              </w:rPr>
            </w:pPr>
            <w:r w:rsidRPr="000C7935">
              <w:rPr>
                <w:sz w:val="20"/>
                <w:szCs w:val="20"/>
              </w:rPr>
              <w:t>0.00%</w:t>
            </w:r>
          </w:p>
        </w:tc>
        <w:tc>
          <w:tcPr>
            <w:tcW w:w="1667" w:type="dxa"/>
            <w:noWrap/>
            <w:hideMark/>
          </w:tcPr>
          <w:p w:rsidR="000C7935" w:rsidRPr="000C7935" w:rsidRDefault="000C7935" w:rsidP="000C7935">
            <w:pPr>
              <w:rPr>
                <w:sz w:val="20"/>
                <w:szCs w:val="20"/>
              </w:rPr>
            </w:pPr>
            <w:r w:rsidRPr="000C7935">
              <w:rPr>
                <w:sz w:val="20"/>
                <w:szCs w:val="20"/>
              </w:rPr>
              <w:t>8.79%</w:t>
            </w:r>
          </w:p>
        </w:tc>
        <w:tc>
          <w:tcPr>
            <w:tcW w:w="1149" w:type="dxa"/>
            <w:noWrap/>
            <w:hideMark/>
          </w:tcPr>
          <w:p w:rsidR="000C7935" w:rsidRPr="000C7935" w:rsidRDefault="000C7935" w:rsidP="000C7935">
            <w:pPr>
              <w:rPr>
                <w:sz w:val="20"/>
                <w:szCs w:val="20"/>
              </w:rPr>
            </w:pPr>
            <w:r w:rsidRPr="000C7935">
              <w:rPr>
                <w:sz w:val="20"/>
                <w:szCs w:val="20"/>
              </w:rPr>
              <w:t>87.83%</w:t>
            </w:r>
          </w:p>
        </w:tc>
        <w:tc>
          <w:tcPr>
            <w:tcW w:w="1136" w:type="dxa"/>
            <w:noWrap/>
            <w:hideMark/>
          </w:tcPr>
          <w:p w:rsidR="000C7935" w:rsidRPr="000C7935" w:rsidRDefault="000C7935" w:rsidP="000C7935">
            <w:pPr>
              <w:rPr>
                <w:sz w:val="20"/>
                <w:szCs w:val="20"/>
              </w:rPr>
            </w:pPr>
            <w:r w:rsidRPr="000C7935">
              <w:rPr>
                <w:sz w:val="20"/>
                <w:szCs w:val="20"/>
              </w:rPr>
              <w:t>1</w:t>
            </w:r>
          </w:p>
        </w:tc>
        <w:tc>
          <w:tcPr>
            <w:tcW w:w="1345" w:type="dxa"/>
            <w:noWrap/>
            <w:hideMark/>
          </w:tcPr>
          <w:p w:rsidR="000C7935" w:rsidRPr="000C7935" w:rsidRDefault="000C7935" w:rsidP="000C7935">
            <w:pPr>
              <w:rPr>
                <w:sz w:val="20"/>
                <w:szCs w:val="20"/>
              </w:rPr>
            </w:pPr>
            <w:r w:rsidRPr="000C7935">
              <w:rPr>
                <w:sz w:val="20"/>
                <w:szCs w:val="20"/>
              </w:rPr>
              <w:t>1</w:t>
            </w:r>
          </w:p>
        </w:tc>
        <w:tc>
          <w:tcPr>
            <w:tcW w:w="838" w:type="dxa"/>
            <w:noWrap/>
            <w:hideMark/>
          </w:tcPr>
          <w:p w:rsidR="000C7935" w:rsidRPr="000C7935" w:rsidRDefault="000C7935" w:rsidP="000C7935">
            <w:pPr>
              <w:rPr>
                <w:sz w:val="20"/>
                <w:szCs w:val="20"/>
              </w:rPr>
            </w:pPr>
            <w:r w:rsidRPr="000C7935">
              <w:rPr>
                <w:sz w:val="20"/>
                <w:szCs w:val="20"/>
              </w:rPr>
              <w:t>1</w:t>
            </w: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Dömsöd</w:t>
            </w:r>
          </w:p>
        </w:tc>
        <w:tc>
          <w:tcPr>
            <w:tcW w:w="999" w:type="dxa"/>
            <w:noWrap/>
            <w:hideMark/>
          </w:tcPr>
          <w:p w:rsidR="000C7935" w:rsidRPr="000C7935" w:rsidRDefault="000C7935" w:rsidP="000C7935">
            <w:pPr>
              <w:rPr>
                <w:sz w:val="20"/>
                <w:szCs w:val="20"/>
              </w:rPr>
            </w:pPr>
            <w:r w:rsidRPr="000C7935">
              <w:rPr>
                <w:sz w:val="20"/>
                <w:szCs w:val="20"/>
              </w:rPr>
              <w:t>5783</w:t>
            </w:r>
          </w:p>
        </w:tc>
        <w:tc>
          <w:tcPr>
            <w:tcW w:w="1167" w:type="dxa"/>
            <w:noWrap/>
            <w:hideMark/>
          </w:tcPr>
          <w:p w:rsidR="000C7935" w:rsidRPr="000C7935" w:rsidRDefault="000C7935" w:rsidP="000C7935">
            <w:pPr>
              <w:rPr>
                <w:sz w:val="20"/>
                <w:szCs w:val="20"/>
              </w:rPr>
            </w:pPr>
            <w:r w:rsidRPr="000C7935">
              <w:rPr>
                <w:sz w:val="20"/>
                <w:szCs w:val="20"/>
              </w:rPr>
              <w:t>79.9</w:t>
            </w:r>
          </w:p>
        </w:tc>
        <w:tc>
          <w:tcPr>
            <w:tcW w:w="1292" w:type="dxa"/>
            <w:noWrap/>
            <w:hideMark/>
          </w:tcPr>
          <w:p w:rsidR="000C7935" w:rsidRPr="000C7935" w:rsidRDefault="000C7935" w:rsidP="000C7935">
            <w:pPr>
              <w:rPr>
                <w:sz w:val="20"/>
                <w:szCs w:val="20"/>
              </w:rPr>
            </w:pPr>
            <w:r w:rsidRPr="000C7935">
              <w:rPr>
                <w:sz w:val="20"/>
                <w:szCs w:val="20"/>
              </w:rPr>
              <w:t>5.86%</w:t>
            </w:r>
          </w:p>
        </w:tc>
        <w:tc>
          <w:tcPr>
            <w:tcW w:w="1437" w:type="dxa"/>
            <w:noWrap/>
            <w:hideMark/>
          </w:tcPr>
          <w:p w:rsidR="000C7935" w:rsidRPr="000C7935" w:rsidRDefault="000C7935" w:rsidP="000C7935">
            <w:pPr>
              <w:rPr>
                <w:sz w:val="20"/>
                <w:szCs w:val="20"/>
              </w:rPr>
            </w:pPr>
            <w:r w:rsidRPr="000C7935">
              <w:rPr>
                <w:sz w:val="20"/>
                <w:szCs w:val="20"/>
              </w:rPr>
              <w:t>0.00%</w:t>
            </w:r>
          </w:p>
        </w:tc>
        <w:tc>
          <w:tcPr>
            <w:tcW w:w="1667" w:type="dxa"/>
            <w:noWrap/>
            <w:hideMark/>
          </w:tcPr>
          <w:p w:rsidR="000C7935" w:rsidRPr="000C7935" w:rsidRDefault="000C7935" w:rsidP="000C7935">
            <w:pPr>
              <w:rPr>
                <w:sz w:val="20"/>
                <w:szCs w:val="20"/>
              </w:rPr>
            </w:pPr>
            <w:r w:rsidRPr="000C7935">
              <w:rPr>
                <w:sz w:val="20"/>
                <w:szCs w:val="20"/>
              </w:rPr>
              <w:t>17.63%</w:t>
            </w:r>
          </w:p>
        </w:tc>
        <w:tc>
          <w:tcPr>
            <w:tcW w:w="1149" w:type="dxa"/>
            <w:noWrap/>
            <w:hideMark/>
          </w:tcPr>
          <w:p w:rsidR="000C7935" w:rsidRPr="000C7935" w:rsidRDefault="000C7935" w:rsidP="000C7935">
            <w:pPr>
              <w:rPr>
                <w:sz w:val="20"/>
                <w:szCs w:val="20"/>
              </w:rPr>
            </w:pPr>
            <w:r w:rsidRPr="000C7935">
              <w:rPr>
                <w:sz w:val="20"/>
                <w:szCs w:val="20"/>
              </w:rPr>
              <w:t>73.99%</w:t>
            </w:r>
          </w:p>
        </w:tc>
        <w:tc>
          <w:tcPr>
            <w:tcW w:w="1136" w:type="dxa"/>
            <w:noWrap/>
            <w:hideMark/>
          </w:tcPr>
          <w:p w:rsidR="000C7935" w:rsidRPr="000C7935" w:rsidRDefault="000C7935">
            <w:pPr>
              <w:rPr>
                <w:sz w:val="20"/>
                <w:szCs w:val="20"/>
              </w:rPr>
            </w:pP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pPr>
              <w:rPr>
                <w:sz w:val="20"/>
                <w:szCs w:val="20"/>
              </w:rPr>
            </w:pP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Kartal</w:t>
            </w:r>
          </w:p>
        </w:tc>
        <w:tc>
          <w:tcPr>
            <w:tcW w:w="999" w:type="dxa"/>
            <w:noWrap/>
            <w:hideMark/>
          </w:tcPr>
          <w:p w:rsidR="000C7935" w:rsidRPr="000C7935" w:rsidRDefault="000C7935" w:rsidP="000C7935">
            <w:pPr>
              <w:rPr>
                <w:sz w:val="20"/>
                <w:szCs w:val="20"/>
              </w:rPr>
            </w:pPr>
            <w:r w:rsidRPr="000C7935">
              <w:rPr>
                <w:sz w:val="20"/>
                <w:szCs w:val="20"/>
              </w:rPr>
              <w:t>5672</w:t>
            </w:r>
          </w:p>
        </w:tc>
        <w:tc>
          <w:tcPr>
            <w:tcW w:w="1167" w:type="dxa"/>
            <w:noWrap/>
            <w:hideMark/>
          </w:tcPr>
          <w:p w:rsidR="000C7935" w:rsidRPr="000C7935" w:rsidRDefault="000C7935" w:rsidP="000C7935">
            <w:pPr>
              <w:rPr>
                <w:sz w:val="20"/>
                <w:szCs w:val="20"/>
              </w:rPr>
            </w:pPr>
            <w:r w:rsidRPr="000C7935">
              <w:rPr>
                <w:sz w:val="20"/>
                <w:szCs w:val="20"/>
              </w:rPr>
              <w:t>194.8</w:t>
            </w:r>
          </w:p>
        </w:tc>
        <w:tc>
          <w:tcPr>
            <w:tcW w:w="1292" w:type="dxa"/>
            <w:noWrap/>
            <w:hideMark/>
          </w:tcPr>
          <w:p w:rsidR="000C7935" w:rsidRPr="000C7935" w:rsidRDefault="000C7935" w:rsidP="000C7935">
            <w:pPr>
              <w:rPr>
                <w:sz w:val="20"/>
                <w:szCs w:val="20"/>
              </w:rPr>
            </w:pPr>
            <w:r w:rsidRPr="000C7935">
              <w:rPr>
                <w:sz w:val="20"/>
                <w:szCs w:val="20"/>
              </w:rPr>
              <w:t>3.83%</w:t>
            </w:r>
          </w:p>
        </w:tc>
        <w:tc>
          <w:tcPr>
            <w:tcW w:w="1437" w:type="dxa"/>
            <w:noWrap/>
            <w:hideMark/>
          </w:tcPr>
          <w:p w:rsidR="000C7935" w:rsidRPr="000C7935" w:rsidRDefault="000C7935" w:rsidP="000C7935">
            <w:pPr>
              <w:rPr>
                <w:sz w:val="20"/>
                <w:szCs w:val="20"/>
              </w:rPr>
            </w:pPr>
            <w:r w:rsidRPr="000C7935">
              <w:rPr>
                <w:sz w:val="20"/>
                <w:szCs w:val="20"/>
              </w:rPr>
              <w:t>0.00%</w:t>
            </w:r>
          </w:p>
        </w:tc>
        <w:tc>
          <w:tcPr>
            <w:tcW w:w="1667" w:type="dxa"/>
            <w:noWrap/>
            <w:hideMark/>
          </w:tcPr>
          <w:p w:rsidR="000C7935" w:rsidRPr="000C7935" w:rsidRDefault="000C7935" w:rsidP="000C7935">
            <w:pPr>
              <w:rPr>
                <w:sz w:val="20"/>
                <w:szCs w:val="20"/>
              </w:rPr>
            </w:pPr>
            <w:r w:rsidRPr="000C7935">
              <w:rPr>
                <w:sz w:val="20"/>
                <w:szCs w:val="20"/>
              </w:rPr>
              <w:t>10.99%</w:t>
            </w:r>
          </w:p>
        </w:tc>
        <w:tc>
          <w:tcPr>
            <w:tcW w:w="1149" w:type="dxa"/>
            <w:noWrap/>
            <w:hideMark/>
          </w:tcPr>
          <w:p w:rsidR="000C7935" w:rsidRPr="000C7935" w:rsidRDefault="000C7935" w:rsidP="000C7935">
            <w:pPr>
              <w:rPr>
                <w:sz w:val="20"/>
                <w:szCs w:val="20"/>
              </w:rPr>
            </w:pPr>
            <w:r w:rsidRPr="000C7935">
              <w:rPr>
                <w:sz w:val="20"/>
                <w:szCs w:val="20"/>
              </w:rPr>
              <w:t>80.34%</w:t>
            </w:r>
          </w:p>
        </w:tc>
        <w:tc>
          <w:tcPr>
            <w:tcW w:w="1136" w:type="dxa"/>
            <w:noWrap/>
            <w:hideMark/>
          </w:tcPr>
          <w:p w:rsidR="000C7935" w:rsidRPr="000C7935" w:rsidRDefault="000C7935">
            <w:pPr>
              <w:rPr>
                <w:sz w:val="20"/>
                <w:szCs w:val="20"/>
              </w:rPr>
            </w:pP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pPr>
              <w:rPr>
                <w:sz w:val="20"/>
                <w:szCs w:val="20"/>
              </w:rPr>
            </w:pP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Tápiószentmárton</w:t>
            </w:r>
          </w:p>
        </w:tc>
        <w:tc>
          <w:tcPr>
            <w:tcW w:w="999" w:type="dxa"/>
            <w:noWrap/>
            <w:hideMark/>
          </w:tcPr>
          <w:p w:rsidR="000C7935" w:rsidRPr="000C7935" w:rsidRDefault="000C7935" w:rsidP="000C7935">
            <w:pPr>
              <w:rPr>
                <w:sz w:val="20"/>
                <w:szCs w:val="20"/>
              </w:rPr>
            </w:pPr>
            <w:r w:rsidRPr="000C7935">
              <w:rPr>
                <w:sz w:val="20"/>
                <w:szCs w:val="20"/>
              </w:rPr>
              <w:t>5412</w:t>
            </w:r>
          </w:p>
        </w:tc>
        <w:tc>
          <w:tcPr>
            <w:tcW w:w="1167" w:type="dxa"/>
            <w:noWrap/>
            <w:hideMark/>
          </w:tcPr>
          <w:p w:rsidR="000C7935" w:rsidRPr="000C7935" w:rsidRDefault="000C7935" w:rsidP="000C7935">
            <w:pPr>
              <w:rPr>
                <w:sz w:val="20"/>
                <w:szCs w:val="20"/>
              </w:rPr>
            </w:pPr>
            <w:r w:rsidRPr="000C7935">
              <w:rPr>
                <w:sz w:val="20"/>
                <w:szCs w:val="20"/>
              </w:rPr>
              <w:t>52.6</w:t>
            </w:r>
          </w:p>
        </w:tc>
        <w:tc>
          <w:tcPr>
            <w:tcW w:w="1292" w:type="dxa"/>
            <w:noWrap/>
            <w:hideMark/>
          </w:tcPr>
          <w:p w:rsidR="000C7935" w:rsidRPr="000C7935" w:rsidRDefault="000C7935" w:rsidP="000C7935">
            <w:pPr>
              <w:rPr>
                <w:sz w:val="20"/>
                <w:szCs w:val="20"/>
              </w:rPr>
            </w:pPr>
            <w:r w:rsidRPr="000C7935">
              <w:rPr>
                <w:sz w:val="20"/>
                <w:szCs w:val="20"/>
              </w:rPr>
              <w:t>5.37%</w:t>
            </w:r>
          </w:p>
        </w:tc>
        <w:tc>
          <w:tcPr>
            <w:tcW w:w="1437" w:type="dxa"/>
            <w:noWrap/>
            <w:hideMark/>
          </w:tcPr>
          <w:p w:rsidR="000C7935" w:rsidRPr="000C7935" w:rsidRDefault="000C7935" w:rsidP="000C7935">
            <w:pPr>
              <w:rPr>
                <w:sz w:val="20"/>
                <w:szCs w:val="20"/>
              </w:rPr>
            </w:pPr>
            <w:r w:rsidRPr="000C7935">
              <w:rPr>
                <w:sz w:val="20"/>
                <w:szCs w:val="20"/>
              </w:rPr>
              <w:t>0.00%</w:t>
            </w:r>
          </w:p>
        </w:tc>
        <w:tc>
          <w:tcPr>
            <w:tcW w:w="1667" w:type="dxa"/>
            <w:noWrap/>
            <w:hideMark/>
          </w:tcPr>
          <w:p w:rsidR="000C7935" w:rsidRPr="000C7935" w:rsidRDefault="000C7935" w:rsidP="000C7935">
            <w:pPr>
              <w:rPr>
                <w:sz w:val="20"/>
                <w:szCs w:val="20"/>
              </w:rPr>
            </w:pPr>
            <w:r w:rsidRPr="000C7935">
              <w:rPr>
                <w:sz w:val="20"/>
                <w:szCs w:val="20"/>
              </w:rPr>
              <w:t>12.54%</w:t>
            </w:r>
          </w:p>
        </w:tc>
        <w:tc>
          <w:tcPr>
            <w:tcW w:w="1149" w:type="dxa"/>
            <w:noWrap/>
            <w:hideMark/>
          </w:tcPr>
          <w:p w:rsidR="000C7935" w:rsidRPr="000C7935" w:rsidRDefault="000C7935" w:rsidP="000C7935">
            <w:pPr>
              <w:rPr>
                <w:sz w:val="20"/>
                <w:szCs w:val="20"/>
              </w:rPr>
            </w:pPr>
            <w:r w:rsidRPr="000C7935">
              <w:rPr>
                <w:sz w:val="20"/>
                <w:szCs w:val="20"/>
              </w:rPr>
              <w:t>16.89%</w:t>
            </w:r>
          </w:p>
        </w:tc>
        <w:tc>
          <w:tcPr>
            <w:tcW w:w="1136" w:type="dxa"/>
            <w:noWrap/>
            <w:hideMark/>
          </w:tcPr>
          <w:p w:rsidR="000C7935" w:rsidRPr="000C7935" w:rsidRDefault="000C7935" w:rsidP="000C7935">
            <w:pPr>
              <w:rPr>
                <w:sz w:val="20"/>
                <w:szCs w:val="20"/>
              </w:rPr>
            </w:pPr>
            <w:r w:rsidRPr="000C7935">
              <w:rPr>
                <w:sz w:val="20"/>
                <w:szCs w:val="20"/>
              </w:rPr>
              <w:t>1</w:t>
            </w: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pPr>
              <w:rPr>
                <w:sz w:val="20"/>
                <w:szCs w:val="20"/>
              </w:rPr>
            </w:pP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Tahitótfalu</w:t>
            </w:r>
          </w:p>
        </w:tc>
        <w:tc>
          <w:tcPr>
            <w:tcW w:w="999" w:type="dxa"/>
            <w:noWrap/>
            <w:hideMark/>
          </w:tcPr>
          <w:p w:rsidR="000C7935" w:rsidRPr="000C7935" w:rsidRDefault="000C7935" w:rsidP="000C7935">
            <w:pPr>
              <w:rPr>
                <w:sz w:val="20"/>
                <w:szCs w:val="20"/>
              </w:rPr>
            </w:pPr>
            <w:r w:rsidRPr="000C7935">
              <w:rPr>
                <w:sz w:val="20"/>
                <w:szCs w:val="20"/>
              </w:rPr>
              <w:t>5265</w:t>
            </w:r>
          </w:p>
        </w:tc>
        <w:tc>
          <w:tcPr>
            <w:tcW w:w="1167" w:type="dxa"/>
            <w:noWrap/>
            <w:hideMark/>
          </w:tcPr>
          <w:p w:rsidR="000C7935" w:rsidRPr="000C7935" w:rsidRDefault="000C7935" w:rsidP="000C7935">
            <w:pPr>
              <w:rPr>
                <w:sz w:val="20"/>
                <w:szCs w:val="20"/>
              </w:rPr>
            </w:pPr>
            <w:r w:rsidRPr="000C7935">
              <w:rPr>
                <w:sz w:val="20"/>
                <w:szCs w:val="20"/>
              </w:rPr>
              <w:t>134.4</w:t>
            </w:r>
          </w:p>
        </w:tc>
        <w:tc>
          <w:tcPr>
            <w:tcW w:w="1292" w:type="dxa"/>
            <w:noWrap/>
            <w:hideMark/>
          </w:tcPr>
          <w:p w:rsidR="000C7935" w:rsidRPr="000C7935" w:rsidRDefault="000C7935" w:rsidP="000C7935">
            <w:pPr>
              <w:rPr>
                <w:sz w:val="20"/>
                <w:szCs w:val="20"/>
              </w:rPr>
            </w:pPr>
            <w:r w:rsidRPr="000C7935">
              <w:rPr>
                <w:sz w:val="20"/>
                <w:szCs w:val="20"/>
              </w:rPr>
              <w:t>6.30%</w:t>
            </w:r>
          </w:p>
        </w:tc>
        <w:tc>
          <w:tcPr>
            <w:tcW w:w="1437" w:type="dxa"/>
            <w:noWrap/>
            <w:hideMark/>
          </w:tcPr>
          <w:p w:rsidR="000C7935" w:rsidRPr="000C7935" w:rsidRDefault="000C7935" w:rsidP="000C7935">
            <w:pPr>
              <w:rPr>
                <w:sz w:val="20"/>
                <w:szCs w:val="20"/>
              </w:rPr>
            </w:pPr>
            <w:r w:rsidRPr="000C7935">
              <w:rPr>
                <w:sz w:val="20"/>
                <w:szCs w:val="20"/>
              </w:rPr>
              <w:t>0.14%</w:t>
            </w:r>
          </w:p>
        </w:tc>
        <w:tc>
          <w:tcPr>
            <w:tcW w:w="1667" w:type="dxa"/>
            <w:noWrap/>
            <w:hideMark/>
          </w:tcPr>
          <w:p w:rsidR="000C7935" w:rsidRPr="000C7935" w:rsidRDefault="000C7935" w:rsidP="000C7935">
            <w:pPr>
              <w:rPr>
                <w:sz w:val="20"/>
                <w:szCs w:val="20"/>
              </w:rPr>
            </w:pPr>
            <w:r w:rsidRPr="000C7935">
              <w:rPr>
                <w:sz w:val="20"/>
                <w:szCs w:val="20"/>
              </w:rPr>
              <w:t>9.22%</w:t>
            </w:r>
          </w:p>
        </w:tc>
        <w:tc>
          <w:tcPr>
            <w:tcW w:w="1149" w:type="dxa"/>
            <w:noWrap/>
            <w:hideMark/>
          </w:tcPr>
          <w:p w:rsidR="000C7935" w:rsidRPr="000C7935" w:rsidRDefault="000C7935" w:rsidP="000C7935">
            <w:pPr>
              <w:rPr>
                <w:sz w:val="20"/>
                <w:szCs w:val="20"/>
              </w:rPr>
            </w:pPr>
            <w:r w:rsidRPr="000C7935">
              <w:rPr>
                <w:sz w:val="20"/>
                <w:szCs w:val="20"/>
              </w:rPr>
              <w:t>78.24%</w:t>
            </w:r>
          </w:p>
        </w:tc>
        <w:tc>
          <w:tcPr>
            <w:tcW w:w="1136" w:type="dxa"/>
            <w:noWrap/>
            <w:hideMark/>
          </w:tcPr>
          <w:p w:rsidR="000C7935" w:rsidRPr="000C7935" w:rsidRDefault="000C7935">
            <w:pPr>
              <w:rPr>
                <w:sz w:val="20"/>
                <w:szCs w:val="20"/>
              </w:rPr>
            </w:pP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pPr>
              <w:rPr>
                <w:sz w:val="20"/>
                <w:szCs w:val="20"/>
              </w:rPr>
            </w:pP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Zsámbék</w:t>
            </w:r>
          </w:p>
        </w:tc>
        <w:tc>
          <w:tcPr>
            <w:tcW w:w="999" w:type="dxa"/>
            <w:noWrap/>
            <w:hideMark/>
          </w:tcPr>
          <w:p w:rsidR="000C7935" w:rsidRPr="000C7935" w:rsidRDefault="000C7935" w:rsidP="000C7935">
            <w:pPr>
              <w:rPr>
                <w:sz w:val="20"/>
                <w:szCs w:val="20"/>
              </w:rPr>
            </w:pPr>
            <w:r w:rsidRPr="000C7935">
              <w:rPr>
                <w:sz w:val="20"/>
                <w:szCs w:val="20"/>
              </w:rPr>
              <w:t>5036</w:t>
            </w:r>
          </w:p>
        </w:tc>
        <w:tc>
          <w:tcPr>
            <w:tcW w:w="1167" w:type="dxa"/>
            <w:noWrap/>
            <w:hideMark/>
          </w:tcPr>
          <w:p w:rsidR="000C7935" w:rsidRPr="000C7935" w:rsidRDefault="000C7935" w:rsidP="000C7935">
            <w:pPr>
              <w:rPr>
                <w:sz w:val="20"/>
                <w:szCs w:val="20"/>
              </w:rPr>
            </w:pPr>
            <w:r w:rsidRPr="000C7935">
              <w:rPr>
                <w:sz w:val="20"/>
                <w:szCs w:val="20"/>
              </w:rPr>
              <w:t>149.6</w:t>
            </w:r>
          </w:p>
        </w:tc>
        <w:tc>
          <w:tcPr>
            <w:tcW w:w="1292" w:type="dxa"/>
            <w:noWrap/>
            <w:hideMark/>
          </w:tcPr>
          <w:p w:rsidR="000C7935" w:rsidRPr="000C7935" w:rsidRDefault="000C7935" w:rsidP="000C7935">
            <w:pPr>
              <w:rPr>
                <w:sz w:val="20"/>
                <w:szCs w:val="20"/>
              </w:rPr>
            </w:pPr>
            <w:r w:rsidRPr="000C7935">
              <w:rPr>
                <w:sz w:val="20"/>
                <w:szCs w:val="20"/>
              </w:rPr>
              <w:t>15.75%</w:t>
            </w:r>
          </w:p>
        </w:tc>
        <w:tc>
          <w:tcPr>
            <w:tcW w:w="1437" w:type="dxa"/>
            <w:noWrap/>
            <w:hideMark/>
          </w:tcPr>
          <w:p w:rsidR="000C7935" w:rsidRPr="000C7935" w:rsidRDefault="000C7935" w:rsidP="000C7935">
            <w:pPr>
              <w:rPr>
                <w:sz w:val="20"/>
                <w:szCs w:val="20"/>
              </w:rPr>
            </w:pPr>
            <w:r w:rsidRPr="000C7935">
              <w:rPr>
                <w:sz w:val="20"/>
                <w:szCs w:val="20"/>
              </w:rPr>
              <w:t>0.31%</w:t>
            </w:r>
          </w:p>
        </w:tc>
        <w:tc>
          <w:tcPr>
            <w:tcW w:w="1667" w:type="dxa"/>
            <w:noWrap/>
            <w:hideMark/>
          </w:tcPr>
          <w:p w:rsidR="000C7935" w:rsidRPr="000C7935" w:rsidRDefault="000C7935" w:rsidP="000C7935">
            <w:pPr>
              <w:rPr>
                <w:sz w:val="20"/>
                <w:szCs w:val="20"/>
              </w:rPr>
            </w:pPr>
            <w:r w:rsidRPr="000C7935">
              <w:rPr>
                <w:sz w:val="20"/>
                <w:szCs w:val="20"/>
              </w:rPr>
              <w:t>10.73%</w:t>
            </w:r>
          </w:p>
        </w:tc>
        <w:tc>
          <w:tcPr>
            <w:tcW w:w="1149" w:type="dxa"/>
            <w:noWrap/>
            <w:hideMark/>
          </w:tcPr>
          <w:p w:rsidR="000C7935" w:rsidRPr="000C7935" w:rsidRDefault="000C7935" w:rsidP="000C7935">
            <w:pPr>
              <w:rPr>
                <w:sz w:val="20"/>
                <w:szCs w:val="20"/>
              </w:rPr>
            </w:pPr>
            <w:r w:rsidRPr="000C7935">
              <w:rPr>
                <w:sz w:val="20"/>
                <w:szCs w:val="20"/>
              </w:rPr>
              <w:t>90.57%</w:t>
            </w:r>
          </w:p>
        </w:tc>
        <w:tc>
          <w:tcPr>
            <w:tcW w:w="1136" w:type="dxa"/>
            <w:noWrap/>
            <w:hideMark/>
          </w:tcPr>
          <w:p w:rsidR="000C7935" w:rsidRPr="000C7935" w:rsidRDefault="000C7935" w:rsidP="000C7935">
            <w:pPr>
              <w:rPr>
                <w:sz w:val="20"/>
                <w:szCs w:val="20"/>
              </w:rPr>
            </w:pPr>
            <w:r w:rsidRPr="000C7935">
              <w:rPr>
                <w:sz w:val="20"/>
                <w:szCs w:val="20"/>
              </w:rPr>
              <w:t>1</w:t>
            </w: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rsidP="000C7935">
            <w:pPr>
              <w:rPr>
                <w:sz w:val="20"/>
                <w:szCs w:val="20"/>
              </w:rPr>
            </w:pPr>
            <w:r w:rsidRPr="000C7935">
              <w:rPr>
                <w:sz w:val="20"/>
                <w:szCs w:val="20"/>
              </w:rPr>
              <w:t>1</w:t>
            </w: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Bugyi</w:t>
            </w:r>
          </w:p>
        </w:tc>
        <w:tc>
          <w:tcPr>
            <w:tcW w:w="999" w:type="dxa"/>
            <w:noWrap/>
            <w:hideMark/>
          </w:tcPr>
          <w:p w:rsidR="000C7935" w:rsidRPr="000C7935" w:rsidRDefault="000C7935" w:rsidP="000C7935">
            <w:pPr>
              <w:rPr>
                <w:sz w:val="20"/>
                <w:szCs w:val="20"/>
              </w:rPr>
            </w:pPr>
            <w:r w:rsidRPr="000C7935">
              <w:rPr>
                <w:sz w:val="20"/>
                <w:szCs w:val="20"/>
              </w:rPr>
              <w:t>5004</w:t>
            </w:r>
          </w:p>
        </w:tc>
        <w:tc>
          <w:tcPr>
            <w:tcW w:w="1167" w:type="dxa"/>
            <w:noWrap/>
            <w:hideMark/>
          </w:tcPr>
          <w:p w:rsidR="000C7935" w:rsidRPr="000C7935" w:rsidRDefault="000C7935" w:rsidP="000C7935">
            <w:pPr>
              <w:rPr>
                <w:sz w:val="20"/>
                <w:szCs w:val="20"/>
              </w:rPr>
            </w:pPr>
            <w:r w:rsidRPr="000C7935">
              <w:rPr>
                <w:sz w:val="20"/>
                <w:szCs w:val="20"/>
              </w:rPr>
              <w:t>43.3</w:t>
            </w:r>
          </w:p>
        </w:tc>
        <w:tc>
          <w:tcPr>
            <w:tcW w:w="1292" w:type="dxa"/>
            <w:noWrap/>
            <w:hideMark/>
          </w:tcPr>
          <w:p w:rsidR="000C7935" w:rsidRPr="000C7935" w:rsidRDefault="000C7935" w:rsidP="000C7935">
            <w:pPr>
              <w:rPr>
                <w:sz w:val="20"/>
                <w:szCs w:val="20"/>
              </w:rPr>
            </w:pPr>
            <w:r w:rsidRPr="000C7935">
              <w:rPr>
                <w:sz w:val="20"/>
                <w:szCs w:val="20"/>
              </w:rPr>
              <w:t>24.40%</w:t>
            </w:r>
          </w:p>
        </w:tc>
        <w:tc>
          <w:tcPr>
            <w:tcW w:w="1437" w:type="dxa"/>
            <w:noWrap/>
            <w:hideMark/>
          </w:tcPr>
          <w:p w:rsidR="000C7935" w:rsidRPr="000C7935" w:rsidRDefault="000C7935" w:rsidP="000C7935">
            <w:pPr>
              <w:rPr>
                <w:sz w:val="20"/>
                <w:szCs w:val="20"/>
              </w:rPr>
            </w:pPr>
            <w:r w:rsidRPr="000C7935">
              <w:rPr>
                <w:sz w:val="20"/>
                <w:szCs w:val="20"/>
              </w:rPr>
              <w:t>0.01%</w:t>
            </w:r>
          </w:p>
        </w:tc>
        <w:tc>
          <w:tcPr>
            <w:tcW w:w="1667" w:type="dxa"/>
            <w:noWrap/>
            <w:hideMark/>
          </w:tcPr>
          <w:p w:rsidR="000C7935" w:rsidRPr="000C7935" w:rsidRDefault="000C7935" w:rsidP="000C7935">
            <w:pPr>
              <w:rPr>
                <w:sz w:val="20"/>
                <w:szCs w:val="20"/>
              </w:rPr>
            </w:pPr>
            <w:r w:rsidRPr="000C7935">
              <w:rPr>
                <w:sz w:val="20"/>
                <w:szCs w:val="20"/>
              </w:rPr>
              <w:t>9.49%</w:t>
            </w:r>
          </w:p>
        </w:tc>
        <w:tc>
          <w:tcPr>
            <w:tcW w:w="1149" w:type="dxa"/>
            <w:noWrap/>
            <w:hideMark/>
          </w:tcPr>
          <w:p w:rsidR="000C7935" w:rsidRPr="000C7935" w:rsidRDefault="000C7935" w:rsidP="000C7935">
            <w:pPr>
              <w:rPr>
                <w:sz w:val="20"/>
                <w:szCs w:val="20"/>
              </w:rPr>
            </w:pPr>
            <w:r w:rsidRPr="000C7935">
              <w:rPr>
                <w:sz w:val="20"/>
                <w:szCs w:val="20"/>
              </w:rPr>
              <w:t>79.81%</w:t>
            </w:r>
          </w:p>
        </w:tc>
        <w:tc>
          <w:tcPr>
            <w:tcW w:w="1136" w:type="dxa"/>
            <w:noWrap/>
            <w:hideMark/>
          </w:tcPr>
          <w:p w:rsidR="000C7935" w:rsidRPr="000C7935" w:rsidRDefault="000C7935">
            <w:pPr>
              <w:rPr>
                <w:sz w:val="20"/>
                <w:szCs w:val="20"/>
              </w:rPr>
            </w:pP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pPr>
              <w:rPr>
                <w:sz w:val="20"/>
                <w:szCs w:val="20"/>
              </w:rPr>
            </w:pP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Szentmártonkáta</w:t>
            </w:r>
          </w:p>
        </w:tc>
        <w:tc>
          <w:tcPr>
            <w:tcW w:w="999" w:type="dxa"/>
            <w:noWrap/>
            <w:hideMark/>
          </w:tcPr>
          <w:p w:rsidR="000C7935" w:rsidRPr="000C7935" w:rsidRDefault="000C7935" w:rsidP="000C7935">
            <w:pPr>
              <w:rPr>
                <w:sz w:val="20"/>
                <w:szCs w:val="20"/>
              </w:rPr>
            </w:pPr>
            <w:r w:rsidRPr="000C7935">
              <w:rPr>
                <w:sz w:val="20"/>
                <w:szCs w:val="20"/>
              </w:rPr>
              <w:t>4953</w:t>
            </w:r>
          </w:p>
        </w:tc>
        <w:tc>
          <w:tcPr>
            <w:tcW w:w="1167" w:type="dxa"/>
            <w:noWrap/>
            <w:hideMark/>
          </w:tcPr>
          <w:p w:rsidR="000C7935" w:rsidRPr="000C7935" w:rsidRDefault="000C7935" w:rsidP="000C7935">
            <w:pPr>
              <w:rPr>
                <w:sz w:val="20"/>
                <w:szCs w:val="20"/>
              </w:rPr>
            </w:pPr>
            <w:r w:rsidRPr="000C7935">
              <w:rPr>
                <w:sz w:val="20"/>
                <w:szCs w:val="20"/>
              </w:rPr>
              <w:t>94.9</w:t>
            </w:r>
          </w:p>
        </w:tc>
        <w:tc>
          <w:tcPr>
            <w:tcW w:w="1292" w:type="dxa"/>
            <w:noWrap/>
            <w:hideMark/>
          </w:tcPr>
          <w:p w:rsidR="000C7935" w:rsidRPr="000C7935" w:rsidRDefault="000C7935" w:rsidP="000C7935">
            <w:pPr>
              <w:rPr>
                <w:sz w:val="20"/>
                <w:szCs w:val="20"/>
              </w:rPr>
            </w:pPr>
            <w:r w:rsidRPr="000C7935">
              <w:rPr>
                <w:sz w:val="20"/>
                <w:szCs w:val="20"/>
              </w:rPr>
              <w:t>8.60%</w:t>
            </w:r>
          </w:p>
        </w:tc>
        <w:tc>
          <w:tcPr>
            <w:tcW w:w="1437" w:type="dxa"/>
            <w:noWrap/>
            <w:hideMark/>
          </w:tcPr>
          <w:p w:rsidR="000C7935" w:rsidRPr="000C7935" w:rsidRDefault="000C7935" w:rsidP="000C7935">
            <w:pPr>
              <w:rPr>
                <w:sz w:val="20"/>
                <w:szCs w:val="20"/>
              </w:rPr>
            </w:pPr>
            <w:r w:rsidRPr="000C7935">
              <w:rPr>
                <w:sz w:val="20"/>
                <w:szCs w:val="20"/>
              </w:rPr>
              <w:t>0.00%</w:t>
            </w:r>
          </w:p>
        </w:tc>
        <w:tc>
          <w:tcPr>
            <w:tcW w:w="1667" w:type="dxa"/>
            <w:noWrap/>
            <w:hideMark/>
          </w:tcPr>
          <w:p w:rsidR="000C7935" w:rsidRPr="000C7935" w:rsidRDefault="000C7935" w:rsidP="000C7935">
            <w:pPr>
              <w:rPr>
                <w:sz w:val="20"/>
                <w:szCs w:val="20"/>
              </w:rPr>
            </w:pPr>
            <w:r w:rsidRPr="000C7935">
              <w:rPr>
                <w:sz w:val="20"/>
                <w:szCs w:val="20"/>
              </w:rPr>
              <w:t>14.52%</w:t>
            </w:r>
          </w:p>
        </w:tc>
        <w:tc>
          <w:tcPr>
            <w:tcW w:w="1149" w:type="dxa"/>
            <w:noWrap/>
            <w:hideMark/>
          </w:tcPr>
          <w:p w:rsidR="000C7935" w:rsidRPr="000C7935" w:rsidRDefault="000C7935" w:rsidP="000C7935">
            <w:pPr>
              <w:rPr>
                <w:sz w:val="20"/>
                <w:szCs w:val="20"/>
              </w:rPr>
            </w:pPr>
            <w:r w:rsidRPr="000C7935">
              <w:rPr>
                <w:sz w:val="20"/>
                <w:szCs w:val="20"/>
              </w:rPr>
              <w:t>0.00%</w:t>
            </w:r>
          </w:p>
        </w:tc>
        <w:tc>
          <w:tcPr>
            <w:tcW w:w="1136" w:type="dxa"/>
            <w:noWrap/>
            <w:hideMark/>
          </w:tcPr>
          <w:p w:rsidR="000C7935" w:rsidRPr="000C7935" w:rsidRDefault="000C7935">
            <w:pPr>
              <w:rPr>
                <w:sz w:val="20"/>
                <w:szCs w:val="20"/>
              </w:rPr>
            </w:pP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pPr>
              <w:rPr>
                <w:sz w:val="20"/>
                <w:szCs w:val="20"/>
              </w:rPr>
            </w:pP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Alsónémedi</w:t>
            </w:r>
          </w:p>
        </w:tc>
        <w:tc>
          <w:tcPr>
            <w:tcW w:w="999" w:type="dxa"/>
            <w:noWrap/>
            <w:hideMark/>
          </w:tcPr>
          <w:p w:rsidR="000C7935" w:rsidRPr="000C7935" w:rsidRDefault="000C7935" w:rsidP="000C7935">
            <w:pPr>
              <w:rPr>
                <w:sz w:val="20"/>
                <w:szCs w:val="20"/>
              </w:rPr>
            </w:pPr>
            <w:r w:rsidRPr="000C7935">
              <w:rPr>
                <w:sz w:val="20"/>
                <w:szCs w:val="20"/>
              </w:rPr>
              <w:t>4940</w:t>
            </w:r>
          </w:p>
        </w:tc>
        <w:tc>
          <w:tcPr>
            <w:tcW w:w="1167" w:type="dxa"/>
            <w:noWrap/>
            <w:hideMark/>
          </w:tcPr>
          <w:p w:rsidR="000C7935" w:rsidRPr="000C7935" w:rsidRDefault="000C7935" w:rsidP="000C7935">
            <w:pPr>
              <w:rPr>
                <w:sz w:val="20"/>
                <w:szCs w:val="20"/>
              </w:rPr>
            </w:pPr>
            <w:r w:rsidRPr="000C7935">
              <w:rPr>
                <w:sz w:val="20"/>
                <w:szCs w:val="20"/>
              </w:rPr>
              <w:t>100.7</w:t>
            </w:r>
          </w:p>
        </w:tc>
        <w:tc>
          <w:tcPr>
            <w:tcW w:w="1292" w:type="dxa"/>
            <w:noWrap/>
            <w:hideMark/>
          </w:tcPr>
          <w:p w:rsidR="000C7935" w:rsidRPr="000C7935" w:rsidRDefault="000C7935" w:rsidP="000C7935">
            <w:pPr>
              <w:rPr>
                <w:sz w:val="20"/>
                <w:szCs w:val="20"/>
              </w:rPr>
            </w:pPr>
            <w:r w:rsidRPr="000C7935">
              <w:rPr>
                <w:sz w:val="20"/>
                <w:szCs w:val="20"/>
              </w:rPr>
              <w:t>43.43%</w:t>
            </w:r>
          </w:p>
        </w:tc>
        <w:tc>
          <w:tcPr>
            <w:tcW w:w="1437" w:type="dxa"/>
            <w:noWrap/>
            <w:hideMark/>
          </w:tcPr>
          <w:p w:rsidR="000C7935" w:rsidRPr="000C7935" w:rsidRDefault="000C7935" w:rsidP="000C7935">
            <w:pPr>
              <w:rPr>
                <w:sz w:val="20"/>
                <w:szCs w:val="20"/>
              </w:rPr>
            </w:pPr>
            <w:r w:rsidRPr="000C7935">
              <w:rPr>
                <w:sz w:val="20"/>
                <w:szCs w:val="20"/>
              </w:rPr>
              <w:t>0.53%</w:t>
            </w:r>
          </w:p>
        </w:tc>
        <w:tc>
          <w:tcPr>
            <w:tcW w:w="1667" w:type="dxa"/>
            <w:noWrap/>
            <w:hideMark/>
          </w:tcPr>
          <w:p w:rsidR="000C7935" w:rsidRPr="000C7935" w:rsidRDefault="000C7935" w:rsidP="000C7935">
            <w:pPr>
              <w:rPr>
                <w:sz w:val="20"/>
                <w:szCs w:val="20"/>
              </w:rPr>
            </w:pPr>
            <w:r w:rsidRPr="000C7935">
              <w:rPr>
                <w:sz w:val="20"/>
                <w:szCs w:val="20"/>
              </w:rPr>
              <w:t>7.14%</w:t>
            </w:r>
          </w:p>
        </w:tc>
        <w:tc>
          <w:tcPr>
            <w:tcW w:w="1149" w:type="dxa"/>
            <w:noWrap/>
            <w:hideMark/>
          </w:tcPr>
          <w:p w:rsidR="000C7935" w:rsidRPr="000C7935" w:rsidRDefault="000C7935" w:rsidP="000C7935">
            <w:pPr>
              <w:rPr>
                <w:sz w:val="20"/>
                <w:szCs w:val="20"/>
              </w:rPr>
            </w:pPr>
            <w:r w:rsidRPr="000C7935">
              <w:rPr>
                <w:sz w:val="20"/>
                <w:szCs w:val="20"/>
              </w:rPr>
              <w:t>87.79%</w:t>
            </w:r>
          </w:p>
        </w:tc>
        <w:tc>
          <w:tcPr>
            <w:tcW w:w="1136" w:type="dxa"/>
            <w:noWrap/>
            <w:hideMark/>
          </w:tcPr>
          <w:p w:rsidR="000C7935" w:rsidRPr="000C7935" w:rsidRDefault="000C7935">
            <w:pPr>
              <w:rPr>
                <w:sz w:val="20"/>
                <w:szCs w:val="20"/>
              </w:rPr>
            </w:pP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pPr>
              <w:rPr>
                <w:sz w:val="20"/>
                <w:szCs w:val="20"/>
              </w:rPr>
            </w:pP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Örkény</w:t>
            </w:r>
          </w:p>
        </w:tc>
        <w:tc>
          <w:tcPr>
            <w:tcW w:w="999" w:type="dxa"/>
            <w:noWrap/>
            <w:hideMark/>
          </w:tcPr>
          <w:p w:rsidR="000C7935" w:rsidRPr="000C7935" w:rsidRDefault="000C7935" w:rsidP="000C7935">
            <w:pPr>
              <w:rPr>
                <w:sz w:val="20"/>
                <w:szCs w:val="20"/>
              </w:rPr>
            </w:pPr>
            <w:r w:rsidRPr="000C7935">
              <w:rPr>
                <w:sz w:val="20"/>
                <w:szCs w:val="20"/>
              </w:rPr>
              <w:t>4780</w:t>
            </w:r>
          </w:p>
        </w:tc>
        <w:tc>
          <w:tcPr>
            <w:tcW w:w="1167" w:type="dxa"/>
            <w:noWrap/>
            <w:hideMark/>
          </w:tcPr>
          <w:p w:rsidR="000C7935" w:rsidRPr="000C7935" w:rsidRDefault="000C7935" w:rsidP="000C7935">
            <w:pPr>
              <w:rPr>
                <w:sz w:val="20"/>
                <w:szCs w:val="20"/>
              </w:rPr>
            </w:pPr>
            <w:r w:rsidRPr="000C7935">
              <w:rPr>
                <w:sz w:val="20"/>
                <w:szCs w:val="20"/>
              </w:rPr>
              <w:t>131.2</w:t>
            </w:r>
          </w:p>
        </w:tc>
        <w:tc>
          <w:tcPr>
            <w:tcW w:w="1292" w:type="dxa"/>
            <w:noWrap/>
            <w:hideMark/>
          </w:tcPr>
          <w:p w:rsidR="000C7935" w:rsidRPr="000C7935" w:rsidRDefault="000C7935" w:rsidP="000C7935">
            <w:pPr>
              <w:rPr>
                <w:sz w:val="20"/>
                <w:szCs w:val="20"/>
              </w:rPr>
            </w:pPr>
            <w:r w:rsidRPr="000C7935">
              <w:rPr>
                <w:sz w:val="20"/>
                <w:szCs w:val="20"/>
              </w:rPr>
              <w:t>5.86%</w:t>
            </w:r>
          </w:p>
        </w:tc>
        <w:tc>
          <w:tcPr>
            <w:tcW w:w="1437" w:type="dxa"/>
            <w:noWrap/>
            <w:hideMark/>
          </w:tcPr>
          <w:p w:rsidR="000C7935" w:rsidRPr="000C7935" w:rsidRDefault="000C7935" w:rsidP="000C7935">
            <w:pPr>
              <w:rPr>
                <w:sz w:val="20"/>
                <w:szCs w:val="20"/>
              </w:rPr>
            </w:pPr>
            <w:r w:rsidRPr="000C7935">
              <w:rPr>
                <w:sz w:val="20"/>
                <w:szCs w:val="20"/>
              </w:rPr>
              <w:t>0.00%</w:t>
            </w:r>
          </w:p>
        </w:tc>
        <w:tc>
          <w:tcPr>
            <w:tcW w:w="1667" w:type="dxa"/>
            <w:noWrap/>
            <w:hideMark/>
          </w:tcPr>
          <w:p w:rsidR="000C7935" w:rsidRPr="000C7935" w:rsidRDefault="000C7935" w:rsidP="000C7935">
            <w:pPr>
              <w:rPr>
                <w:sz w:val="20"/>
                <w:szCs w:val="20"/>
              </w:rPr>
            </w:pPr>
            <w:r w:rsidRPr="000C7935">
              <w:rPr>
                <w:sz w:val="20"/>
                <w:szCs w:val="20"/>
              </w:rPr>
              <w:t>21.80%</w:t>
            </w:r>
          </w:p>
        </w:tc>
        <w:tc>
          <w:tcPr>
            <w:tcW w:w="1149" w:type="dxa"/>
            <w:noWrap/>
            <w:hideMark/>
          </w:tcPr>
          <w:p w:rsidR="000C7935" w:rsidRPr="000C7935" w:rsidRDefault="000C7935" w:rsidP="000C7935">
            <w:pPr>
              <w:rPr>
                <w:sz w:val="20"/>
                <w:szCs w:val="20"/>
              </w:rPr>
            </w:pPr>
            <w:r w:rsidRPr="000C7935">
              <w:rPr>
                <w:sz w:val="20"/>
                <w:szCs w:val="20"/>
              </w:rPr>
              <w:t>90.42%</w:t>
            </w:r>
          </w:p>
        </w:tc>
        <w:tc>
          <w:tcPr>
            <w:tcW w:w="1136" w:type="dxa"/>
            <w:noWrap/>
            <w:hideMark/>
          </w:tcPr>
          <w:p w:rsidR="000C7935" w:rsidRPr="000C7935" w:rsidRDefault="000C7935" w:rsidP="000C7935">
            <w:pPr>
              <w:rPr>
                <w:sz w:val="20"/>
                <w:szCs w:val="20"/>
              </w:rPr>
            </w:pPr>
            <w:r w:rsidRPr="000C7935">
              <w:rPr>
                <w:sz w:val="20"/>
                <w:szCs w:val="20"/>
              </w:rPr>
              <w:t>1</w:t>
            </w:r>
          </w:p>
        </w:tc>
        <w:tc>
          <w:tcPr>
            <w:tcW w:w="1345" w:type="dxa"/>
            <w:noWrap/>
            <w:hideMark/>
          </w:tcPr>
          <w:p w:rsidR="000C7935" w:rsidRPr="000C7935" w:rsidRDefault="000C7935">
            <w:pPr>
              <w:rPr>
                <w:sz w:val="20"/>
                <w:szCs w:val="20"/>
              </w:rPr>
            </w:pPr>
          </w:p>
        </w:tc>
        <w:tc>
          <w:tcPr>
            <w:tcW w:w="838" w:type="dxa"/>
            <w:noWrap/>
            <w:hideMark/>
          </w:tcPr>
          <w:p w:rsidR="000C7935" w:rsidRPr="000C7935" w:rsidRDefault="000C7935" w:rsidP="000C7935">
            <w:pPr>
              <w:rPr>
                <w:sz w:val="20"/>
                <w:szCs w:val="20"/>
              </w:rPr>
            </w:pPr>
            <w:r w:rsidRPr="000C7935">
              <w:rPr>
                <w:sz w:val="20"/>
                <w:szCs w:val="20"/>
              </w:rPr>
              <w:t>1</w:t>
            </w:r>
          </w:p>
        </w:tc>
      </w:tr>
      <w:tr w:rsidR="000C7935" w:rsidRPr="000C7935" w:rsidTr="000C7935">
        <w:trPr>
          <w:trHeight w:val="300"/>
        </w:trPr>
        <w:tc>
          <w:tcPr>
            <w:tcW w:w="1687" w:type="dxa"/>
            <w:noWrap/>
            <w:hideMark/>
          </w:tcPr>
          <w:p w:rsidR="000C7935" w:rsidRPr="00983EF1" w:rsidRDefault="000C7935">
            <w:pPr>
              <w:rPr>
                <w:b/>
                <w:sz w:val="20"/>
                <w:szCs w:val="20"/>
              </w:rPr>
            </w:pPr>
            <w:r w:rsidRPr="00983EF1">
              <w:rPr>
                <w:b/>
                <w:sz w:val="20"/>
                <w:szCs w:val="20"/>
              </w:rPr>
              <w:t>Nagymaros</w:t>
            </w:r>
          </w:p>
        </w:tc>
        <w:tc>
          <w:tcPr>
            <w:tcW w:w="999" w:type="dxa"/>
            <w:noWrap/>
            <w:hideMark/>
          </w:tcPr>
          <w:p w:rsidR="000C7935" w:rsidRPr="000C7935" w:rsidRDefault="000C7935" w:rsidP="000C7935">
            <w:pPr>
              <w:rPr>
                <w:sz w:val="20"/>
                <w:szCs w:val="20"/>
              </w:rPr>
            </w:pPr>
            <w:r w:rsidRPr="000C7935">
              <w:rPr>
                <w:sz w:val="20"/>
                <w:szCs w:val="20"/>
              </w:rPr>
              <w:t>4684</w:t>
            </w:r>
          </w:p>
        </w:tc>
        <w:tc>
          <w:tcPr>
            <w:tcW w:w="1167" w:type="dxa"/>
            <w:noWrap/>
            <w:hideMark/>
          </w:tcPr>
          <w:p w:rsidR="000C7935" w:rsidRPr="000C7935" w:rsidRDefault="000C7935" w:rsidP="000C7935">
            <w:pPr>
              <w:rPr>
                <w:sz w:val="20"/>
                <w:szCs w:val="20"/>
              </w:rPr>
            </w:pPr>
            <w:r w:rsidRPr="000C7935">
              <w:rPr>
                <w:sz w:val="20"/>
                <w:szCs w:val="20"/>
              </w:rPr>
              <w:t>136.3</w:t>
            </w:r>
          </w:p>
        </w:tc>
        <w:tc>
          <w:tcPr>
            <w:tcW w:w="1292" w:type="dxa"/>
            <w:noWrap/>
            <w:hideMark/>
          </w:tcPr>
          <w:p w:rsidR="000C7935" w:rsidRPr="000C7935" w:rsidRDefault="000C7935" w:rsidP="000C7935">
            <w:pPr>
              <w:rPr>
                <w:sz w:val="20"/>
                <w:szCs w:val="20"/>
              </w:rPr>
            </w:pPr>
            <w:r w:rsidRPr="000C7935">
              <w:rPr>
                <w:sz w:val="20"/>
                <w:szCs w:val="20"/>
              </w:rPr>
              <w:t>9.03%</w:t>
            </w:r>
          </w:p>
        </w:tc>
        <w:tc>
          <w:tcPr>
            <w:tcW w:w="1437" w:type="dxa"/>
            <w:noWrap/>
            <w:hideMark/>
          </w:tcPr>
          <w:p w:rsidR="000C7935" w:rsidRPr="000C7935" w:rsidRDefault="000C7935" w:rsidP="000C7935">
            <w:pPr>
              <w:rPr>
                <w:sz w:val="20"/>
                <w:szCs w:val="20"/>
              </w:rPr>
            </w:pPr>
            <w:r w:rsidRPr="000C7935">
              <w:rPr>
                <w:sz w:val="20"/>
                <w:szCs w:val="20"/>
              </w:rPr>
              <w:t>0.05%</w:t>
            </w:r>
          </w:p>
        </w:tc>
        <w:tc>
          <w:tcPr>
            <w:tcW w:w="1667" w:type="dxa"/>
            <w:noWrap/>
            <w:hideMark/>
          </w:tcPr>
          <w:p w:rsidR="000C7935" w:rsidRPr="000C7935" w:rsidRDefault="000C7935" w:rsidP="000C7935">
            <w:pPr>
              <w:rPr>
                <w:sz w:val="20"/>
                <w:szCs w:val="20"/>
              </w:rPr>
            </w:pPr>
            <w:r w:rsidRPr="000C7935">
              <w:rPr>
                <w:sz w:val="20"/>
                <w:szCs w:val="20"/>
              </w:rPr>
              <w:t>9.71%</w:t>
            </w:r>
          </w:p>
        </w:tc>
        <w:tc>
          <w:tcPr>
            <w:tcW w:w="1149" w:type="dxa"/>
            <w:noWrap/>
            <w:hideMark/>
          </w:tcPr>
          <w:p w:rsidR="000C7935" w:rsidRPr="000C7935" w:rsidRDefault="000C7935" w:rsidP="000C7935">
            <w:pPr>
              <w:rPr>
                <w:sz w:val="20"/>
                <w:szCs w:val="20"/>
              </w:rPr>
            </w:pPr>
            <w:r w:rsidRPr="000C7935">
              <w:rPr>
                <w:sz w:val="20"/>
                <w:szCs w:val="20"/>
              </w:rPr>
              <w:t>83.41%</w:t>
            </w:r>
          </w:p>
        </w:tc>
        <w:tc>
          <w:tcPr>
            <w:tcW w:w="1136" w:type="dxa"/>
            <w:noWrap/>
            <w:hideMark/>
          </w:tcPr>
          <w:p w:rsidR="000C7935" w:rsidRPr="000C7935" w:rsidRDefault="000C7935">
            <w:pPr>
              <w:rPr>
                <w:sz w:val="20"/>
                <w:szCs w:val="20"/>
              </w:rPr>
            </w:pPr>
          </w:p>
        </w:tc>
        <w:tc>
          <w:tcPr>
            <w:tcW w:w="1345" w:type="dxa"/>
            <w:noWrap/>
            <w:hideMark/>
          </w:tcPr>
          <w:p w:rsidR="000C7935" w:rsidRPr="000C7935" w:rsidRDefault="000C7935" w:rsidP="000C7935">
            <w:pPr>
              <w:rPr>
                <w:sz w:val="20"/>
                <w:szCs w:val="20"/>
              </w:rPr>
            </w:pPr>
            <w:r w:rsidRPr="000C7935">
              <w:rPr>
                <w:sz w:val="20"/>
                <w:szCs w:val="20"/>
              </w:rPr>
              <w:t>1</w:t>
            </w:r>
          </w:p>
        </w:tc>
        <w:tc>
          <w:tcPr>
            <w:tcW w:w="838" w:type="dxa"/>
            <w:noWrap/>
            <w:hideMark/>
          </w:tcPr>
          <w:p w:rsidR="000C7935" w:rsidRPr="000C7935" w:rsidRDefault="000C7935" w:rsidP="000C7935">
            <w:pPr>
              <w:rPr>
                <w:sz w:val="20"/>
                <w:szCs w:val="20"/>
              </w:rPr>
            </w:pPr>
            <w:r w:rsidRPr="000C7935">
              <w:rPr>
                <w:sz w:val="20"/>
                <w:szCs w:val="20"/>
              </w:rPr>
              <w:t>1</w:t>
            </w:r>
          </w:p>
        </w:tc>
      </w:tr>
    </w:tbl>
    <w:p w:rsidR="00DB7D6D" w:rsidRDefault="00DB7D6D" w:rsidP="007A6693"/>
    <w:p w:rsidR="00DB7D6D" w:rsidRDefault="00DB7D6D">
      <w:pPr>
        <w:spacing w:after="200" w:line="276" w:lineRule="auto"/>
        <w:jc w:val="left"/>
      </w:pPr>
      <w:r>
        <w:br w:type="page"/>
      </w:r>
    </w:p>
    <w:bookmarkStart w:id="48" w:name="_Ref399682400"/>
    <w:bookmarkStart w:id="49" w:name="_Ref399673872"/>
    <w:p w:rsidR="00DB7D6D" w:rsidRDefault="00DF54A4" w:rsidP="00DB7D6D">
      <w:pPr>
        <w:pStyle w:val="Kpalrs"/>
        <w:keepNext/>
      </w:pPr>
      <w:r>
        <w:fldChar w:fldCharType="begin"/>
      </w:r>
      <w:r w:rsidR="006E22C8">
        <w:instrText xml:space="preserve"> SEQ táblázat \* ARABIC </w:instrText>
      </w:r>
      <w:r>
        <w:fldChar w:fldCharType="separate"/>
      </w:r>
      <w:bookmarkStart w:id="50" w:name="_Ref399673881"/>
      <w:r w:rsidR="003446BE">
        <w:rPr>
          <w:noProof/>
        </w:rPr>
        <w:t>7</w:t>
      </w:r>
      <w:bookmarkEnd w:id="50"/>
      <w:r>
        <w:fldChar w:fldCharType="end"/>
      </w:r>
      <w:r w:rsidR="00DB7D6D">
        <w:t>. táblázat</w:t>
      </w:r>
      <w:bookmarkEnd w:id="48"/>
      <w:r w:rsidR="00DB7D6D">
        <w:t>: A standard elemzés eredményei</w:t>
      </w:r>
      <w:bookmarkEnd w:id="49"/>
    </w:p>
    <w:tbl>
      <w:tblPr>
        <w:tblStyle w:val="Rcsostblzat"/>
        <w:tblW w:w="14283" w:type="dxa"/>
        <w:tblLayout w:type="fixed"/>
        <w:tblLook w:val="04A0" w:firstRow="1" w:lastRow="0" w:firstColumn="1" w:lastColumn="0" w:noHBand="0" w:noVBand="1"/>
      </w:tblPr>
      <w:tblGrid>
        <w:gridCol w:w="1526"/>
        <w:gridCol w:w="1134"/>
        <w:gridCol w:w="1276"/>
        <w:gridCol w:w="1134"/>
        <w:gridCol w:w="1275"/>
        <w:gridCol w:w="1701"/>
        <w:gridCol w:w="1134"/>
        <w:gridCol w:w="1276"/>
        <w:gridCol w:w="1418"/>
        <w:gridCol w:w="1417"/>
        <w:gridCol w:w="992"/>
      </w:tblGrid>
      <w:tr w:rsidR="00DB7D6D" w:rsidRPr="00DB7D6D" w:rsidTr="00CB4CD9">
        <w:trPr>
          <w:trHeight w:val="1561"/>
        </w:trPr>
        <w:tc>
          <w:tcPr>
            <w:tcW w:w="1526" w:type="dxa"/>
            <w:hideMark/>
          </w:tcPr>
          <w:p w:rsidR="00DB7D6D" w:rsidRPr="00CB4CD9" w:rsidRDefault="00DB7D6D" w:rsidP="00DB7D6D">
            <w:pPr>
              <w:rPr>
                <w:b/>
                <w:bCs/>
                <w:sz w:val="20"/>
                <w:szCs w:val="20"/>
              </w:rPr>
            </w:pPr>
            <w:r w:rsidRPr="00CB4CD9">
              <w:rPr>
                <w:b/>
                <w:bCs/>
                <w:sz w:val="20"/>
                <w:szCs w:val="20"/>
              </w:rPr>
              <w:t>COCO:STD</w:t>
            </w:r>
          </w:p>
        </w:tc>
        <w:tc>
          <w:tcPr>
            <w:tcW w:w="1134" w:type="dxa"/>
            <w:hideMark/>
          </w:tcPr>
          <w:p w:rsidR="00DB7D6D" w:rsidRPr="00CB4CD9" w:rsidRDefault="00DB7D6D" w:rsidP="00DB7D6D">
            <w:pPr>
              <w:rPr>
                <w:b/>
                <w:bCs/>
                <w:sz w:val="20"/>
                <w:szCs w:val="20"/>
              </w:rPr>
            </w:pPr>
            <w:r w:rsidRPr="00CB4CD9">
              <w:rPr>
                <w:b/>
                <w:bCs/>
                <w:sz w:val="20"/>
                <w:szCs w:val="20"/>
              </w:rPr>
              <w:t>Állandó népesség száma (fő)</w:t>
            </w:r>
          </w:p>
        </w:tc>
        <w:tc>
          <w:tcPr>
            <w:tcW w:w="1276" w:type="dxa"/>
            <w:hideMark/>
          </w:tcPr>
          <w:p w:rsidR="00DB7D6D" w:rsidRPr="00CB4CD9" w:rsidRDefault="00DB7D6D" w:rsidP="00DB7D6D">
            <w:pPr>
              <w:rPr>
                <w:b/>
                <w:bCs/>
                <w:sz w:val="20"/>
                <w:szCs w:val="20"/>
              </w:rPr>
            </w:pPr>
            <w:r w:rsidRPr="00CB4CD9">
              <w:rPr>
                <w:b/>
                <w:bCs/>
                <w:sz w:val="20"/>
                <w:szCs w:val="20"/>
              </w:rPr>
              <w:t>Népsűrűség (fő/km2)</w:t>
            </w:r>
          </w:p>
        </w:tc>
        <w:tc>
          <w:tcPr>
            <w:tcW w:w="1134" w:type="dxa"/>
            <w:hideMark/>
          </w:tcPr>
          <w:p w:rsidR="00DB7D6D" w:rsidRPr="00CB4CD9" w:rsidRDefault="00DB7D6D" w:rsidP="00DB7D6D">
            <w:pPr>
              <w:rPr>
                <w:b/>
                <w:bCs/>
                <w:sz w:val="20"/>
                <w:szCs w:val="20"/>
              </w:rPr>
            </w:pPr>
            <w:r w:rsidRPr="00CB4CD9">
              <w:rPr>
                <w:b/>
                <w:bCs/>
                <w:sz w:val="20"/>
                <w:szCs w:val="20"/>
              </w:rPr>
              <w:t>Az iparűzési adó a bevételek százalékában (%)</w:t>
            </w:r>
          </w:p>
        </w:tc>
        <w:tc>
          <w:tcPr>
            <w:tcW w:w="1275" w:type="dxa"/>
            <w:hideMark/>
          </w:tcPr>
          <w:p w:rsidR="00DB7D6D" w:rsidRPr="00CB4CD9" w:rsidRDefault="00DB7D6D" w:rsidP="00DB7D6D">
            <w:pPr>
              <w:rPr>
                <w:b/>
                <w:bCs/>
                <w:sz w:val="20"/>
                <w:szCs w:val="20"/>
              </w:rPr>
            </w:pPr>
            <w:r w:rsidRPr="00CB4CD9">
              <w:rPr>
                <w:b/>
                <w:bCs/>
                <w:sz w:val="20"/>
                <w:szCs w:val="20"/>
              </w:rPr>
              <w:t>Az idegenforgalmi adó a bevételek százalékában (%)</w:t>
            </w:r>
          </w:p>
        </w:tc>
        <w:tc>
          <w:tcPr>
            <w:tcW w:w="1701" w:type="dxa"/>
            <w:hideMark/>
          </w:tcPr>
          <w:p w:rsidR="00DB7D6D" w:rsidRPr="00CB4CD9" w:rsidRDefault="00DB7D6D" w:rsidP="00DB7D6D">
            <w:pPr>
              <w:rPr>
                <w:b/>
                <w:bCs/>
                <w:sz w:val="20"/>
                <w:szCs w:val="20"/>
              </w:rPr>
            </w:pPr>
            <w:r w:rsidRPr="00CB4CD9">
              <w:rPr>
                <w:b/>
                <w:bCs/>
                <w:sz w:val="20"/>
                <w:szCs w:val="20"/>
              </w:rPr>
              <w:t>Munkanélküliségi ráta (%)</w:t>
            </w:r>
          </w:p>
        </w:tc>
        <w:tc>
          <w:tcPr>
            <w:tcW w:w="1134" w:type="dxa"/>
            <w:hideMark/>
          </w:tcPr>
          <w:p w:rsidR="00DB7D6D" w:rsidRPr="00CB4CD9" w:rsidRDefault="00DB7D6D" w:rsidP="00DB7D6D">
            <w:pPr>
              <w:rPr>
                <w:b/>
                <w:bCs/>
                <w:sz w:val="20"/>
                <w:szCs w:val="20"/>
              </w:rPr>
            </w:pPr>
            <w:r w:rsidRPr="00CB4CD9">
              <w:rPr>
                <w:b/>
                <w:bCs/>
                <w:sz w:val="20"/>
                <w:szCs w:val="20"/>
              </w:rPr>
              <w:t>Csatorna hálózatba bekötött lakások aránya (%)</w:t>
            </w:r>
          </w:p>
        </w:tc>
        <w:tc>
          <w:tcPr>
            <w:tcW w:w="1276" w:type="dxa"/>
            <w:hideMark/>
          </w:tcPr>
          <w:p w:rsidR="00DB7D6D" w:rsidRPr="00CB4CD9" w:rsidRDefault="00DB7D6D" w:rsidP="00DB7D6D">
            <w:pPr>
              <w:rPr>
                <w:b/>
                <w:bCs/>
                <w:sz w:val="20"/>
                <w:szCs w:val="20"/>
              </w:rPr>
            </w:pPr>
            <w:r w:rsidRPr="00CB4CD9">
              <w:rPr>
                <w:b/>
                <w:bCs/>
                <w:sz w:val="20"/>
                <w:szCs w:val="20"/>
              </w:rPr>
              <w:t>Középiskola léte (igen-nem)</w:t>
            </w:r>
          </w:p>
        </w:tc>
        <w:tc>
          <w:tcPr>
            <w:tcW w:w="1418" w:type="dxa"/>
            <w:hideMark/>
          </w:tcPr>
          <w:p w:rsidR="00DB7D6D" w:rsidRPr="00CB4CD9" w:rsidRDefault="00DB7D6D" w:rsidP="00DB7D6D">
            <w:pPr>
              <w:rPr>
                <w:b/>
                <w:bCs/>
                <w:sz w:val="20"/>
                <w:szCs w:val="20"/>
              </w:rPr>
            </w:pPr>
            <w:r w:rsidRPr="00CB4CD9">
              <w:rPr>
                <w:b/>
                <w:bCs/>
                <w:sz w:val="20"/>
                <w:szCs w:val="20"/>
              </w:rPr>
              <w:t>Okmányiroda léte (igen-nem)</w:t>
            </w:r>
          </w:p>
        </w:tc>
        <w:tc>
          <w:tcPr>
            <w:tcW w:w="1417" w:type="dxa"/>
            <w:hideMark/>
          </w:tcPr>
          <w:p w:rsidR="00DB7D6D" w:rsidRPr="00CB4CD9" w:rsidRDefault="00DB7D6D" w:rsidP="00DB7D6D">
            <w:pPr>
              <w:rPr>
                <w:b/>
                <w:bCs/>
                <w:sz w:val="20"/>
                <w:szCs w:val="20"/>
              </w:rPr>
            </w:pPr>
            <w:r w:rsidRPr="00CB4CD9">
              <w:rPr>
                <w:b/>
                <w:bCs/>
                <w:sz w:val="20"/>
                <w:szCs w:val="20"/>
              </w:rPr>
              <w:t>Becslés</w:t>
            </w:r>
          </w:p>
        </w:tc>
        <w:tc>
          <w:tcPr>
            <w:tcW w:w="992" w:type="dxa"/>
            <w:hideMark/>
          </w:tcPr>
          <w:p w:rsidR="00DB7D6D" w:rsidRPr="00CB4CD9" w:rsidRDefault="00DB7D6D" w:rsidP="00DB7D6D">
            <w:pPr>
              <w:rPr>
                <w:b/>
                <w:bCs/>
                <w:sz w:val="20"/>
                <w:szCs w:val="20"/>
              </w:rPr>
            </w:pPr>
            <w:r w:rsidRPr="00CB4CD9">
              <w:rPr>
                <w:b/>
                <w:bCs/>
                <w:sz w:val="20"/>
                <w:szCs w:val="20"/>
              </w:rPr>
              <w:t>Tény+0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Solymár</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23.8</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0</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118.8</w:t>
            </w:r>
          </w:p>
        </w:tc>
        <w:tc>
          <w:tcPr>
            <w:tcW w:w="992" w:type="dxa"/>
            <w:hideMark/>
          </w:tcPr>
          <w:p w:rsidR="00DB7D6D" w:rsidRPr="00DB7D6D" w:rsidRDefault="00DB7D6D" w:rsidP="00DB7D6D">
            <w:pPr>
              <w:rPr>
                <w:sz w:val="20"/>
                <w:szCs w:val="20"/>
              </w:rPr>
            </w:pPr>
            <w:r w:rsidRPr="00DB7D6D">
              <w:rPr>
                <w:sz w:val="20"/>
                <w:szCs w:val="20"/>
              </w:rPr>
              <w:t>100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Kerepes</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0</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0</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95.1</w:t>
            </w:r>
          </w:p>
        </w:tc>
        <w:tc>
          <w:tcPr>
            <w:tcW w:w="992" w:type="dxa"/>
            <w:hideMark/>
          </w:tcPr>
          <w:p w:rsidR="00DB7D6D" w:rsidRPr="00DB7D6D" w:rsidRDefault="00DB7D6D" w:rsidP="00DB7D6D">
            <w:pPr>
              <w:rPr>
                <w:sz w:val="20"/>
                <w:szCs w:val="20"/>
              </w:rPr>
            </w:pPr>
            <w:r w:rsidRPr="00DB7D6D">
              <w:rPr>
                <w:sz w:val="20"/>
                <w:szCs w:val="20"/>
              </w:rPr>
              <w:t>100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Kiskunlacháza</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0</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23.8</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118.8</w:t>
            </w:r>
          </w:p>
        </w:tc>
        <w:tc>
          <w:tcPr>
            <w:tcW w:w="992" w:type="dxa"/>
            <w:hideMark/>
          </w:tcPr>
          <w:p w:rsidR="00DB7D6D" w:rsidRPr="00DB7D6D" w:rsidRDefault="00DB7D6D" w:rsidP="00DB7D6D">
            <w:pPr>
              <w:rPr>
                <w:sz w:val="20"/>
                <w:szCs w:val="20"/>
              </w:rPr>
            </w:pPr>
            <w:r w:rsidRPr="00DB7D6D">
              <w:rPr>
                <w:sz w:val="20"/>
                <w:szCs w:val="20"/>
              </w:rPr>
              <w:t>100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Ócsa</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23.8</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23.8</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142.6</w:t>
            </w:r>
          </w:p>
        </w:tc>
        <w:tc>
          <w:tcPr>
            <w:tcW w:w="992" w:type="dxa"/>
            <w:hideMark/>
          </w:tcPr>
          <w:p w:rsidR="00DB7D6D" w:rsidRPr="00DB7D6D" w:rsidRDefault="00DB7D6D" w:rsidP="00DB7D6D">
            <w:pPr>
              <w:rPr>
                <w:sz w:val="20"/>
                <w:szCs w:val="20"/>
              </w:rPr>
            </w:pPr>
            <w:r w:rsidRPr="00DB7D6D">
              <w:rPr>
                <w:sz w:val="20"/>
                <w:szCs w:val="20"/>
              </w:rPr>
              <w:t>200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Halásztelek</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23.8</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71.3</w:t>
            </w:r>
          </w:p>
        </w:tc>
        <w:tc>
          <w:tcPr>
            <w:tcW w:w="1276" w:type="dxa"/>
            <w:hideMark/>
          </w:tcPr>
          <w:p w:rsidR="00DB7D6D" w:rsidRPr="00DB7D6D" w:rsidRDefault="00DB7D6D" w:rsidP="00DB7D6D">
            <w:pPr>
              <w:rPr>
                <w:sz w:val="20"/>
                <w:szCs w:val="20"/>
              </w:rPr>
            </w:pPr>
            <w:r w:rsidRPr="00DB7D6D">
              <w:rPr>
                <w:sz w:val="20"/>
                <w:szCs w:val="20"/>
              </w:rPr>
              <w:t>23.8</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213.9</w:t>
            </w:r>
          </w:p>
        </w:tc>
        <w:tc>
          <w:tcPr>
            <w:tcW w:w="992" w:type="dxa"/>
            <w:hideMark/>
          </w:tcPr>
          <w:p w:rsidR="00DB7D6D" w:rsidRPr="00DB7D6D" w:rsidRDefault="00DB7D6D" w:rsidP="00DB7D6D">
            <w:pPr>
              <w:rPr>
                <w:sz w:val="20"/>
                <w:szCs w:val="20"/>
              </w:rPr>
            </w:pPr>
            <w:r w:rsidRPr="00DB7D6D">
              <w:rPr>
                <w:sz w:val="20"/>
                <w:szCs w:val="20"/>
              </w:rPr>
              <w:t>200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Csömör</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23.8</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0</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118.8</w:t>
            </w:r>
          </w:p>
        </w:tc>
        <w:tc>
          <w:tcPr>
            <w:tcW w:w="992" w:type="dxa"/>
            <w:hideMark/>
          </w:tcPr>
          <w:p w:rsidR="00DB7D6D" w:rsidRPr="00DB7D6D" w:rsidRDefault="00DB7D6D" w:rsidP="00DB7D6D">
            <w:pPr>
              <w:rPr>
                <w:sz w:val="20"/>
                <w:szCs w:val="20"/>
              </w:rPr>
            </w:pPr>
            <w:r w:rsidRPr="00DB7D6D">
              <w:rPr>
                <w:sz w:val="20"/>
                <w:szCs w:val="20"/>
              </w:rPr>
              <w:t>100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Tárnok</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0</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0</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95.1</w:t>
            </w:r>
          </w:p>
        </w:tc>
        <w:tc>
          <w:tcPr>
            <w:tcW w:w="992" w:type="dxa"/>
            <w:hideMark/>
          </w:tcPr>
          <w:p w:rsidR="00DB7D6D" w:rsidRPr="00DB7D6D" w:rsidRDefault="00DB7D6D" w:rsidP="00DB7D6D">
            <w:pPr>
              <w:rPr>
                <w:sz w:val="20"/>
                <w:szCs w:val="20"/>
              </w:rPr>
            </w:pPr>
            <w:r w:rsidRPr="00DB7D6D">
              <w:rPr>
                <w:sz w:val="20"/>
                <w:szCs w:val="20"/>
              </w:rPr>
              <w:t>100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Diósd</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23.8</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23.8</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142.6</w:t>
            </w:r>
          </w:p>
        </w:tc>
        <w:tc>
          <w:tcPr>
            <w:tcW w:w="992" w:type="dxa"/>
            <w:hideMark/>
          </w:tcPr>
          <w:p w:rsidR="00DB7D6D" w:rsidRPr="00DB7D6D" w:rsidRDefault="00DB7D6D" w:rsidP="00DB7D6D">
            <w:pPr>
              <w:rPr>
                <w:sz w:val="20"/>
                <w:szCs w:val="20"/>
              </w:rPr>
            </w:pPr>
            <w:r w:rsidRPr="00DB7D6D">
              <w:rPr>
                <w:sz w:val="20"/>
                <w:szCs w:val="20"/>
              </w:rPr>
              <w:t>100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Sülysáp</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0</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23.8</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118.8</w:t>
            </w:r>
          </w:p>
        </w:tc>
        <w:tc>
          <w:tcPr>
            <w:tcW w:w="992" w:type="dxa"/>
            <w:hideMark/>
          </w:tcPr>
          <w:p w:rsidR="00DB7D6D" w:rsidRPr="00DB7D6D" w:rsidRDefault="00DB7D6D" w:rsidP="00DB7D6D">
            <w:pPr>
              <w:rPr>
                <w:sz w:val="20"/>
                <w:szCs w:val="20"/>
              </w:rPr>
            </w:pPr>
            <w:r w:rsidRPr="00DB7D6D">
              <w:rPr>
                <w:sz w:val="20"/>
                <w:szCs w:val="20"/>
              </w:rPr>
              <w:t>100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Tura</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0</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0</w:t>
            </w:r>
          </w:p>
        </w:tc>
        <w:tc>
          <w:tcPr>
            <w:tcW w:w="1418" w:type="dxa"/>
            <w:hideMark/>
          </w:tcPr>
          <w:p w:rsidR="00DB7D6D" w:rsidRPr="00DB7D6D" w:rsidRDefault="00DB7D6D" w:rsidP="00DB7D6D">
            <w:pPr>
              <w:rPr>
                <w:sz w:val="20"/>
                <w:szCs w:val="20"/>
              </w:rPr>
            </w:pPr>
            <w:r w:rsidRPr="00DB7D6D">
              <w:rPr>
                <w:sz w:val="20"/>
                <w:szCs w:val="20"/>
              </w:rPr>
              <w:t>95.1</w:t>
            </w:r>
          </w:p>
        </w:tc>
        <w:tc>
          <w:tcPr>
            <w:tcW w:w="1417" w:type="dxa"/>
            <w:hideMark/>
          </w:tcPr>
          <w:p w:rsidR="00DB7D6D" w:rsidRPr="00DB7D6D" w:rsidRDefault="00DB7D6D" w:rsidP="00DB7D6D">
            <w:pPr>
              <w:rPr>
                <w:sz w:val="20"/>
                <w:szCs w:val="20"/>
              </w:rPr>
            </w:pPr>
            <w:r w:rsidRPr="00DB7D6D">
              <w:rPr>
                <w:sz w:val="20"/>
                <w:szCs w:val="20"/>
              </w:rPr>
              <w:t>190.1</w:t>
            </w:r>
          </w:p>
        </w:tc>
        <w:tc>
          <w:tcPr>
            <w:tcW w:w="992" w:type="dxa"/>
            <w:hideMark/>
          </w:tcPr>
          <w:p w:rsidR="00DB7D6D" w:rsidRPr="00DB7D6D" w:rsidRDefault="00DB7D6D" w:rsidP="00DB7D6D">
            <w:pPr>
              <w:rPr>
                <w:sz w:val="20"/>
                <w:szCs w:val="20"/>
              </w:rPr>
            </w:pPr>
            <w:r w:rsidRPr="00DB7D6D">
              <w:rPr>
                <w:sz w:val="20"/>
                <w:szCs w:val="20"/>
              </w:rPr>
              <w:t>200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Piliscsaba</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0</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23.8</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118.8</w:t>
            </w:r>
          </w:p>
        </w:tc>
        <w:tc>
          <w:tcPr>
            <w:tcW w:w="992" w:type="dxa"/>
            <w:hideMark/>
          </w:tcPr>
          <w:p w:rsidR="00DB7D6D" w:rsidRPr="00DB7D6D" w:rsidRDefault="00DB7D6D" w:rsidP="00DB7D6D">
            <w:pPr>
              <w:rPr>
                <w:sz w:val="20"/>
                <w:szCs w:val="20"/>
              </w:rPr>
            </w:pPr>
            <w:r w:rsidRPr="00DB7D6D">
              <w:rPr>
                <w:sz w:val="20"/>
                <w:szCs w:val="20"/>
              </w:rPr>
              <w:t>100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Erdőkertes</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0</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0</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95.1</w:t>
            </w:r>
          </w:p>
        </w:tc>
        <w:tc>
          <w:tcPr>
            <w:tcW w:w="992" w:type="dxa"/>
            <w:hideMark/>
          </w:tcPr>
          <w:p w:rsidR="00DB7D6D" w:rsidRPr="00DB7D6D" w:rsidRDefault="00DB7D6D" w:rsidP="00DB7D6D">
            <w:pPr>
              <w:rPr>
                <w:sz w:val="20"/>
                <w:szCs w:val="20"/>
              </w:rPr>
            </w:pPr>
            <w:r w:rsidRPr="00DB7D6D">
              <w:rPr>
                <w:sz w:val="20"/>
                <w:szCs w:val="20"/>
              </w:rPr>
              <w:t>100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Dunavarsány</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47.5</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0</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142.6</w:t>
            </w:r>
          </w:p>
        </w:tc>
        <w:tc>
          <w:tcPr>
            <w:tcW w:w="992" w:type="dxa"/>
            <w:hideMark/>
          </w:tcPr>
          <w:p w:rsidR="00DB7D6D" w:rsidRPr="00DB7D6D" w:rsidRDefault="00DB7D6D" w:rsidP="00DB7D6D">
            <w:pPr>
              <w:rPr>
                <w:sz w:val="20"/>
                <w:szCs w:val="20"/>
              </w:rPr>
            </w:pPr>
            <w:r w:rsidRPr="00DB7D6D">
              <w:rPr>
                <w:sz w:val="20"/>
                <w:szCs w:val="20"/>
              </w:rPr>
              <w:t>200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Üröm</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0</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0</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95.1</w:t>
            </w:r>
          </w:p>
        </w:tc>
        <w:tc>
          <w:tcPr>
            <w:tcW w:w="992" w:type="dxa"/>
            <w:hideMark/>
          </w:tcPr>
          <w:p w:rsidR="00DB7D6D" w:rsidRPr="00DB7D6D" w:rsidRDefault="00DB7D6D" w:rsidP="00DB7D6D">
            <w:pPr>
              <w:rPr>
                <w:sz w:val="20"/>
                <w:szCs w:val="20"/>
              </w:rPr>
            </w:pPr>
            <w:r w:rsidRPr="00DB7D6D">
              <w:rPr>
                <w:sz w:val="20"/>
                <w:szCs w:val="20"/>
              </w:rPr>
              <w:t>100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Őrbottyán</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0</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0</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95.1</w:t>
            </w:r>
          </w:p>
        </w:tc>
        <w:tc>
          <w:tcPr>
            <w:tcW w:w="992" w:type="dxa"/>
            <w:hideMark/>
          </w:tcPr>
          <w:p w:rsidR="00DB7D6D" w:rsidRPr="00DB7D6D" w:rsidRDefault="00DB7D6D" w:rsidP="00DB7D6D">
            <w:pPr>
              <w:rPr>
                <w:sz w:val="20"/>
                <w:szCs w:val="20"/>
              </w:rPr>
            </w:pPr>
            <w:r w:rsidRPr="00DB7D6D">
              <w:rPr>
                <w:sz w:val="20"/>
                <w:szCs w:val="20"/>
              </w:rPr>
              <w:t>100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Páty</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23.8</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0</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118.8</w:t>
            </w:r>
          </w:p>
        </w:tc>
        <w:tc>
          <w:tcPr>
            <w:tcW w:w="992" w:type="dxa"/>
            <w:hideMark/>
          </w:tcPr>
          <w:p w:rsidR="00DB7D6D" w:rsidRPr="00DB7D6D" w:rsidRDefault="00DB7D6D" w:rsidP="00DB7D6D">
            <w:pPr>
              <w:rPr>
                <w:sz w:val="20"/>
                <w:szCs w:val="20"/>
              </w:rPr>
            </w:pPr>
            <w:r w:rsidRPr="00DB7D6D">
              <w:rPr>
                <w:sz w:val="20"/>
                <w:szCs w:val="20"/>
              </w:rPr>
              <w:t>100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Nagykovácsi</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0</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23.8</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118.8</w:t>
            </w:r>
          </w:p>
        </w:tc>
        <w:tc>
          <w:tcPr>
            <w:tcW w:w="992" w:type="dxa"/>
            <w:hideMark/>
          </w:tcPr>
          <w:p w:rsidR="00DB7D6D" w:rsidRPr="00DB7D6D" w:rsidRDefault="00DB7D6D" w:rsidP="00DB7D6D">
            <w:pPr>
              <w:rPr>
                <w:sz w:val="20"/>
                <w:szCs w:val="20"/>
              </w:rPr>
            </w:pPr>
            <w:r w:rsidRPr="00DB7D6D">
              <w:rPr>
                <w:sz w:val="20"/>
                <w:szCs w:val="20"/>
              </w:rPr>
              <w:t>100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Tápiószecső</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0</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0</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95.1</w:t>
            </w:r>
          </w:p>
        </w:tc>
        <w:tc>
          <w:tcPr>
            <w:tcW w:w="992" w:type="dxa"/>
            <w:hideMark/>
          </w:tcPr>
          <w:p w:rsidR="00DB7D6D" w:rsidRPr="00DB7D6D" w:rsidRDefault="00DB7D6D" w:rsidP="00DB7D6D">
            <w:pPr>
              <w:rPr>
                <w:sz w:val="20"/>
                <w:szCs w:val="20"/>
              </w:rPr>
            </w:pPr>
            <w:r w:rsidRPr="00DB7D6D">
              <w:rPr>
                <w:sz w:val="20"/>
                <w:szCs w:val="20"/>
              </w:rPr>
              <w:t>100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Tápiószele</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23.8</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23.8</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142.6</w:t>
            </w:r>
          </w:p>
        </w:tc>
        <w:tc>
          <w:tcPr>
            <w:tcW w:w="992" w:type="dxa"/>
            <w:hideMark/>
          </w:tcPr>
          <w:p w:rsidR="00DB7D6D" w:rsidRPr="00DB7D6D" w:rsidRDefault="00DB7D6D" w:rsidP="00DB7D6D">
            <w:pPr>
              <w:rPr>
                <w:sz w:val="20"/>
                <w:szCs w:val="20"/>
              </w:rPr>
            </w:pPr>
            <w:r w:rsidRPr="00DB7D6D">
              <w:rPr>
                <w:sz w:val="20"/>
                <w:szCs w:val="20"/>
              </w:rPr>
              <w:t>200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Mogyoród</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0</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0</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95.1</w:t>
            </w:r>
          </w:p>
        </w:tc>
        <w:tc>
          <w:tcPr>
            <w:tcW w:w="992" w:type="dxa"/>
            <w:hideMark/>
          </w:tcPr>
          <w:p w:rsidR="00DB7D6D" w:rsidRPr="00DB7D6D" w:rsidRDefault="00DB7D6D" w:rsidP="00DB7D6D">
            <w:pPr>
              <w:rPr>
                <w:sz w:val="20"/>
                <w:szCs w:val="20"/>
              </w:rPr>
            </w:pPr>
            <w:r w:rsidRPr="00DB7D6D">
              <w:rPr>
                <w:sz w:val="20"/>
                <w:szCs w:val="20"/>
              </w:rPr>
              <w:t>100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Taksony</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23.8</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0</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118.8</w:t>
            </w:r>
          </w:p>
        </w:tc>
        <w:tc>
          <w:tcPr>
            <w:tcW w:w="992" w:type="dxa"/>
            <w:hideMark/>
          </w:tcPr>
          <w:p w:rsidR="00DB7D6D" w:rsidRPr="00DB7D6D" w:rsidRDefault="00DB7D6D" w:rsidP="00DB7D6D">
            <w:pPr>
              <w:rPr>
                <w:sz w:val="20"/>
                <w:szCs w:val="20"/>
              </w:rPr>
            </w:pPr>
            <w:r w:rsidRPr="00DB7D6D">
              <w:rPr>
                <w:sz w:val="20"/>
                <w:szCs w:val="20"/>
              </w:rPr>
              <w:t>100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Aszód</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0</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23.8</w:t>
            </w:r>
          </w:p>
        </w:tc>
        <w:tc>
          <w:tcPr>
            <w:tcW w:w="1418" w:type="dxa"/>
            <w:hideMark/>
          </w:tcPr>
          <w:p w:rsidR="00DB7D6D" w:rsidRPr="00DB7D6D" w:rsidRDefault="00DB7D6D" w:rsidP="00DB7D6D">
            <w:pPr>
              <w:rPr>
                <w:sz w:val="20"/>
                <w:szCs w:val="20"/>
              </w:rPr>
            </w:pPr>
            <w:r w:rsidRPr="00DB7D6D">
              <w:rPr>
                <w:sz w:val="20"/>
                <w:szCs w:val="20"/>
              </w:rPr>
              <w:t>95.1</w:t>
            </w:r>
          </w:p>
        </w:tc>
        <w:tc>
          <w:tcPr>
            <w:tcW w:w="1417" w:type="dxa"/>
            <w:hideMark/>
          </w:tcPr>
          <w:p w:rsidR="00DB7D6D" w:rsidRPr="00DB7D6D" w:rsidRDefault="00DB7D6D" w:rsidP="00DB7D6D">
            <w:pPr>
              <w:rPr>
                <w:sz w:val="20"/>
                <w:szCs w:val="20"/>
              </w:rPr>
            </w:pPr>
            <w:r w:rsidRPr="00DB7D6D">
              <w:rPr>
                <w:sz w:val="20"/>
                <w:szCs w:val="20"/>
              </w:rPr>
              <w:t>213.9</w:t>
            </w:r>
          </w:p>
        </w:tc>
        <w:tc>
          <w:tcPr>
            <w:tcW w:w="992" w:type="dxa"/>
            <w:hideMark/>
          </w:tcPr>
          <w:p w:rsidR="00DB7D6D" w:rsidRPr="00DB7D6D" w:rsidRDefault="00DB7D6D" w:rsidP="00DB7D6D">
            <w:pPr>
              <w:rPr>
                <w:sz w:val="20"/>
                <w:szCs w:val="20"/>
              </w:rPr>
            </w:pPr>
            <w:r w:rsidRPr="00DB7D6D">
              <w:rPr>
                <w:sz w:val="20"/>
                <w:szCs w:val="20"/>
              </w:rPr>
              <w:t>200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Dömsöd</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0</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0</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95.1</w:t>
            </w:r>
          </w:p>
        </w:tc>
        <w:tc>
          <w:tcPr>
            <w:tcW w:w="992" w:type="dxa"/>
            <w:hideMark/>
          </w:tcPr>
          <w:p w:rsidR="00DB7D6D" w:rsidRPr="00DB7D6D" w:rsidRDefault="00DB7D6D" w:rsidP="00DB7D6D">
            <w:pPr>
              <w:rPr>
                <w:sz w:val="20"/>
                <w:szCs w:val="20"/>
              </w:rPr>
            </w:pPr>
            <w:r w:rsidRPr="00DB7D6D">
              <w:rPr>
                <w:sz w:val="20"/>
                <w:szCs w:val="20"/>
              </w:rPr>
              <w:t>100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Kartal</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0</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0</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95.1</w:t>
            </w:r>
          </w:p>
        </w:tc>
        <w:tc>
          <w:tcPr>
            <w:tcW w:w="992" w:type="dxa"/>
            <w:hideMark/>
          </w:tcPr>
          <w:p w:rsidR="00DB7D6D" w:rsidRPr="00DB7D6D" w:rsidRDefault="00DB7D6D" w:rsidP="00DB7D6D">
            <w:pPr>
              <w:rPr>
                <w:sz w:val="20"/>
                <w:szCs w:val="20"/>
              </w:rPr>
            </w:pPr>
            <w:r w:rsidRPr="00DB7D6D">
              <w:rPr>
                <w:sz w:val="20"/>
                <w:szCs w:val="20"/>
              </w:rPr>
              <w:t>100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Tápiószentmárton</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23.8</w:t>
            </w:r>
          </w:p>
        </w:tc>
        <w:tc>
          <w:tcPr>
            <w:tcW w:w="1134" w:type="dxa"/>
            <w:hideMark/>
          </w:tcPr>
          <w:p w:rsidR="00DB7D6D" w:rsidRPr="00DB7D6D" w:rsidRDefault="00DB7D6D" w:rsidP="00DB7D6D">
            <w:pPr>
              <w:rPr>
                <w:sz w:val="20"/>
                <w:szCs w:val="20"/>
              </w:rPr>
            </w:pPr>
            <w:r w:rsidRPr="00DB7D6D">
              <w:rPr>
                <w:sz w:val="20"/>
                <w:szCs w:val="20"/>
              </w:rPr>
              <w:t>0</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23.8</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95.1</w:t>
            </w:r>
          </w:p>
        </w:tc>
        <w:tc>
          <w:tcPr>
            <w:tcW w:w="992" w:type="dxa"/>
            <w:hideMark/>
          </w:tcPr>
          <w:p w:rsidR="00DB7D6D" w:rsidRPr="00DB7D6D" w:rsidRDefault="00DB7D6D" w:rsidP="00DB7D6D">
            <w:pPr>
              <w:rPr>
                <w:sz w:val="20"/>
                <w:szCs w:val="20"/>
              </w:rPr>
            </w:pPr>
            <w:r w:rsidRPr="00DB7D6D">
              <w:rPr>
                <w:sz w:val="20"/>
                <w:szCs w:val="20"/>
              </w:rPr>
              <w:t>100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Tahitótfalu</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0</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0</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95.1</w:t>
            </w:r>
          </w:p>
        </w:tc>
        <w:tc>
          <w:tcPr>
            <w:tcW w:w="992" w:type="dxa"/>
            <w:hideMark/>
          </w:tcPr>
          <w:p w:rsidR="00DB7D6D" w:rsidRPr="00DB7D6D" w:rsidRDefault="00DB7D6D" w:rsidP="00DB7D6D">
            <w:pPr>
              <w:rPr>
                <w:sz w:val="20"/>
                <w:szCs w:val="20"/>
              </w:rPr>
            </w:pPr>
            <w:r w:rsidRPr="00DB7D6D">
              <w:rPr>
                <w:sz w:val="20"/>
                <w:szCs w:val="20"/>
              </w:rPr>
              <w:t>100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Zsámbék</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23.8</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71.3</w:t>
            </w:r>
          </w:p>
        </w:tc>
        <w:tc>
          <w:tcPr>
            <w:tcW w:w="1276" w:type="dxa"/>
            <w:hideMark/>
          </w:tcPr>
          <w:p w:rsidR="00DB7D6D" w:rsidRPr="00DB7D6D" w:rsidRDefault="00DB7D6D" w:rsidP="00DB7D6D">
            <w:pPr>
              <w:rPr>
                <w:sz w:val="20"/>
                <w:szCs w:val="20"/>
              </w:rPr>
            </w:pPr>
            <w:r w:rsidRPr="00DB7D6D">
              <w:rPr>
                <w:sz w:val="20"/>
                <w:szCs w:val="20"/>
              </w:rPr>
              <w:t>23.8</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213.9</w:t>
            </w:r>
          </w:p>
        </w:tc>
        <w:tc>
          <w:tcPr>
            <w:tcW w:w="992" w:type="dxa"/>
            <w:hideMark/>
          </w:tcPr>
          <w:p w:rsidR="00DB7D6D" w:rsidRPr="00DB7D6D" w:rsidRDefault="00DB7D6D" w:rsidP="00DB7D6D">
            <w:pPr>
              <w:rPr>
                <w:sz w:val="20"/>
                <w:szCs w:val="20"/>
              </w:rPr>
            </w:pPr>
            <w:r w:rsidRPr="00DB7D6D">
              <w:rPr>
                <w:sz w:val="20"/>
                <w:szCs w:val="20"/>
              </w:rPr>
              <w:t>200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Bugyi</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23.8</w:t>
            </w:r>
          </w:p>
        </w:tc>
        <w:tc>
          <w:tcPr>
            <w:tcW w:w="1134" w:type="dxa"/>
            <w:hideMark/>
          </w:tcPr>
          <w:p w:rsidR="00DB7D6D" w:rsidRPr="00DB7D6D" w:rsidRDefault="00DB7D6D" w:rsidP="00DB7D6D">
            <w:pPr>
              <w:rPr>
                <w:sz w:val="20"/>
                <w:szCs w:val="20"/>
              </w:rPr>
            </w:pPr>
            <w:r w:rsidRPr="00DB7D6D">
              <w:rPr>
                <w:sz w:val="20"/>
                <w:szCs w:val="20"/>
              </w:rPr>
              <w:t>23.8</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0</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95.1</w:t>
            </w:r>
          </w:p>
        </w:tc>
        <w:tc>
          <w:tcPr>
            <w:tcW w:w="992" w:type="dxa"/>
            <w:hideMark/>
          </w:tcPr>
          <w:p w:rsidR="00DB7D6D" w:rsidRPr="00DB7D6D" w:rsidRDefault="00DB7D6D" w:rsidP="00DB7D6D">
            <w:pPr>
              <w:rPr>
                <w:sz w:val="20"/>
                <w:szCs w:val="20"/>
              </w:rPr>
            </w:pPr>
            <w:r w:rsidRPr="00DB7D6D">
              <w:rPr>
                <w:sz w:val="20"/>
                <w:szCs w:val="20"/>
              </w:rPr>
              <w:t>100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Szentmártonkáta</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0</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0</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95.1</w:t>
            </w:r>
          </w:p>
        </w:tc>
        <w:tc>
          <w:tcPr>
            <w:tcW w:w="992" w:type="dxa"/>
            <w:hideMark/>
          </w:tcPr>
          <w:p w:rsidR="00DB7D6D" w:rsidRPr="00DB7D6D" w:rsidRDefault="00DB7D6D" w:rsidP="00DB7D6D">
            <w:pPr>
              <w:rPr>
                <w:sz w:val="20"/>
                <w:szCs w:val="20"/>
              </w:rPr>
            </w:pPr>
            <w:r w:rsidRPr="00DB7D6D">
              <w:rPr>
                <w:sz w:val="20"/>
                <w:szCs w:val="20"/>
              </w:rPr>
              <w:t>100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Alsónémedi</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47.5</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0</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142.6</w:t>
            </w:r>
          </w:p>
        </w:tc>
        <w:tc>
          <w:tcPr>
            <w:tcW w:w="992" w:type="dxa"/>
            <w:hideMark/>
          </w:tcPr>
          <w:p w:rsidR="00DB7D6D" w:rsidRPr="00DB7D6D" w:rsidRDefault="00DB7D6D" w:rsidP="00DB7D6D">
            <w:pPr>
              <w:rPr>
                <w:sz w:val="20"/>
                <w:szCs w:val="20"/>
              </w:rPr>
            </w:pPr>
            <w:r w:rsidRPr="00DB7D6D">
              <w:rPr>
                <w:sz w:val="20"/>
                <w:szCs w:val="20"/>
              </w:rPr>
              <w:t>100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Örkény</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0</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71.3</w:t>
            </w:r>
          </w:p>
        </w:tc>
        <w:tc>
          <w:tcPr>
            <w:tcW w:w="1276" w:type="dxa"/>
            <w:hideMark/>
          </w:tcPr>
          <w:p w:rsidR="00DB7D6D" w:rsidRPr="00DB7D6D" w:rsidRDefault="00DB7D6D" w:rsidP="00DB7D6D">
            <w:pPr>
              <w:rPr>
                <w:sz w:val="20"/>
                <w:szCs w:val="20"/>
              </w:rPr>
            </w:pPr>
            <w:r w:rsidRPr="00DB7D6D">
              <w:rPr>
                <w:sz w:val="20"/>
                <w:szCs w:val="20"/>
              </w:rPr>
              <w:t>23.8</w:t>
            </w:r>
          </w:p>
        </w:tc>
        <w:tc>
          <w:tcPr>
            <w:tcW w:w="1418" w:type="dxa"/>
            <w:hideMark/>
          </w:tcPr>
          <w:p w:rsidR="00DB7D6D" w:rsidRPr="00DB7D6D" w:rsidRDefault="00DB7D6D" w:rsidP="00DB7D6D">
            <w:pPr>
              <w:rPr>
                <w:sz w:val="20"/>
                <w:szCs w:val="20"/>
              </w:rPr>
            </w:pPr>
            <w:r w:rsidRPr="00DB7D6D">
              <w:rPr>
                <w:sz w:val="20"/>
                <w:szCs w:val="20"/>
              </w:rPr>
              <w:t>0</w:t>
            </w:r>
          </w:p>
        </w:tc>
        <w:tc>
          <w:tcPr>
            <w:tcW w:w="1417" w:type="dxa"/>
            <w:hideMark/>
          </w:tcPr>
          <w:p w:rsidR="00DB7D6D" w:rsidRPr="00DB7D6D" w:rsidRDefault="00DB7D6D" w:rsidP="00DB7D6D">
            <w:pPr>
              <w:rPr>
                <w:sz w:val="20"/>
                <w:szCs w:val="20"/>
              </w:rPr>
            </w:pPr>
            <w:r w:rsidRPr="00DB7D6D">
              <w:rPr>
                <w:sz w:val="20"/>
                <w:szCs w:val="20"/>
              </w:rPr>
              <w:t>190.1</w:t>
            </w:r>
          </w:p>
        </w:tc>
        <w:tc>
          <w:tcPr>
            <w:tcW w:w="992" w:type="dxa"/>
            <w:hideMark/>
          </w:tcPr>
          <w:p w:rsidR="00DB7D6D" w:rsidRPr="00DB7D6D" w:rsidRDefault="00DB7D6D" w:rsidP="00DB7D6D">
            <w:pPr>
              <w:rPr>
                <w:sz w:val="20"/>
                <w:szCs w:val="20"/>
              </w:rPr>
            </w:pPr>
            <w:r w:rsidRPr="00DB7D6D">
              <w:rPr>
                <w:sz w:val="20"/>
                <w:szCs w:val="20"/>
              </w:rPr>
              <w:t>200</w:t>
            </w:r>
          </w:p>
        </w:tc>
      </w:tr>
      <w:tr w:rsidR="00DB7D6D" w:rsidRPr="00DB7D6D" w:rsidTr="00CB4CD9">
        <w:trPr>
          <w:trHeight w:hRule="exact" w:val="397"/>
        </w:trPr>
        <w:tc>
          <w:tcPr>
            <w:tcW w:w="1526" w:type="dxa"/>
            <w:hideMark/>
          </w:tcPr>
          <w:p w:rsidR="00DB7D6D" w:rsidRPr="00CB4CD9" w:rsidRDefault="00DB7D6D">
            <w:pPr>
              <w:rPr>
                <w:b/>
                <w:sz w:val="20"/>
                <w:szCs w:val="20"/>
              </w:rPr>
            </w:pPr>
            <w:r w:rsidRPr="00CB4CD9">
              <w:rPr>
                <w:b/>
                <w:sz w:val="20"/>
                <w:szCs w:val="20"/>
              </w:rPr>
              <w:t>Nagymaros</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47.5</w:t>
            </w:r>
          </w:p>
        </w:tc>
        <w:tc>
          <w:tcPr>
            <w:tcW w:w="1134" w:type="dxa"/>
            <w:hideMark/>
          </w:tcPr>
          <w:p w:rsidR="00DB7D6D" w:rsidRPr="00DB7D6D" w:rsidRDefault="00DB7D6D" w:rsidP="00DB7D6D">
            <w:pPr>
              <w:rPr>
                <w:sz w:val="20"/>
                <w:szCs w:val="20"/>
              </w:rPr>
            </w:pPr>
            <w:r w:rsidRPr="00DB7D6D">
              <w:rPr>
                <w:sz w:val="20"/>
                <w:szCs w:val="20"/>
              </w:rPr>
              <w:t>0</w:t>
            </w:r>
          </w:p>
        </w:tc>
        <w:tc>
          <w:tcPr>
            <w:tcW w:w="1275" w:type="dxa"/>
            <w:hideMark/>
          </w:tcPr>
          <w:p w:rsidR="00DB7D6D" w:rsidRPr="00DB7D6D" w:rsidRDefault="00DB7D6D" w:rsidP="00DB7D6D">
            <w:pPr>
              <w:rPr>
                <w:sz w:val="20"/>
                <w:szCs w:val="20"/>
              </w:rPr>
            </w:pPr>
            <w:r w:rsidRPr="00DB7D6D">
              <w:rPr>
                <w:sz w:val="20"/>
                <w:szCs w:val="20"/>
              </w:rPr>
              <w:t>47.5</w:t>
            </w:r>
          </w:p>
        </w:tc>
        <w:tc>
          <w:tcPr>
            <w:tcW w:w="1701" w:type="dxa"/>
            <w:hideMark/>
          </w:tcPr>
          <w:p w:rsidR="00DB7D6D" w:rsidRPr="00DB7D6D" w:rsidRDefault="00DB7D6D" w:rsidP="00DB7D6D">
            <w:pPr>
              <w:rPr>
                <w:sz w:val="20"/>
                <w:szCs w:val="20"/>
              </w:rPr>
            </w:pPr>
            <w:r w:rsidRPr="00DB7D6D">
              <w:rPr>
                <w:sz w:val="20"/>
                <w:szCs w:val="20"/>
              </w:rPr>
              <w:t>0</w:t>
            </w:r>
          </w:p>
        </w:tc>
        <w:tc>
          <w:tcPr>
            <w:tcW w:w="1134" w:type="dxa"/>
            <w:hideMark/>
          </w:tcPr>
          <w:p w:rsidR="00DB7D6D" w:rsidRPr="00DB7D6D" w:rsidRDefault="00DB7D6D" w:rsidP="00DB7D6D">
            <w:pPr>
              <w:rPr>
                <w:sz w:val="20"/>
                <w:szCs w:val="20"/>
              </w:rPr>
            </w:pPr>
            <w:r w:rsidRPr="00DB7D6D">
              <w:rPr>
                <w:sz w:val="20"/>
                <w:szCs w:val="20"/>
              </w:rPr>
              <w:t>0</w:t>
            </w:r>
          </w:p>
        </w:tc>
        <w:tc>
          <w:tcPr>
            <w:tcW w:w="1276" w:type="dxa"/>
            <w:hideMark/>
          </w:tcPr>
          <w:p w:rsidR="00DB7D6D" w:rsidRPr="00DB7D6D" w:rsidRDefault="00DB7D6D" w:rsidP="00DB7D6D">
            <w:pPr>
              <w:rPr>
                <w:sz w:val="20"/>
                <w:szCs w:val="20"/>
              </w:rPr>
            </w:pPr>
            <w:r w:rsidRPr="00DB7D6D">
              <w:rPr>
                <w:sz w:val="20"/>
                <w:szCs w:val="20"/>
              </w:rPr>
              <w:t>0</w:t>
            </w:r>
          </w:p>
        </w:tc>
        <w:tc>
          <w:tcPr>
            <w:tcW w:w="1418" w:type="dxa"/>
            <w:hideMark/>
          </w:tcPr>
          <w:p w:rsidR="00DB7D6D" w:rsidRPr="00DB7D6D" w:rsidRDefault="00DB7D6D" w:rsidP="00DB7D6D">
            <w:pPr>
              <w:rPr>
                <w:sz w:val="20"/>
                <w:szCs w:val="20"/>
              </w:rPr>
            </w:pPr>
            <w:r w:rsidRPr="00DB7D6D">
              <w:rPr>
                <w:sz w:val="20"/>
                <w:szCs w:val="20"/>
              </w:rPr>
              <w:t>95.1</w:t>
            </w:r>
          </w:p>
        </w:tc>
        <w:tc>
          <w:tcPr>
            <w:tcW w:w="1417" w:type="dxa"/>
            <w:hideMark/>
          </w:tcPr>
          <w:p w:rsidR="00DB7D6D" w:rsidRPr="00DB7D6D" w:rsidRDefault="00DB7D6D" w:rsidP="00DB7D6D">
            <w:pPr>
              <w:rPr>
                <w:sz w:val="20"/>
                <w:szCs w:val="20"/>
              </w:rPr>
            </w:pPr>
            <w:r w:rsidRPr="00DB7D6D">
              <w:rPr>
                <w:sz w:val="20"/>
                <w:szCs w:val="20"/>
              </w:rPr>
              <w:t>190.1</w:t>
            </w:r>
          </w:p>
        </w:tc>
        <w:tc>
          <w:tcPr>
            <w:tcW w:w="992" w:type="dxa"/>
            <w:hideMark/>
          </w:tcPr>
          <w:p w:rsidR="00DB7D6D" w:rsidRPr="00DB7D6D" w:rsidRDefault="00DB7D6D" w:rsidP="00DB7D6D">
            <w:pPr>
              <w:rPr>
                <w:sz w:val="20"/>
                <w:szCs w:val="20"/>
              </w:rPr>
            </w:pPr>
            <w:r w:rsidRPr="00DB7D6D">
              <w:rPr>
                <w:sz w:val="20"/>
                <w:szCs w:val="20"/>
              </w:rPr>
              <w:t>200</w:t>
            </w:r>
          </w:p>
        </w:tc>
      </w:tr>
    </w:tbl>
    <w:p w:rsidR="00CB4CD9" w:rsidRDefault="00D543B7">
      <w:pPr>
        <w:spacing w:after="200" w:line="276" w:lineRule="auto"/>
        <w:jc w:val="left"/>
      </w:pPr>
      <w:r>
        <w:br w:type="page"/>
      </w:r>
    </w:p>
    <w:bookmarkStart w:id="51" w:name="_Ref399683041"/>
    <w:p w:rsidR="00CB4CD9" w:rsidRDefault="00DF54A4" w:rsidP="00CB4CD9">
      <w:pPr>
        <w:pStyle w:val="Kpalrs"/>
        <w:keepNext/>
      </w:pPr>
      <w:r>
        <w:fldChar w:fldCharType="begin"/>
      </w:r>
      <w:r w:rsidR="00CB4CD9">
        <w:instrText xml:space="preserve"> SEQ táblázat \* ARABIC </w:instrText>
      </w:r>
      <w:r>
        <w:fldChar w:fldCharType="separate"/>
      </w:r>
      <w:r w:rsidR="003446BE">
        <w:rPr>
          <w:noProof/>
        </w:rPr>
        <w:t>8</w:t>
      </w:r>
      <w:r>
        <w:fldChar w:fldCharType="end"/>
      </w:r>
      <w:r w:rsidR="00CB4CD9">
        <w:t>. táblázat</w:t>
      </w:r>
      <w:bookmarkEnd w:id="51"/>
      <w:r w:rsidR="00CB4CD9">
        <w:t>: A standard-inverz futtatás eredményei</w:t>
      </w:r>
    </w:p>
    <w:tbl>
      <w:tblPr>
        <w:tblStyle w:val="Rcsostblzat"/>
        <w:tblW w:w="0" w:type="auto"/>
        <w:tblLook w:val="04A0" w:firstRow="1" w:lastRow="0" w:firstColumn="1" w:lastColumn="0" w:noHBand="0" w:noVBand="1"/>
      </w:tblPr>
      <w:tblGrid>
        <w:gridCol w:w="1783"/>
        <w:gridCol w:w="986"/>
        <w:gridCol w:w="1229"/>
        <w:gridCol w:w="1394"/>
        <w:gridCol w:w="1554"/>
        <w:gridCol w:w="1762"/>
        <w:gridCol w:w="1101"/>
        <w:gridCol w:w="1281"/>
        <w:gridCol w:w="1437"/>
        <w:gridCol w:w="827"/>
        <w:gridCol w:w="864"/>
      </w:tblGrid>
      <w:tr w:rsidR="00CB4CD9" w:rsidRPr="00CB4CD9" w:rsidTr="00CB4CD9">
        <w:trPr>
          <w:trHeight w:val="1703"/>
        </w:trPr>
        <w:tc>
          <w:tcPr>
            <w:tcW w:w="0" w:type="auto"/>
            <w:hideMark/>
          </w:tcPr>
          <w:p w:rsidR="00CB4CD9" w:rsidRPr="00CB4CD9" w:rsidRDefault="00CB4CD9" w:rsidP="00CB4CD9">
            <w:pPr>
              <w:rPr>
                <w:b/>
                <w:bCs/>
                <w:sz w:val="20"/>
                <w:szCs w:val="20"/>
              </w:rPr>
            </w:pPr>
            <w:r w:rsidRPr="00CB4CD9">
              <w:rPr>
                <w:b/>
                <w:bCs/>
                <w:sz w:val="20"/>
                <w:szCs w:val="20"/>
              </w:rPr>
              <w:t>COCO:STD</w:t>
            </w:r>
          </w:p>
        </w:tc>
        <w:tc>
          <w:tcPr>
            <w:tcW w:w="0" w:type="auto"/>
            <w:hideMark/>
          </w:tcPr>
          <w:p w:rsidR="00CB4CD9" w:rsidRPr="00CB4CD9" w:rsidRDefault="00CB4CD9" w:rsidP="00CB4CD9">
            <w:pPr>
              <w:rPr>
                <w:b/>
                <w:bCs/>
                <w:sz w:val="20"/>
                <w:szCs w:val="20"/>
              </w:rPr>
            </w:pPr>
            <w:r w:rsidRPr="00CB4CD9">
              <w:rPr>
                <w:b/>
                <w:bCs/>
                <w:sz w:val="20"/>
                <w:szCs w:val="20"/>
              </w:rPr>
              <w:t>Állandó népesség száma (fő)</w:t>
            </w:r>
          </w:p>
        </w:tc>
        <w:tc>
          <w:tcPr>
            <w:tcW w:w="0" w:type="auto"/>
            <w:hideMark/>
          </w:tcPr>
          <w:p w:rsidR="00CB4CD9" w:rsidRPr="00CB4CD9" w:rsidRDefault="00CB4CD9" w:rsidP="00CB4CD9">
            <w:pPr>
              <w:rPr>
                <w:b/>
                <w:bCs/>
                <w:sz w:val="20"/>
                <w:szCs w:val="20"/>
              </w:rPr>
            </w:pPr>
            <w:r w:rsidRPr="00CB4CD9">
              <w:rPr>
                <w:b/>
                <w:bCs/>
                <w:sz w:val="20"/>
                <w:szCs w:val="20"/>
              </w:rPr>
              <w:t>Népsűrűség (fő/km2)</w:t>
            </w:r>
          </w:p>
        </w:tc>
        <w:tc>
          <w:tcPr>
            <w:tcW w:w="0" w:type="auto"/>
            <w:hideMark/>
          </w:tcPr>
          <w:p w:rsidR="00CB4CD9" w:rsidRPr="00CB4CD9" w:rsidRDefault="00CB4CD9" w:rsidP="00CB4CD9">
            <w:pPr>
              <w:rPr>
                <w:b/>
                <w:bCs/>
                <w:sz w:val="20"/>
                <w:szCs w:val="20"/>
              </w:rPr>
            </w:pPr>
            <w:r w:rsidRPr="00CB4CD9">
              <w:rPr>
                <w:b/>
                <w:bCs/>
                <w:sz w:val="20"/>
                <w:szCs w:val="20"/>
              </w:rPr>
              <w:t>Az iparűzési adó a bevételek százalékában (%)</w:t>
            </w:r>
          </w:p>
        </w:tc>
        <w:tc>
          <w:tcPr>
            <w:tcW w:w="0" w:type="auto"/>
            <w:hideMark/>
          </w:tcPr>
          <w:p w:rsidR="00CB4CD9" w:rsidRPr="00CB4CD9" w:rsidRDefault="00CB4CD9" w:rsidP="00CB4CD9">
            <w:pPr>
              <w:rPr>
                <w:b/>
                <w:bCs/>
                <w:sz w:val="20"/>
                <w:szCs w:val="20"/>
              </w:rPr>
            </w:pPr>
            <w:r w:rsidRPr="00CB4CD9">
              <w:rPr>
                <w:b/>
                <w:bCs/>
                <w:sz w:val="20"/>
                <w:szCs w:val="20"/>
              </w:rPr>
              <w:t>Az idegenforgalmi adó a bevételek százalékában (%)</w:t>
            </w:r>
          </w:p>
        </w:tc>
        <w:tc>
          <w:tcPr>
            <w:tcW w:w="0" w:type="auto"/>
            <w:hideMark/>
          </w:tcPr>
          <w:p w:rsidR="00CB4CD9" w:rsidRPr="00CB4CD9" w:rsidRDefault="00CB4CD9" w:rsidP="00CB4CD9">
            <w:pPr>
              <w:rPr>
                <w:b/>
                <w:bCs/>
                <w:sz w:val="20"/>
                <w:szCs w:val="20"/>
              </w:rPr>
            </w:pPr>
            <w:r w:rsidRPr="00CB4CD9">
              <w:rPr>
                <w:b/>
                <w:bCs/>
                <w:sz w:val="20"/>
                <w:szCs w:val="20"/>
              </w:rPr>
              <w:t>Munkanélküliségi ráta (%)</w:t>
            </w:r>
          </w:p>
        </w:tc>
        <w:tc>
          <w:tcPr>
            <w:tcW w:w="0" w:type="auto"/>
            <w:hideMark/>
          </w:tcPr>
          <w:p w:rsidR="00CB4CD9" w:rsidRPr="00CB4CD9" w:rsidRDefault="00CB4CD9" w:rsidP="00CB4CD9">
            <w:pPr>
              <w:rPr>
                <w:b/>
                <w:bCs/>
                <w:sz w:val="20"/>
                <w:szCs w:val="20"/>
              </w:rPr>
            </w:pPr>
            <w:r w:rsidRPr="00CB4CD9">
              <w:rPr>
                <w:b/>
                <w:bCs/>
                <w:sz w:val="20"/>
                <w:szCs w:val="20"/>
              </w:rPr>
              <w:t>Csatorna hálózatba bekötött lakások aránya (%)</w:t>
            </w:r>
          </w:p>
        </w:tc>
        <w:tc>
          <w:tcPr>
            <w:tcW w:w="0" w:type="auto"/>
            <w:hideMark/>
          </w:tcPr>
          <w:p w:rsidR="00CB4CD9" w:rsidRPr="00CB4CD9" w:rsidRDefault="00CB4CD9" w:rsidP="00CB4CD9">
            <w:pPr>
              <w:rPr>
                <w:b/>
                <w:bCs/>
                <w:sz w:val="20"/>
                <w:szCs w:val="20"/>
              </w:rPr>
            </w:pPr>
            <w:r w:rsidRPr="00CB4CD9">
              <w:rPr>
                <w:b/>
                <w:bCs/>
                <w:sz w:val="20"/>
                <w:szCs w:val="20"/>
              </w:rPr>
              <w:t>Középiskola léte (igen-nem)</w:t>
            </w:r>
          </w:p>
        </w:tc>
        <w:tc>
          <w:tcPr>
            <w:tcW w:w="0" w:type="auto"/>
            <w:hideMark/>
          </w:tcPr>
          <w:p w:rsidR="00CB4CD9" w:rsidRPr="00CB4CD9" w:rsidRDefault="00CB4CD9" w:rsidP="00CB4CD9">
            <w:pPr>
              <w:rPr>
                <w:b/>
                <w:bCs/>
                <w:sz w:val="20"/>
                <w:szCs w:val="20"/>
              </w:rPr>
            </w:pPr>
            <w:r w:rsidRPr="00CB4CD9">
              <w:rPr>
                <w:b/>
                <w:bCs/>
                <w:sz w:val="20"/>
                <w:szCs w:val="20"/>
              </w:rPr>
              <w:t>Okmányiroda léte (igen-nem)</w:t>
            </w:r>
          </w:p>
        </w:tc>
        <w:tc>
          <w:tcPr>
            <w:tcW w:w="0" w:type="auto"/>
            <w:hideMark/>
          </w:tcPr>
          <w:p w:rsidR="00CB4CD9" w:rsidRPr="00CB4CD9" w:rsidRDefault="00CB4CD9" w:rsidP="00CB4CD9">
            <w:pPr>
              <w:rPr>
                <w:b/>
                <w:bCs/>
                <w:sz w:val="20"/>
                <w:szCs w:val="20"/>
              </w:rPr>
            </w:pPr>
            <w:r w:rsidRPr="00CB4CD9">
              <w:rPr>
                <w:b/>
                <w:bCs/>
                <w:sz w:val="20"/>
                <w:szCs w:val="20"/>
              </w:rPr>
              <w:t>Becslés</w:t>
            </w:r>
          </w:p>
        </w:tc>
        <w:tc>
          <w:tcPr>
            <w:tcW w:w="0" w:type="auto"/>
            <w:hideMark/>
          </w:tcPr>
          <w:p w:rsidR="00CB4CD9" w:rsidRPr="00CB4CD9" w:rsidRDefault="00CB4CD9" w:rsidP="00CB4CD9">
            <w:pPr>
              <w:rPr>
                <w:b/>
                <w:bCs/>
                <w:sz w:val="20"/>
                <w:szCs w:val="20"/>
              </w:rPr>
            </w:pPr>
            <w:r w:rsidRPr="00CB4CD9">
              <w:rPr>
                <w:b/>
                <w:bCs/>
                <w:sz w:val="20"/>
                <w:szCs w:val="20"/>
              </w:rPr>
              <w:t>Tény+0</w:t>
            </w:r>
          </w:p>
        </w:tc>
      </w:tr>
      <w:tr w:rsidR="00CB4CD9" w:rsidRPr="00CB4CD9" w:rsidTr="00CB4CD9">
        <w:trPr>
          <w:trHeight w:val="300"/>
        </w:trPr>
        <w:tc>
          <w:tcPr>
            <w:tcW w:w="0" w:type="auto"/>
            <w:hideMark/>
          </w:tcPr>
          <w:p w:rsidR="00CB4CD9" w:rsidRPr="00CB4CD9" w:rsidRDefault="00CB4CD9" w:rsidP="00CB4CD9">
            <w:pPr>
              <w:rPr>
                <w:b/>
                <w:bCs/>
                <w:sz w:val="20"/>
                <w:szCs w:val="20"/>
              </w:rPr>
            </w:pPr>
            <w:r w:rsidRPr="00CB4CD9">
              <w:rPr>
                <w:b/>
                <w:bCs/>
                <w:sz w:val="20"/>
                <w:szCs w:val="20"/>
              </w:rPr>
              <w:t>Solymár</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89.8</w:t>
            </w:r>
          </w:p>
        </w:tc>
        <w:tc>
          <w:tcPr>
            <w:tcW w:w="0" w:type="auto"/>
            <w:hideMark/>
          </w:tcPr>
          <w:p w:rsidR="00CB4CD9" w:rsidRPr="00CB4CD9" w:rsidRDefault="00CB4CD9" w:rsidP="00CB4CD9">
            <w:pPr>
              <w:rPr>
                <w:bCs/>
                <w:sz w:val="20"/>
                <w:szCs w:val="20"/>
              </w:rPr>
            </w:pPr>
            <w:r w:rsidRPr="00CB4CD9">
              <w:rPr>
                <w:bCs/>
                <w:sz w:val="20"/>
                <w:szCs w:val="20"/>
              </w:rPr>
              <w:t>100</w:t>
            </w:r>
          </w:p>
        </w:tc>
      </w:tr>
      <w:tr w:rsidR="00CB4CD9" w:rsidRPr="00CB4CD9" w:rsidTr="00CB4CD9">
        <w:trPr>
          <w:trHeight w:val="300"/>
        </w:trPr>
        <w:tc>
          <w:tcPr>
            <w:tcW w:w="0" w:type="auto"/>
            <w:hideMark/>
          </w:tcPr>
          <w:p w:rsidR="00CB4CD9" w:rsidRPr="00CB4CD9" w:rsidRDefault="00CB4CD9" w:rsidP="00CB4CD9">
            <w:pPr>
              <w:rPr>
                <w:b/>
                <w:bCs/>
                <w:sz w:val="20"/>
                <w:szCs w:val="20"/>
              </w:rPr>
            </w:pPr>
            <w:r w:rsidRPr="00CB4CD9">
              <w:rPr>
                <w:b/>
                <w:bCs/>
                <w:sz w:val="20"/>
                <w:szCs w:val="20"/>
              </w:rPr>
              <w:t>Kerepes</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89.8</w:t>
            </w:r>
          </w:p>
        </w:tc>
        <w:tc>
          <w:tcPr>
            <w:tcW w:w="0" w:type="auto"/>
            <w:hideMark/>
          </w:tcPr>
          <w:p w:rsidR="00CB4CD9" w:rsidRPr="00CB4CD9" w:rsidRDefault="00CB4CD9" w:rsidP="00CB4CD9">
            <w:pPr>
              <w:rPr>
                <w:bCs/>
                <w:sz w:val="20"/>
                <w:szCs w:val="20"/>
              </w:rPr>
            </w:pPr>
            <w:r w:rsidRPr="00CB4CD9">
              <w:rPr>
                <w:bCs/>
                <w:sz w:val="20"/>
                <w:szCs w:val="20"/>
              </w:rPr>
              <w:t>100</w:t>
            </w:r>
          </w:p>
        </w:tc>
      </w:tr>
      <w:tr w:rsidR="00CB4CD9" w:rsidRPr="00CB4CD9" w:rsidTr="00CB4CD9">
        <w:trPr>
          <w:trHeight w:val="600"/>
        </w:trPr>
        <w:tc>
          <w:tcPr>
            <w:tcW w:w="0" w:type="auto"/>
            <w:hideMark/>
          </w:tcPr>
          <w:p w:rsidR="00CB4CD9" w:rsidRPr="00CB4CD9" w:rsidRDefault="00CB4CD9" w:rsidP="00CB4CD9">
            <w:pPr>
              <w:rPr>
                <w:b/>
                <w:bCs/>
                <w:sz w:val="20"/>
                <w:szCs w:val="20"/>
              </w:rPr>
            </w:pPr>
            <w:r w:rsidRPr="00CB4CD9">
              <w:rPr>
                <w:b/>
                <w:bCs/>
                <w:sz w:val="20"/>
                <w:szCs w:val="20"/>
              </w:rPr>
              <w:t>Kiskunlacháza</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89.8</w:t>
            </w:r>
          </w:p>
        </w:tc>
        <w:tc>
          <w:tcPr>
            <w:tcW w:w="0" w:type="auto"/>
            <w:hideMark/>
          </w:tcPr>
          <w:p w:rsidR="00CB4CD9" w:rsidRPr="00CB4CD9" w:rsidRDefault="00CB4CD9" w:rsidP="00CB4CD9">
            <w:pPr>
              <w:rPr>
                <w:bCs/>
                <w:sz w:val="20"/>
                <w:szCs w:val="20"/>
              </w:rPr>
            </w:pPr>
            <w:r w:rsidRPr="00CB4CD9">
              <w:rPr>
                <w:bCs/>
                <w:sz w:val="20"/>
                <w:szCs w:val="20"/>
              </w:rPr>
              <w:t>100</w:t>
            </w:r>
          </w:p>
        </w:tc>
      </w:tr>
      <w:tr w:rsidR="00CB4CD9" w:rsidRPr="00CB4CD9" w:rsidTr="00CB4CD9">
        <w:trPr>
          <w:trHeight w:val="300"/>
        </w:trPr>
        <w:tc>
          <w:tcPr>
            <w:tcW w:w="0" w:type="auto"/>
            <w:hideMark/>
          </w:tcPr>
          <w:p w:rsidR="00CB4CD9" w:rsidRPr="00CB4CD9" w:rsidRDefault="00CB4CD9" w:rsidP="00CB4CD9">
            <w:pPr>
              <w:rPr>
                <w:b/>
                <w:bCs/>
                <w:sz w:val="20"/>
                <w:szCs w:val="20"/>
              </w:rPr>
            </w:pPr>
            <w:r w:rsidRPr="00CB4CD9">
              <w:rPr>
                <w:b/>
                <w:bCs/>
                <w:sz w:val="20"/>
                <w:szCs w:val="20"/>
              </w:rPr>
              <w:t>Ócsa</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134.7</w:t>
            </w:r>
          </w:p>
        </w:tc>
        <w:tc>
          <w:tcPr>
            <w:tcW w:w="0" w:type="auto"/>
            <w:hideMark/>
          </w:tcPr>
          <w:p w:rsidR="00CB4CD9" w:rsidRPr="00CB4CD9" w:rsidRDefault="00CB4CD9" w:rsidP="00CB4CD9">
            <w:pPr>
              <w:rPr>
                <w:bCs/>
                <w:sz w:val="20"/>
                <w:szCs w:val="20"/>
              </w:rPr>
            </w:pPr>
            <w:r w:rsidRPr="00CB4CD9">
              <w:rPr>
                <w:bCs/>
                <w:sz w:val="20"/>
                <w:szCs w:val="20"/>
              </w:rPr>
              <w:t>200</w:t>
            </w:r>
          </w:p>
        </w:tc>
      </w:tr>
      <w:tr w:rsidR="00CB4CD9" w:rsidRPr="00CB4CD9" w:rsidTr="00CB4CD9">
        <w:trPr>
          <w:trHeight w:val="600"/>
        </w:trPr>
        <w:tc>
          <w:tcPr>
            <w:tcW w:w="0" w:type="auto"/>
            <w:hideMark/>
          </w:tcPr>
          <w:p w:rsidR="00CB4CD9" w:rsidRPr="00CB4CD9" w:rsidRDefault="00CB4CD9" w:rsidP="00CB4CD9">
            <w:pPr>
              <w:rPr>
                <w:b/>
                <w:bCs/>
                <w:sz w:val="20"/>
                <w:szCs w:val="20"/>
              </w:rPr>
            </w:pPr>
            <w:r w:rsidRPr="00CB4CD9">
              <w:rPr>
                <w:b/>
                <w:bCs/>
                <w:sz w:val="20"/>
                <w:szCs w:val="20"/>
              </w:rPr>
              <w:t>Halásztelek</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134.7</w:t>
            </w:r>
          </w:p>
        </w:tc>
        <w:tc>
          <w:tcPr>
            <w:tcW w:w="0" w:type="auto"/>
            <w:hideMark/>
          </w:tcPr>
          <w:p w:rsidR="00CB4CD9" w:rsidRPr="00CB4CD9" w:rsidRDefault="00CB4CD9" w:rsidP="00CB4CD9">
            <w:pPr>
              <w:rPr>
                <w:bCs/>
                <w:sz w:val="20"/>
                <w:szCs w:val="20"/>
              </w:rPr>
            </w:pPr>
            <w:r w:rsidRPr="00CB4CD9">
              <w:rPr>
                <w:bCs/>
                <w:sz w:val="20"/>
                <w:szCs w:val="20"/>
              </w:rPr>
              <w:t>200</w:t>
            </w:r>
          </w:p>
        </w:tc>
      </w:tr>
      <w:tr w:rsidR="00CB4CD9" w:rsidRPr="00CB4CD9" w:rsidTr="00CB4CD9">
        <w:trPr>
          <w:trHeight w:val="300"/>
        </w:trPr>
        <w:tc>
          <w:tcPr>
            <w:tcW w:w="0" w:type="auto"/>
            <w:hideMark/>
          </w:tcPr>
          <w:p w:rsidR="00CB4CD9" w:rsidRPr="00CB4CD9" w:rsidRDefault="00CB4CD9" w:rsidP="00CB4CD9">
            <w:pPr>
              <w:rPr>
                <w:b/>
                <w:bCs/>
                <w:sz w:val="20"/>
                <w:szCs w:val="20"/>
              </w:rPr>
            </w:pPr>
            <w:r w:rsidRPr="00CB4CD9">
              <w:rPr>
                <w:b/>
                <w:bCs/>
                <w:sz w:val="20"/>
                <w:szCs w:val="20"/>
              </w:rPr>
              <w:t>Csömör</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134.7</w:t>
            </w:r>
          </w:p>
        </w:tc>
        <w:tc>
          <w:tcPr>
            <w:tcW w:w="0" w:type="auto"/>
            <w:hideMark/>
          </w:tcPr>
          <w:p w:rsidR="00CB4CD9" w:rsidRPr="00CB4CD9" w:rsidRDefault="00CB4CD9" w:rsidP="00CB4CD9">
            <w:pPr>
              <w:rPr>
                <w:bCs/>
                <w:sz w:val="20"/>
                <w:szCs w:val="20"/>
              </w:rPr>
            </w:pPr>
            <w:r w:rsidRPr="00CB4CD9">
              <w:rPr>
                <w:bCs/>
                <w:sz w:val="20"/>
                <w:szCs w:val="20"/>
              </w:rPr>
              <w:t>100</w:t>
            </w:r>
          </w:p>
        </w:tc>
      </w:tr>
      <w:tr w:rsidR="00CB4CD9" w:rsidRPr="00CB4CD9" w:rsidTr="00CB4CD9">
        <w:trPr>
          <w:trHeight w:val="300"/>
        </w:trPr>
        <w:tc>
          <w:tcPr>
            <w:tcW w:w="0" w:type="auto"/>
            <w:hideMark/>
          </w:tcPr>
          <w:p w:rsidR="00CB4CD9" w:rsidRPr="00CB4CD9" w:rsidRDefault="00CB4CD9" w:rsidP="00CB4CD9">
            <w:pPr>
              <w:rPr>
                <w:b/>
                <w:bCs/>
                <w:sz w:val="20"/>
                <w:szCs w:val="20"/>
              </w:rPr>
            </w:pPr>
            <w:r w:rsidRPr="00CB4CD9">
              <w:rPr>
                <w:b/>
                <w:bCs/>
                <w:sz w:val="20"/>
                <w:szCs w:val="20"/>
              </w:rPr>
              <w:t>Tárnok</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134.7</w:t>
            </w:r>
          </w:p>
        </w:tc>
        <w:tc>
          <w:tcPr>
            <w:tcW w:w="0" w:type="auto"/>
            <w:hideMark/>
          </w:tcPr>
          <w:p w:rsidR="00CB4CD9" w:rsidRPr="00CB4CD9" w:rsidRDefault="00CB4CD9" w:rsidP="00CB4CD9">
            <w:pPr>
              <w:rPr>
                <w:bCs/>
                <w:sz w:val="20"/>
                <w:szCs w:val="20"/>
              </w:rPr>
            </w:pPr>
            <w:r w:rsidRPr="00CB4CD9">
              <w:rPr>
                <w:bCs/>
                <w:sz w:val="20"/>
                <w:szCs w:val="20"/>
              </w:rPr>
              <w:t>100</w:t>
            </w:r>
          </w:p>
        </w:tc>
      </w:tr>
      <w:tr w:rsidR="00CB4CD9" w:rsidRPr="00CB4CD9" w:rsidTr="00CB4CD9">
        <w:trPr>
          <w:trHeight w:val="300"/>
        </w:trPr>
        <w:tc>
          <w:tcPr>
            <w:tcW w:w="0" w:type="auto"/>
            <w:hideMark/>
          </w:tcPr>
          <w:p w:rsidR="00CB4CD9" w:rsidRPr="00CB4CD9" w:rsidRDefault="00CB4CD9" w:rsidP="00CB4CD9">
            <w:pPr>
              <w:rPr>
                <w:b/>
                <w:bCs/>
                <w:sz w:val="20"/>
                <w:szCs w:val="20"/>
              </w:rPr>
            </w:pPr>
            <w:r w:rsidRPr="00CB4CD9">
              <w:rPr>
                <w:b/>
                <w:bCs/>
                <w:sz w:val="20"/>
                <w:szCs w:val="20"/>
              </w:rPr>
              <w:t>Diósd</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89.8</w:t>
            </w:r>
          </w:p>
        </w:tc>
        <w:tc>
          <w:tcPr>
            <w:tcW w:w="0" w:type="auto"/>
            <w:hideMark/>
          </w:tcPr>
          <w:p w:rsidR="00CB4CD9" w:rsidRPr="00CB4CD9" w:rsidRDefault="00CB4CD9" w:rsidP="00CB4CD9">
            <w:pPr>
              <w:rPr>
                <w:bCs/>
                <w:sz w:val="20"/>
                <w:szCs w:val="20"/>
              </w:rPr>
            </w:pPr>
            <w:r w:rsidRPr="00CB4CD9">
              <w:rPr>
                <w:bCs/>
                <w:sz w:val="20"/>
                <w:szCs w:val="20"/>
              </w:rPr>
              <w:t>100</w:t>
            </w:r>
          </w:p>
        </w:tc>
      </w:tr>
      <w:tr w:rsidR="00CB4CD9" w:rsidRPr="00CB4CD9" w:rsidTr="00CB4CD9">
        <w:trPr>
          <w:trHeight w:val="300"/>
        </w:trPr>
        <w:tc>
          <w:tcPr>
            <w:tcW w:w="0" w:type="auto"/>
            <w:hideMark/>
          </w:tcPr>
          <w:p w:rsidR="00CB4CD9" w:rsidRPr="00CB4CD9" w:rsidRDefault="00CB4CD9" w:rsidP="00CB4CD9">
            <w:pPr>
              <w:rPr>
                <w:b/>
                <w:bCs/>
                <w:sz w:val="20"/>
                <w:szCs w:val="20"/>
              </w:rPr>
            </w:pPr>
            <w:r w:rsidRPr="00CB4CD9">
              <w:rPr>
                <w:b/>
                <w:bCs/>
                <w:sz w:val="20"/>
                <w:szCs w:val="20"/>
              </w:rPr>
              <w:t>Sülysáp</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134.7</w:t>
            </w:r>
          </w:p>
        </w:tc>
        <w:tc>
          <w:tcPr>
            <w:tcW w:w="0" w:type="auto"/>
            <w:hideMark/>
          </w:tcPr>
          <w:p w:rsidR="00CB4CD9" w:rsidRPr="00CB4CD9" w:rsidRDefault="00CB4CD9" w:rsidP="00CB4CD9">
            <w:pPr>
              <w:rPr>
                <w:bCs/>
                <w:sz w:val="20"/>
                <w:szCs w:val="20"/>
              </w:rPr>
            </w:pPr>
            <w:r w:rsidRPr="00CB4CD9">
              <w:rPr>
                <w:bCs/>
                <w:sz w:val="20"/>
                <w:szCs w:val="20"/>
              </w:rPr>
              <w:t>100</w:t>
            </w:r>
          </w:p>
        </w:tc>
      </w:tr>
      <w:tr w:rsidR="00CB4CD9" w:rsidRPr="00CB4CD9" w:rsidTr="00CB4CD9">
        <w:trPr>
          <w:trHeight w:val="300"/>
        </w:trPr>
        <w:tc>
          <w:tcPr>
            <w:tcW w:w="0" w:type="auto"/>
            <w:hideMark/>
          </w:tcPr>
          <w:p w:rsidR="00CB4CD9" w:rsidRPr="00CB4CD9" w:rsidRDefault="00CB4CD9" w:rsidP="00CB4CD9">
            <w:pPr>
              <w:rPr>
                <w:b/>
                <w:bCs/>
                <w:sz w:val="20"/>
                <w:szCs w:val="20"/>
              </w:rPr>
            </w:pPr>
            <w:r w:rsidRPr="00CB4CD9">
              <w:rPr>
                <w:b/>
                <w:bCs/>
                <w:sz w:val="20"/>
                <w:szCs w:val="20"/>
              </w:rPr>
              <w:t>Tura</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134.7</w:t>
            </w:r>
          </w:p>
        </w:tc>
        <w:tc>
          <w:tcPr>
            <w:tcW w:w="0" w:type="auto"/>
            <w:hideMark/>
          </w:tcPr>
          <w:p w:rsidR="00CB4CD9" w:rsidRPr="00CB4CD9" w:rsidRDefault="00CB4CD9" w:rsidP="00CB4CD9">
            <w:pPr>
              <w:rPr>
                <w:bCs/>
                <w:sz w:val="20"/>
                <w:szCs w:val="20"/>
              </w:rPr>
            </w:pPr>
            <w:r w:rsidRPr="00CB4CD9">
              <w:rPr>
                <w:bCs/>
                <w:sz w:val="20"/>
                <w:szCs w:val="20"/>
              </w:rPr>
              <w:t>200</w:t>
            </w:r>
          </w:p>
        </w:tc>
      </w:tr>
      <w:tr w:rsidR="00CB4CD9" w:rsidRPr="00CB4CD9" w:rsidTr="00CB4CD9">
        <w:trPr>
          <w:trHeight w:val="600"/>
        </w:trPr>
        <w:tc>
          <w:tcPr>
            <w:tcW w:w="0" w:type="auto"/>
            <w:hideMark/>
          </w:tcPr>
          <w:p w:rsidR="00CB4CD9" w:rsidRPr="00CB4CD9" w:rsidRDefault="00CB4CD9" w:rsidP="00CB4CD9">
            <w:pPr>
              <w:rPr>
                <w:b/>
                <w:bCs/>
                <w:sz w:val="20"/>
                <w:szCs w:val="20"/>
              </w:rPr>
            </w:pPr>
            <w:r w:rsidRPr="00CB4CD9">
              <w:rPr>
                <w:b/>
                <w:bCs/>
                <w:sz w:val="20"/>
                <w:szCs w:val="20"/>
              </w:rPr>
              <w:t>Piliscsaba</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134.7</w:t>
            </w:r>
          </w:p>
        </w:tc>
        <w:tc>
          <w:tcPr>
            <w:tcW w:w="0" w:type="auto"/>
            <w:hideMark/>
          </w:tcPr>
          <w:p w:rsidR="00CB4CD9" w:rsidRPr="00CB4CD9" w:rsidRDefault="00CB4CD9" w:rsidP="00CB4CD9">
            <w:pPr>
              <w:rPr>
                <w:bCs/>
                <w:sz w:val="20"/>
                <w:szCs w:val="20"/>
              </w:rPr>
            </w:pPr>
            <w:r w:rsidRPr="00CB4CD9">
              <w:rPr>
                <w:bCs/>
                <w:sz w:val="20"/>
                <w:szCs w:val="20"/>
              </w:rPr>
              <w:t>100</w:t>
            </w:r>
          </w:p>
        </w:tc>
      </w:tr>
      <w:tr w:rsidR="00CB4CD9" w:rsidRPr="00CB4CD9" w:rsidTr="00CB4CD9">
        <w:trPr>
          <w:trHeight w:val="600"/>
        </w:trPr>
        <w:tc>
          <w:tcPr>
            <w:tcW w:w="0" w:type="auto"/>
            <w:hideMark/>
          </w:tcPr>
          <w:p w:rsidR="00CB4CD9" w:rsidRPr="00CB4CD9" w:rsidRDefault="00CB4CD9" w:rsidP="00CB4CD9">
            <w:pPr>
              <w:rPr>
                <w:b/>
                <w:bCs/>
                <w:sz w:val="20"/>
                <w:szCs w:val="20"/>
              </w:rPr>
            </w:pPr>
            <w:r w:rsidRPr="00CB4CD9">
              <w:rPr>
                <w:b/>
                <w:bCs/>
                <w:sz w:val="20"/>
                <w:szCs w:val="20"/>
              </w:rPr>
              <w:t>Erdőkertes</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134.7</w:t>
            </w:r>
          </w:p>
        </w:tc>
        <w:tc>
          <w:tcPr>
            <w:tcW w:w="0" w:type="auto"/>
            <w:hideMark/>
          </w:tcPr>
          <w:p w:rsidR="00CB4CD9" w:rsidRPr="00CB4CD9" w:rsidRDefault="00CB4CD9" w:rsidP="00CB4CD9">
            <w:pPr>
              <w:rPr>
                <w:bCs/>
                <w:sz w:val="20"/>
                <w:szCs w:val="20"/>
              </w:rPr>
            </w:pPr>
            <w:r w:rsidRPr="00CB4CD9">
              <w:rPr>
                <w:bCs/>
                <w:sz w:val="20"/>
                <w:szCs w:val="20"/>
              </w:rPr>
              <w:t>100</w:t>
            </w:r>
          </w:p>
        </w:tc>
      </w:tr>
      <w:tr w:rsidR="00CB4CD9" w:rsidRPr="00CB4CD9" w:rsidTr="00CB4CD9">
        <w:trPr>
          <w:trHeight w:val="600"/>
        </w:trPr>
        <w:tc>
          <w:tcPr>
            <w:tcW w:w="0" w:type="auto"/>
            <w:hideMark/>
          </w:tcPr>
          <w:p w:rsidR="00CB4CD9" w:rsidRPr="00CB4CD9" w:rsidRDefault="00CB4CD9" w:rsidP="00CB4CD9">
            <w:pPr>
              <w:rPr>
                <w:b/>
                <w:bCs/>
                <w:sz w:val="20"/>
                <w:szCs w:val="20"/>
              </w:rPr>
            </w:pPr>
            <w:r w:rsidRPr="00CB4CD9">
              <w:rPr>
                <w:b/>
                <w:bCs/>
                <w:sz w:val="20"/>
                <w:szCs w:val="20"/>
              </w:rPr>
              <w:t>Dunavarsány</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134.7</w:t>
            </w:r>
          </w:p>
        </w:tc>
        <w:tc>
          <w:tcPr>
            <w:tcW w:w="0" w:type="auto"/>
            <w:hideMark/>
          </w:tcPr>
          <w:p w:rsidR="00CB4CD9" w:rsidRPr="00CB4CD9" w:rsidRDefault="00CB4CD9" w:rsidP="00CB4CD9">
            <w:pPr>
              <w:rPr>
                <w:bCs/>
                <w:sz w:val="20"/>
                <w:szCs w:val="20"/>
              </w:rPr>
            </w:pPr>
            <w:r w:rsidRPr="00CB4CD9">
              <w:rPr>
                <w:bCs/>
                <w:sz w:val="20"/>
                <w:szCs w:val="20"/>
              </w:rPr>
              <w:t>200</w:t>
            </w:r>
          </w:p>
        </w:tc>
      </w:tr>
      <w:tr w:rsidR="00CB4CD9" w:rsidRPr="00CB4CD9" w:rsidTr="00CB4CD9">
        <w:trPr>
          <w:trHeight w:val="300"/>
        </w:trPr>
        <w:tc>
          <w:tcPr>
            <w:tcW w:w="0" w:type="auto"/>
            <w:hideMark/>
          </w:tcPr>
          <w:p w:rsidR="00CB4CD9" w:rsidRPr="00CB4CD9" w:rsidRDefault="00CB4CD9" w:rsidP="00CB4CD9">
            <w:pPr>
              <w:rPr>
                <w:b/>
                <w:bCs/>
                <w:sz w:val="20"/>
                <w:szCs w:val="20"/>
              </w:rPr>
            </w:pPr>
            <w:r w:rsidRPr="00CB4CD9">
              <w:rPr>
                <w:b/>
                <w:bCs/>
                <w:sz w:val="20"/>
                <w:szCs w:val="20"/>
              </w:rPr>
              <w:t>Üröm</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89.8</w:t>
            </w:r>
          </w:p>
        </w:tc>
        <w:tc>
          <w:tcPr>
            <w:tcW w:w="0" w:type="auto"/>
            <w:hideMark/>
          </w:tcPr>
          <w:p w:rsidR="00CB4CD9" w:rsidRPr="00CB4CD9" w:rsidRDefault="00CB4CD9" w:rsidP="00CB4CD9">
            <w:pPr>
              <w:rPr>
                <w:bCs/>
                <w:sz w:val="20"/>
                <w:szCs w:val="20"/>
              </w:rPr>
            </w:pPr>
            <w:r w:rsidRPr="00CB4CD9">
              <w:rPr>
                <w:bCs/>
                <w:sz w:val="20"/>
                <w:szCs w:val="20"/>
              </w:rPr>
              <w:t>100</w:t>
            </w:r>
          </w:p>
        </w:tc>
      </w:tr>
      <w:tr w:rsidR="00CB4CD9" w:rsidRPr="00CB4CD9" w:rsidTr="00CB4CD9">
        <w:trPr>
          <w:trHeight w:val="600"/>
        </w:trPr>
        <w:tc>
          <w:tcPr>
            <w:tcW w:w="0" w:type="auto"/>
            <w:hideMark/>
          </w:tcPr>
          <w:p w:rsidR="00CB4CD9" w:rsidRPr="00CB4CD9" w:rsidRDefault="00CB4CD9" w:rsidP="00CB4CD9">
            <w:pPr>
              <w:rPr>
                <w:b/>
                <w:bCs/>
                <w:sz w:val="20"/>
                <w:szCs w:val="20"/>
              </w:rPr>
            </w:pPr>
            <w:r w:rsidRPr="00CB4CD9">
              <w:rPr>
                <w:b/>
                <w:bCs/>
                <w:sz w:val="20"/>
                <w:szCs w:val="20"/>
              </w:rPr>
              <w:t>Őrbottyán</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134.7</w:t>
            </w:r>
          </w:p>
        </w:tc>
        <w:tc>
          <w:tcPr>
            <w:tcW w:w="0" w:type="auto"/>
            <w:hideMark/>
          </w:tcPr>
          <w:p w:rsidR="00CB4CD9" w:rsidRPr="00CB4CD9" w:rsidRDefault="00CB4CD9" w:rsidP="00CB4CD9">
            <w:pPr>
              <w:rPr>
                <w:bCs/>
                <w:sz w:val="20"/>
                <w:szCs w:val="20"/>
              </w:rPr>
            </w:pPr>
            <w:r w:rsidRPr="00CB4CD9">
              <w:rPr>
                <w:bCs/>
                <w:sz w:val="20"/>
                <w:szCs w:val="20"/>
              </w:rPr>
              <w:t>100</w:t>
            </w:r>
          </w:p>
        </w:tc>
      </w:tr>
      <w:tr w:rsidR="00CB4CD9" w:rsidRPr="00CB4CD9" w:rsidTr="00CB4CD9">
        <w:trPr>
          <w:trHeight w:val="300"/>
        </w:trPr>
        <w:tc>
          <w:tcPr>
            <w:tcW w:w="0" w:type="auto"/>
            <w:hideMark/>
          </w:tcPr>
          <w:p w:rsidR="00CB4CD9" w:rsidRPr="00CB4CD9" w:rsidRDefault="00CB4CD9" w:rsidP="00CB4CD9">
            <w:pPr>
              <w:rPr>
                <w:b/>
                <w:bCs/>
                <w:sz w:val="20"/>
                <w:szCs w:val="20"/>
              </w:rPr>
            </w:pPr>
            <w:r w:rsidRPr="00CB4CD9">
              <w:rPr>
                <w:b/>
                <w:bCs/>
                <w:sz w:val="20"/>
                <w:szCs w:val="20"/>
              </w:rPr>
              <w:t>Páty</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134.7</w:t>
            </w:r>
          </w:p>
        </w:tc>
        <w:tc>
          <w:tcPr>
            <w:tcW w:w="0" w:type="auto"/>
            <w:hideMark/>
          </w:tcPr>
          <w:p w:rsidR="00CB4CD9" w:rsidRPr="00CB4CD9" w:rsidRDefault="00CB4CD9" w:rsidP="00CB4CD9">
            <w:pPr>
              <w:rPr>
                <w:bCs/>
                <w:sz w:val="20"/>
                <w:szCs w:val="20"/>
              </w:rPr>
            </w:pPr>
            <w:r w:rsidRPr="00CB4CD9">
              <w:rPr>
                <w:bCs/>
                <w:sz w:val="20"/>
                <w:szCs w:val="20"/>
              </w:rPr>
              <w:t>100</w:t>
            </w:r>
          </w:p>
        </w:tc>
      </w:tr>
      <w:tr w:rsidR="00CB4CD9" w:rsidRPr="00CB4CD9" w:rsidTr="00CB4CD9">
        <w:trPr>
          <w:trHeight w:val="600"/>
        </w:trPr>
        <w:tc>
          <w:tcPr>
            <w:tcW w:w="0" w:type="auto"/>
            <w:hideMark/>
          </w:tcPr>
          <w:p w:rsidR="00CB4CD9" w:rsidRPr="00CB4CD9" w:rsidRDefault="00CB4CD9" w:rsidP="00CB4CD9">
            <w:pPr>
              <w:rPr>
                <w:b/>
                <w:bCs/>
                <w:sz w:val="20"/>
                <w:szCs w:val="20"/>
              </w:rPr>
            </w:pPr>
            <w:r w:rsidRPr="00CB4CD9">
              <w:rPr>
                <w:b/>
                <w:bCs/>
                <w:sz w:val="20"/>
                <w:szCs w:val="20"/>
              </w:rPr>
              <w:t>Nagykovácsi</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89.8</w:t>
            </w:r>
          </w:p>
        </w:tc>
        <w:tc>
          <w:tcPr>
            <w:tcW w:w="0" w:type="auto"/>
            <w:hideMark/>
          </w:tcPr>
          <w:p w:rsidR="00CB4CD9" w:rsidRPr="00CB4CD9" w:rsidRDefault="00CB4CD9" w:rsidP="00CB4CD9">
            <w:pPr>
              <w:rPr>
                <w:bCs/>
                <w:sz w:val="20"/>
                <w:szCs w:val="20"/>
              </w:rPr>
            </w:pPr>
            <w:r w:rsidRPr="00CB4CD9">
              <w:rPr>
                <w:bCs/>
                <w:sz w:val="20"/>
                <w:szCs w:val="20"/>
              </w:rPr>
              <w:t>100</w:t>
            </w:r>
          </w:p>
        </w:tc>
      </w:tr>
      <w:tr w:rsidR="00CB4CD9" w:rsidRPr="00CB4CD9" w:rsidTr="00CB4CD9">
        <w:trPr>
          <w:trHeight w:val="600"/>
        </w:trPr>
        <w:tc>
          <w:tcPr>
            <w:tcW w:w="0" w:type="auto"/>
            <w:hideMark/>
          </w:tcPr>
          <w:p w:rsidR="00CB4CD9" w:rsidRPr="00CB4CD9" w:rsidRDefault="00CB4CD9" w:rsidP="00CB4CD9">
            <w:pPr>
              <w:rPr>
                <w:b/>
                <w:bCs/>
                <w:sz w:val="20"/>
                <w:szCs w:val="20"/>
              </w:rPr>
            </w:pPr>
            <w:r w:rsidRPr="00CB4CD9">
              <w:rPr>
                <w:b/>
                <w:bCs/>
                <w:sz w:val="20"/>
                <w:szCs w:val="20"/>
              </w:rPr>
              <w:t>Tápiószecső</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134.7</w:t>
            </w:r>
          </w:p>
        </w:tc>
        <w:tc>
          <w:tcPr>
            <w:tcW w:w="0" w:type="auto"/>
            <w:hideMark/>
          </w:tcPr>
          <w:p w:rsidR="00CB4CD9" w:rsidRPr="00CB4CD9" w:rsidRDefault="00CB4CD9" w:rsidP="00CB4CD9">
            <w:pPr>
              <w:rPr>
                <w:bCs/>
                <w:sz w:val="20"/>
                <w:szCs w:val="20"/>
              </w:rPr>
            </w:pPr>
            <w:r w:rsidRPr="00CB4CD9">
              <w:rPr>
                <w:bCs/>
                <w:sz w:val="20"/>
                <w:szCs w:val="20"/>
              </w:rPr>
              <w:t>100</w:t>
            </w:r>
          </w:p>
        </w:tc>
      </w:tr>
      <w:tr w:rsidR="00CB4CD9" w:rsidRPr="00CB4CD9" w:rsidTr="00CB4CD9">
        <w:trPr>
          <w:trHeight w:val="600"/>
        </w:trPr>
        <w:tc>
          <w:tcPr>
            <w:tcW w:w="0" w:type="auto"/>
            <w:hideMark/>
          </w:tcPr>
          <w:p w:rsidR="00CB4CD9" w:rsidRPr="00CB4CD9" w:rsidRDefault="00CB4CD9" w:rsidP="00CB4CD9">
            <w:pPr>
              <w:rPr>
                <w:b/>
                <w:bCs/>
                <w:sz w:val="20"/>
                <w:szCs w:val="20"/>
              </w:rPr>
            </w:pPr>
            <w:r w:rsidRPr="00CB4CD9">
              <w:rPr>
                <w:b/>
                <w:bCs/>
                <w:sz w:val="20"/>
                <w:szCs w:val="20"/>
              </w:rPr>
              <w:t>Tápiószele</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89.8</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179.6</w:t>
            </w:r>
          </w:p>
        </w:tc>
        <w:tc>
          <w:tcPr>
            <w:tcW w:w="0" w:type="auto"/>
            <w:hideMark/>
          </w:tcPr>
          <w:p w:rsidR="00CB4CD9" w:rsidRPr="00CB4CD9" w:rsidRDefault="00CB4CD9" w:rsidP="00CB4CD9">
            <w:pPr>
              <w:rPr>
                <w:bCs/>
                <w:sz w:val="20"/>
                <w:szCs w:val="20"/>
              </w:rPr>
            </w:pPr>
            <w:r w:rsidRPr="00CB4CD9">
              <w:rPr>
                <w:bCs/>
                <w:sz w:val="20"/>
                <w:szCs w:val="20"/>
              </w:rPr>
              <w:t>200</w:t>
            </w:r>
          </w:p>
        </w:tc>
      </w:tr>
      <w:tr w:rsidR="00CB4CD9" w:rsidRPr="00CB4CD9" w:rsidTr="00CB4CD9">
        <w:trPr>
          <w:trHeight w:val="600"/>
        </w:trPr>
        <w:tc>
          <w:tcPr>
            <w:tcW w:w="0" w:type="auto"/>
            <w:hideMark/>
          </w:tcPr>
          <w:p w:rsidR="00CB4CD9" w:rsidRPr="00CB4CD9" w:rsidRDefault="00CB4CD9" w:rsidP="00CB4CD9">
            <w:pPr>
              <w:rPr>
                <w:b/>
                <w:bCs/>
                <w:sz w:val="20"/>
                <w:szCs w:val="20"/>
              </w:rPr>
            </w:pPr>
            <w:r w:rsidRPr="00CB4CD9">
              <w:rPr>
                <w:b/>
                <w:bCs/>
                <w:sz w:val="20"/>
                <w:szCs w:val="20"/>
              </w:rPr>
              <w:t>Mogyoród</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112.3</w:t>
            </w:r>
          </w:p>
        </w:tc>
        <w:tc>
          <w:tcPr>
            <w:tcW w:w="0" w:type="auto"/>
            <w:hideMark/>
          </w:tcPr>
          <w:p w:rsidR="00CB4CD9" w:rsidRPr="00CB4CD9" w:rsidRDefault="00CB4CD9" w:rsidP="00CB4CD9">
            <w:pPr>
              <w:rPr>
                <w:bCs/>
                <w:sz w:val="20"/>
                <w:szCs w:val="20"/>
              </w:rPr>
            </w:pPr>
            <w:r w:rsidRPr="00CB4CD9">
              <w:rPr>
                <w:bCs/>
                <w:sz w:val="20"/>
                <w:szCs w:val="20"/>
              </w:rPr>
              <w:t>100</w:t>
            </w:r>
          </w:p>
        </w:tc>
      </w:tr>
      <w:tr w:rsidR="00CB4CD9" w:rsidRPr="00CB4CD9" w:rsidTr="00CB4CD9">
        <w:trPr>
          <w:trHeight w:val="300"/>
        </w:trPr>
        <w:tc>
          <w:tcPr>
            <w:tcW w:w="0" w:type="auto"/>
            <w:hideMark/>
          </w:tcPr>
          <w:p w:rsidR="00CB4CD9" w:rsidRPr="00CB4CD9" w:rsidRDefault="00CB4CD9" w:rsidP="00CB4CD9">
            <w:pPr>
              <w:rPr>
                <w:b/>
                <w:bCs/>
                <w:sz w:val="20"/>
                <w:szCs w:val="20"/>
              </w:rPr>
            </w:pPr>
            <w:r w:rsidRPr="00CB4CD9">
              <w:rPr>
                <w:b/>
                <w:bCs/>
                <w:sz w:val="20"/>
                <w:szCs w:val="20"/>
              </w:rPr>
              <w:t>Taksony</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134.7</w:t>
            </w:r>
          </w:p>
        </w:tc>
        <w:tc>
          <w:tcPr>
            <w:tcW w:w="0" w:type="auto"/>
            <w:hideMark/>
          </w:tcPr>
          <w:p w:rsidR="00CB4CD9" w:rsidRPr="00CB4CD9" w:rsidRDefault="00CB4CD9" w:rsidP="00CB4CD9">
            <w:pPr>
              <w:rPr>
                <w:bCs/>
                <w:sz w:val="20"/>
                <w:szCs w:val="20"/>
              </w:rPr>
            </w:pPr>
            <w:r w:rsidRPr="00CB4CD9">
              <w:rPr>
                <w:bCs/>
                <w:sz w:val="20"/>
                <w:szCs w:val="20"/>
              </w:rPr>
              <w:t>100</w:t>
            </w:r>
          </w:p>
        </w:tc>
      </w:tr>
      <w:tr w:rsidR="00CB4CD9" w:rsidRPr="00CB4CD9" w:rsidTr="00CB4CD9">
        <w:trPr>
          <w:trHeight w:val="300"/>
        </w:trPr>
        <w:tc>
          <w:tcPr>
            <w:tcW w:w="0" w:type="auto"/>
            <w:hideMark/>
          </w:tcPr>
          <w:p w:rsidR="00CB4CD9" w:rsidRPr="00CB4CD9" w:rsidRDefault="00CB4CD9" w:rsidP="00CB4CD9">
            <w:pPr>
              <w:rPr>
                <w:b/>
                <w:bCs/>
                <w:sz w:val="20"/>
                <w:szCs w:val="20"/>
              </w:rPr>
            </w:pPr>
            <w:r w:rsidRPr="00CB4CD9">
              <w:rPr>
                <w:b/>
                <w:bCs/>
                <w:sz w:val="20"/>
                <w:szCs w:val="20"/>
              </w:rPr>
              <w:t>Aszód</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134.7</w:t>
            </w:r>
          </w:p>
        </w:tc>
        <w:tc>
          <w:tcPr>
            <w:tcW w:w="0" w:type="auto"/>
            <w:hideMark/>
          </w:tcPr>
          <w:p w:rsidR="00CB4CD9" w:rsidRPr="00CB4CD9" w:rsidRDefault="00CB4CD9" w:rsidP="00CB4CD9">
            <w:pPr>
              <w:rPr>
                <w:bCs/>
                <w:sz w:val="20"/>
                <w:szCs w:val="20"/>
              </w:rPr>
            </w:pPr>
            <w:r w:rsidRPr="00CB4CD9">
              <w:rPr>
                <w:bCs/>
                <w:sz w:val="20"/>
                <w:szCs w:val="20"/>
              </w:rPr>
              <w:t>200</w:t>
            </w:r>
          </w:p>
        </w:tc>
      </w:tr>
      <w:tr w:rsidR="00CB4CD9" w:rsidRPr="00CB4CD9" w:rsidTr="00CB4CD9">
        <w:trPr>
          <w:trHeight w:val="300"/>
        </w:trPr>
        <w:tc>
          <w:tcPr>
            <w:tcW w:w="0" w:type="auto"/>
            <w:hideMark/>
          </w:tcPr>
          <w:p w:rsidR="00CB4CD9" w:rsidRPr="00CB4CD9" w:rsidRDefault="00CB4CD9" w:rsidP="00CB4CD9">
            <w:pPr>
              <w:rPr>
                <w:b/>
                <w:bCs/>
                <w:sz w:val="20"/>
                <w:szCs w:val="20"/>
              </w:rPr>
            </w:pPr>
            <w:r w:rsidRPr="00CB4CD9">
              <w:rPr>
                <w:b/>
                <w:bCs/>
                <w:sz w:val="20"/>
                <w:szCs w:val="20"/>
              </w:rPr>
              <w:t>Dömsöd</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134.7</w:t>
            </w:r>
          </w:p>
        </w:tc>
        <w:tc>
          <w:tcPr>
            <w:tcW w:w="0" w:type="auto"/>
            <w:hideMark/>
          </w:tcPr>
          <w:p w:rsidR="00CB4CD9" w:rsidRPr="00CB4CD9" w:rsidRDefault="00CB4CD9" w:rsidP="00CB4CD9">
            <w:pPr>
              <w:rPr>
                <w:bCs/>
                <w:sz w:val="20"/>
                <w:szCs w:val="20"/>
              </w:rPr>
            </w:pPr>
            <w:r w:rsidRPr="00CB4CD9">
              <w:rPr>
                <w:bCs/>
                <w:sz w:val="20"/>
                <w:szCs w:val="20"/>
              </w:rPr>
              <w:t>100</w:t>
            </w:r>
          </w:p>
        </w:tc>
      </w:tr>
      <w:tr w:rsidR="00CB4CD9" w:rsidRPr="00CB4CD9" w:rsidTr="00CB4CD9">
        <w:trPr>
          <w:trHeight w:val="300"/>
        </w:trPr>
        <w:tc>
          <w:tcPr>
            <w:tcW w:w="0" w:type="auto"/>
            <w:hideMark/>
          </w:tcPr>
          <w:p w:rsidR="00CB4CD9" w:rsidRPr="00CB4CD9" w:rsidRDefault="00CB4CD9" w:rsidP="00CB4CD9">
            <w:pPr>
              <w:rPr>
                <w:b/>
                <w:bCs/>
                <w:sz w:val="20"/>
                <w:szCs w:val="20"/>
              </w:rPr>
            </w:pPr>
            <w:r w:rsidRPr="00CB4CD9">
              <w:rPr>
                <w:b/>
                <w:bCs/>
                <w:sz w:val="20"/>
                <w:szCs w:val="20"/>
              </w:rPr>
              <w:t>Kartal</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134.7</w:t>
            </w:r>
          </w:p>
        </w:tc>
        <w:tc>
          <w:tcPr>
            <w:tcW w:w="0" w:type="auto"/>
            <w:hideMark/>
          </w:tcPr>
          <w:p w:rsidR="00CB4CD9" w:rsidRPr="00CB4CD9" w:rsidRDefault="00CB4CD9" w:rsidP="00CB4CD9">
            <w:pPr>
              <w:rPr>
                <w:bCs/>
                <w:sz w:val="20"/>
                <w:szCs w:val="20"/>
              </w:rPr>
            </w:pPr>
            <w:r w:rsidRPr="00CB4CD9">
              <w:rPr>
                <w:bCs/>
                <w:sz w:val="20"/>
                <w:szCs w:val="20"/>
              </w:rPr>
              <w:t>100</w:t>
            </w:r>
          </w:p>
        </w:tc>
      </w:tr>
      <w:tr w:rsidR="00CB4CD9" w:rsidRPr="00CB4CD9" w:rsidTr="00CB4CD9">
        <w:trPr>
          <w:trHeight w:val="431"/>
        </w:trPr>
        <w:tc>
          <w:tcPr>
            <w:tcW w:w="0" w:type="auto"/>
            <w:hideMark/>
          </w:tcPr>
          <w:p w:rsidR="00CB4CD9" w:rsidRPr="00CB4CD9" w:rsidRDefault="00CB4CD9" w:rsidP="00CB4CD9">
            <w:pPr>
              <w:rPr>
                <w:b/>
                <w:bCs/>
                <w:sz w:val="20"/>
                <w:szCs w:val="20"/>
              </w:rPr>
            </w:pPr>
            <w:r w:rsidRPr="00CB4CD9">
              <w:rPr>
                <w:b/>
                <w:bCs/>
                <w:sz w:val="20"/>
                <w:szCs w:val="20"/>
              </w:rPr>
              <w:t>Tápiószentmárton</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134.7</w:t>
            </w:r>
          </w:p>
        </w:tc>
        <w:tc>
          <w:tcPr>
            <w:tcW w:w="0" w:type="auto"/>
            <w:hideMark/>
          </w:tcPr>
          <w:p w:rsidR="00CB4CD9" w:rsidRPr="00CB4CD9" w:rsidRDefault="00CB4CD9" w:rsidP="00CB4CD9">
            <w:pPr>
              <w:rPr>
                <w:bCs/>
                <w:sz w:val="20"/>
                <w:szCs w:val="20"/>
              </w:rPr>
            </w:pPr>
            <w:r w:rsidRPr="00CB4CD9">
              <w:rPr>
                <w:bCs/>
                <w:sz w:val="20"/>
                <w:szCs w:val="20"/>
              </w:rPr>
              <w:t>100</w:t>
            </w:r>
          </w:p>
        </w:tc>
      </w:tr>
      <w:tr w:rsidR="00CB4CD9" w:rsidRPr="00CB4CD9" w:rsidTr="00CB4CD9">
        <w:trPr>
          <w:trHeight w:val="409"/>
        </w:trPr>
        <w:tc>
          <w:tcPr>
            <w:tcW w:w="0" w:type="auto"/>
            <w:hideMark/>
          </w:tcPr>
          <w:p w:rsidR="00CB4CD9" w:rsidRPr="00CB4CD9" w:rsidRDefault="00CB4CD9" w:rsidP="00CB4CD9">
            <w:pPr>
              <w:rPr>
                <w:b/>
                <w:bCs/>
                <w:sz w:val="20"/>
                <w:szCs w:val="20"/>
              </w:rPr>
            </w:pPr>
            <w:r w:rsidRPr="00CB4CD9">
              <w:rPr>
                <w:b/>
                <w:bCs/>
                <w:sz w:val="20"/>
                <w:szCs w:val="20"/>
              </w:rPr>
              <w:t>Tahitótfalu</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112.3</w:t>
            </w:r>
          </w:p>
        </w:tc>
        <w:tc>
          <w:tcPr>
            <w:tcW w:w="0" w:type="auto"/>
            <w:hideMark/>
          </w:tcPr>
          <w:p w:rsidR="00CB4CD9" w:rsidRPr="00CB4CD9" w:rsidRDefault="00CB4CD9" w:rsidP="00CB4CD9">
            <w:pPr>
              <w:rPr>
                <w:bCs/>
                <w:sz w:val="20"/>
                <w:szCs w:val="20"/>
              </w:rPr>
            </w:pPr>
            <w:r w:rsidRPr="00CB4CD9">
              <w:rPr>
                <w:bCs/>
                <w:sz w:val="20"/>
                <w:szCs w:val="20"/>
              </w:rPr>
              <w:t>100</w:t>
            </w:r>
          </w:p>
        </w:tc>
      </w:tr>
      <w:tr w:rsidR="00CB4CD9" w:rsidRPr="00CB4CD9" w:rsidTr="00CB4CD9">
        <w:trPr>
          <w:trHeight w:val="300"/>
        </w:trPr>
        <w:tc>
          <w:tcPr>
            <w:tcW w:w="0" w:type="auto"/>
            <w:hideMark/>
          </w:tcPr>
          <w:p w:rsidR="00CB4CD9" w:rsidRPr="00CB4CD9" w:rsidRDefault="00CB4CD9" w:rsidP="00CB4CD9">
            <w:pPr>
              <w:rPr>
                <w:b/>
                <w:bCs/>
                <w:sz w:val="20"/>
                <w:szCs w:val="20"/>
              </w:rPr>
            </w:pPr>
            <w:r w:rsidRPr="00CB4CD9">
              <w:rPr>
                <w:b/>
                <w:bCs/>
                <w:sz w:val="20"/>
                <w:szCs w:val="20"/>
              </w:rPr>
              <w:t>Zsámbék</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134.7</w:t>
            </w:r>
          </w:p>
        </w:tc>
        <w:tc>
          <w:tcPr>
            <w:tcW w:w="0" w:type="auto"/>
            <w:hideMark/>
          </w:tcPr>
          <w:p w:rsidR="00CB4CD9" w:rsidRPr="00CB4CD9" w:rsidRDefault="00CB4CD9" w:rsidP="00CB4CD9">
            <w:pPr>
              <w:rPr>
                <w:bCs/>
                <w:sz w:val="20"/>
                <w:szCs w:val="20"/>
              </w:rPr>
            </w:pPr>
            <w:r w:rsidRPr="00CB4CD9">
              <w:rPr>
                <w:bCs/>
                <w:sz w:val="20"/>
                <w:szCs w:val="20"/>
              </w:rPr>
              <w:t>200</w:t>
            </w:r>
          </w:p>
        </w:tc>
      </w:tr>
      <w:tr w:rsidR="00CB4CD9" w:rsidRPr="00CB4CD9" w:rsidTr="00CB4CD9">
        <w:trPr>
          <w:trHeight w:val="300"/>
        </w:trPr>
        <w:tc>
          <w:tcPr>
            <w:tcW w:w="0" w:type="auto"/>
            <w:hideMark/>
          </w:tcPr>
          <w:p w:rsidR="00CB4CD9" w:rsidRPr="00CB4CD9" w:rsidRDefault="00CB4CD9" w:rsidP="00CB4CD9">
            <w:pPr>
              <w:rPr>
                <w:b/>
                <w:bCs/>
                <w:sz w:val="20"/>
                <w:szCs w:val="20"/>
              </w:rPr>
            </w:pPr>
            <w:r w:rsidRPr="00CB4CD9">
              <w:rPr>
                <w:b/>
                <w:bCs/>
                <w:sz w:val="20"/>
                <w:szCs w:val="20"/>
              </w:rPr>
              <w:t>Bugyi</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157.2</w:t>
            </w:r>
          </w:p>
        </w:tc>
        <w:tc>
          <w:tcPr>
            <w:tcW w:w="0" w:type="auto"/>
            <w:hideMark/>
          </w:tcPr>
          <w:p w:rsidR="00CB4CD9" w:rsidRPr="00CB4CD9" w:rsidRDefault="00CB4CD9" w:rsidP="00CB4CD9">
            <w:pPr>
              <w:rPr>
                <w:bCs/>
                <w:sz w:val="20"/>
                <w:szCs w:val="20"/>
              </w:rPr>
            </w:pPr>
            <w:r w:rsidRPr="00CB4CD9">
              <w:rPr>
                <w:bCs/>
                <w:sz w:val="20"/>
                <w:szCs w:val="20"/>
              </w:rPr>
              <w:t>100</w:t>
            </w:r>
          </w:p>
        </w:tc>
      </w:tr>
      <w:tr w:rsidR="00CB4CD9" w:rsidRPr="00CB4CD9" w:rsidTr="00CB4CD9">
        <w:trPr>
          <w:trHeight w:val="411"/>
        </w:trPr>
        <w:tc>
          <w:tcPr>
            <w:tcW w:w="0" w:type="auto"/>
            <w:hideMark/>
          </w:tcPr>
          <w:p w:rsidR="00CB4CD9" w:rsidRPr="00CB4CD9" w:rsidRDefault="00CB4CD9" w:rsidP="00CB4CD9">
            <w:pPr>
              <w:rPr>
                <w:b/>
                <w:bCs/>
                <w:sz w:val="20"/>
                <w:szCs w:val="20"/>
              </w:rPr>
            </w:pPr>
            <w:r w:rsidRPr="00CB4CD9">
              <w:rPr>
                <w:b/>
                <w:bCs/>
                <w:sz w:val="20"/>
                <w:szCs w:val="20"/>
              </w:rPr>
              <w:t>Szentmártonkáta</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157.2</w:t>
            </w:r>
          </w:p>
        </w:tc>
        <w:tc>
          <w:tcPr>
            <w:tcW w:w="0" w:type="auto"/>
            <w:hideMark/>
          </w:tcPr>
          <w:p w:rsidR="00CB4CD9" w:rsidRPr="00CB4CD9" w:rsidRDefault="00CB4CD9" w:rsidP="00CB4CD9">
            <w:pPr>
              <w:rPr>
                <w:bCs/>
                <w:sz w:val="20"/>
                <w:szCs w:val="20"/>
              </w:rPr>
            </w:pPr>
            <w:r w:rsidRPr="00CB4CD9">
              <w:rPr>
                <w:bCs/>
                <w:sz w:val="20"/>
                <w:szCs w:val="20"/>
              </w:rPr>
              <w:t>100</w:t>
            </w:r>
          </w:p>
        </w:tc>
      </w:tr>
      <w:tr w:rsidR="00CB4CD9" w:rsidRPr="00CB4CD9" w:rsidTr="00CB4CD9">
        <w:trPr>
          <w:trHeight w:val="403"/>
        </w:trPr>
        <w:tc>
          <w:tcPr>
            <w:tcW w:w="0" w:type="auto"/>
            <w:hideMark/>
          </w:tcPr>
          <w:p w:rsidR="00CB4CD9" w:rsidRPr="00CB4CD9" w:rsidRDefault="00CB4CD9" w:rsidP="00CB4CD9">
            <w:pPr>
              <w:rPr>
                <w:b/>
                <w:bCs/>
                <w:sz w:val="20"/>
                <w:szCs w:val="20"/>
              </w:rPr>
            </w:pPr>
            <w:r w:rsidRPr="00CB4CD9">
              <w:rPr>
                <w:b/>
                <w:bCs/>
                <w:sz w:val="20"/>
                <w:szCs w:val="20"/>
              </w:rPr>
              <w:t>Alsónémedi</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89.8</w:t>
            </w:r>
          </w:p>
        </w:tc>
        <w:tc>
          <w:tcPr>
            <w:tcW w:w="0" w:type="auto"/>
            <w:hideMark/>
          </w:tcPr>
          <w:p w:rsidR="00CB4CD9" w:rsidRPr="00CB4CD9" w:rsidRDefault="00CB4CD9" w:rsidP="00CB4CD9">
            <w:pPr>
              <w:rPr>
                <w:bCs/>
                <w:sz w:val="20"/>
                <w:szCs w:val="20"/>
              </w:rPr>
            </w:pPr>
            <w:r w:rsidRPr="00CB4CD9">
              <w:rPr>
                <w:bCs/>
                <w:sz w:val="20"/>
                <w:szCs w:val="20"/>
              </w:rPr>
              <w:t>100</w:t>
            </w:r>
          </w:p>
        </w:tc>
      </w:tr>
      <w:tr w:rsidR="00CB4CD9" w:rsidRPr="00CB4CD9" w:rsidTr="00CB4CD9">
        <w:trPr>
          <w:trHeight w:val="300"/>
        </w:trPr>
        <w:tc>
          <w:tcPr>
            <w:tcW w:w="0" w:type="auto"/>
            <w:hideMark/>
          </w:tcPr>
          <w:p w:rsidR="00CB4CD9" w:rsidRPr="00CB4CD9" w:rsidRDefault="00CB4CD9" w:rsidP="00CB4CD9">
            <w:pPr>
              <w:rPr>
                <w:b/>
                <w:bCs/>
                <w:sz w:val="20"/>
                <w:szCs w:val="20"/>
              </w:rPr>
            </w:pPr>
            <w:r w:rsidRPr="00CB4CD9">
              <w:rPr>
                <w:b/>
                <w:bCs/>
                <w:sz w:val="20"/>
                <w:szCs w:val="20"/>
              </w:rPr>
              <w:t>Örkény</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22.5</w:t>
            </w:r>
          </w:p>
        </w:tc>
        <w:tc>
          <w:tcPr>
            <w:tcW w:w="0" w:type="auto"/>
            <w:hideMark/>
          </w:tcPr>
          <w:p w:rsidR="00CB4CD9" w:rsidRPr="00CB4CD9" w:rsidRDefault="00CB4CD9" w:rsidP="00CB4CD9">
            <w:pPr>
              <w:rPr>
                <w:bCs/>
                <w:sz w:val="20"/>
                <w:szCs w:val="20"/>
              </w:rPr>
            </w:pPr>
            <w:r w:rsidRPr="00CB4CD9">
              <w:rPr>
                <w:bCs/>
                <w:sz w:val="20"/>
                <w:szCs w:val="20"/>
              </w:rPr>
              <w:t>89.8</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202.1</w:t>
            </w:r>
          </w:p>
        </w:tc>
        <w:tc>
          <w:tcPr>
            <w:tcW w:w="0" w:type="auto"/>
            <w:hideMark/>
          </w:tcPr>
          <w:p w:rsidR="00CB4CD9" w:rsidRPr="00CB4CD9" w:rsidRDefault="00CB4CD9" w:rsidP="00CB4CD9">
            <w:pPr>
              <w:rPr>
                <w:bCs/>
                <w:sz w:val="20"/>
                <w:szCs w:val="20"/>
              </w:rPr>
            </w:pPr>
            <w:r w:rsidRPr="00CB4CD9">
              <w:rPr>
                <w:bCs/>
                <w:sz w:val="20"/>
                <w:szCs w:val="20"/>
              </w:rPr>
              <w:t>200</w:t>
            </w:r>
          </w:p>
        </w:tc>
      </w:tr>
      <w:tr w:rsidR="00CB4CD9" w:rsidRPr="00CB4CD9" w:rsidTr="00CB4CD9">
        <w:trPr>
          <w:trHeight w:val="343"/>
        </w:trPr>
        <w:tc>
          <w:tcPr>
            <w:tcW w:w="0" w:type="auto"/>
            <w:hideMark/>
          </w:tcPr>
          <w:p w:rsidR="00CB4CD9" w:rsidRPr="00CB4CD9" w:rsidRDefault="00CB4CD9" w:rsidP="00CB4CD9">
            <w:pPr>
              <w:rPr>
                <w:b/>
                <w:bCs/>
                <w:sz w:val="20"/>
                <w:szCs w:val="20"/>
              </w:rPr>
            </w:pPr>
            <w:r w:rsidRPr="00CB4CD9">
              <w:rPr>
                <w:b/>
                <w:bCs/>
                <w:sz w:val="20"/>
                <w:szCs w:val="20"/>
              </w:rPr>
              <w:t>Nagymaros</w:t>
            </w:r>
          </w:p>
        </w:tc>
        <w:tc>
          <w:tcPr>
            <w:tcW w:w="0" w:type="auto"/>
            <w:hideMark/>
          </w:tcPr>
          <w:p w:rsidR="00CB4CD9" w:rsidRPr="00CB4CD9" w:rsidRDefault="00CB4CD9" w:rsidP="00CB4CD9">
            <w:pPr>
              <w:rPr>
                <w:bCs/>
                <w:sz w:val="20"/>
                <w:szCs w:val="20"/>
              </w:rPr>
            </w:pPr>
            <w:r w:rsidRPr="00CB4CD9">
              <w:rPr>
                <w:bCs/>
                <w:sz w:val="20"/>
                <w:szCs w:val="20"/>
              </w:rPr>
              <w:t>89.8</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44.9</w:t>
            </w:r>
          </w:p>
        </w:tc>
        <w:tc>
          <w:tcPr>
            <w:tcW w:w="0" w:type="auto"/>
            <w:hideMark/>
          </w:tcPr>
          <w:p w:rsidR="00CB4CD9" w:rsidRPr="00CB4CD9" w:rsidRDefault="00CB4CD9" w:rsidP="00CB4CD9">
            <w:pPr>
              <w:rPr>
                <w:bCs/>
                <w:sz w:val="20"/>
                <w:szCs w:val="20"/>
              </w:rPr>
            </w:pPr>
            <w:r w:rsidRPr="00CB4CD9">
              <w:rPr>
                <w:bCs/>
                <w:sz w:val="20"/>
                <w:szCs w:val="20"/>
              </w:rPr>
              <w:t>0</w:t>
            </w:r>
          </w:p>
        </w:tc>
        <w:tc>
          <w:tcPr>
            <w:tcW w:w="0" w:type="auto"/>
            <w:hideMark/>
          </w:tcPr>
          <w:p w:rsidR="00CB4CD9" w:rsidRPr="00CB4CD9" w:rsidRDefault="00CB4CD9" w:rsidP="00CB4CD9">
            <w:pPr>
              <w:rPr>
                <w:bCs/>
                <w:sz w:val="20"/>
                <w:szCs w:val="20"/>
              </w:rPr>
            </w:pPr>
            <w:r w:rsidRPr="00CB4CD9">
              <w:rPr>
                <w:bCs/>
                <w:sz w:val="20"/>
                <w:szCs w:val="20"/>
              </w:rPr>
              <w:t>179.6</w:t>
            </w:r>
          </w:p>
        </w:tc>
        <w:tc>
          <w:tcPr>
            <w:tcW w:w="0" w:type="auto"/>
            <w:hideMark/>
          </w:tcPr>
          <w:p w:rsidR="00CB4CD9" w:rsidRPr="00CB4CD9" w:rsidRDefault="00CB4CD9" w:rsidP="00CB4CD9">
            <w:pPr>
              <w:rPr>
                <w:bCs/>
                <w:sz w:val="20"/>
                <w:szCs w:val="20"/>
              </w:rPr>
            </w:pPr>
            <w:r w:rsidRPr="00CB4CD9">
              <w:rPr>
                <w:bCs/>
                <w:sz w:val="20"/>
                <w:szCs w:val="20"/>
              </w:rPr>
              <w:t>200</w:t>
            </w:r>
          </w:p>
        </w:tc>
      </w:tr>
    </w:tbl>
    <w:p w:rsidR="00D543B7" w:rsidRDefault="00D543B7">
      <w:pPr>
        <w:spacing w:after="200" w:line="276" w:lineRule="auto"/>
        <w:jc w:val="left"/>
      </w:pPr>
    </w:p>
    <w:bookmarkStart w:id="52" w:name="_Ref399683142"/>
    <w:p w:rsidR="00D543B7" w:rsidRDefault="00DF54A4" w:rsidP="00D543B7">
      <w:pPr>
        <w:pStyle w:val="Kpalrs"/>
        <w:keepNext/>
      </w:pPr>
      <w:r>
        <w:fldChar w:fldCharType="begin"/>
      </w:r>
      <w:r w:rsidR="00D543B7">
        <w:instrText xml:space="preserve"> SEQ táblázat \* ARABIC </w:instrText>
      </w:r>
      <w:r>
        <w:fldChar w:fldCharType="separate"/>
      </w:r>
      <w:r w:rsidR="003446BE">
        <w:rPr>
          <w:noProof/>
        </w:rPr>
        <w:t>9</w:t>
      </w:r>
      <w:r>
        <w:fldChar w:fldCharType="end"/>
      </w:r>
      <w:r w:rsidR="00D543B7">
        <w:t>. táblázat</w:t>
      </w:r>
      <w:bookmarkEnd w:id="52"/>
      <w:r w:rsidR="00D543B7">
        <w:t>: Az Y0 modell szerinti elemzés eredményei</w:t>
      </w:r>
    </w:p>
    <w:tbl>
      <w:tblPr>
        <w:tblStyle w:val="Rcsostblzat"/>
        <w:tblW w:w="0" w:type="auto"/>
        <w:tblLook w:val="04A0" w:firstRow="1" w:lastRow="0" w:firstColumn="1" w:lastColumn="0" w:noHBand="0" w:noVBand="1"/>
      </w:tblPr>
      <w:tblGrid>
        <w:gridCol w:w="1783"/>
        <w:gridCol w:w="996"/>
        <w:gridCol w:w="1234"/>
        <w:gridCol w:w="1410"/>
        <w:gridCol w:w="1573"/>
        <w:gridCol w:w="1676"/>
        <w:gridCol w:w="1121"/>
        <w:gridCol w:w="1289"/>
        <w:gridCol w:w="1445"/>
        <w:gridCol w:w="827"/>
        <w:gridCol w:w="864"/>
      </w:tblGrid>
      <w:tr w:rsidR="00D543B7" w:rsidRPr="00D543B7" w:rsidTr="00D543B7">
        <w:trPr>
          <w:trHeight w:val="1561"/>
        </w:trPr>
        <w:tc>
          <w:tcPr>
            <w:tcW w:w="0" w:type="auto"/>
            <w:hideMark/>
          </w:tcPr>
          <w:p w:rsidR="00D543B7" w:rsidRPr="00D543B7" w:rsidRDefault="00D543B7" w:rsidP="00D543B7">
            <w:pPr>
              <w:rPr>
                <w:bCs/>
                <w:sz w:val="20"/>
                <w:szCs w:val="20"/>
              </w:rPr>
            </w:pPr>
            <w:r w:rsidRPr="00D543B7">
              <w:rPr>
                <w:bCs/>
                <w:sz w:val="20"/>
                <w:szCs w:val="20"/>
              </w:rPr>
              <w:t>COCO:Y0</w:t>
            </w:r>
          </w:p>
        </w:tc>
        <w:tc>
          <w:tcPr>
            <w:tcW w:w="0" w:type="auto"/>
            <w:hideMark/>
          </w:tcPr>
          <w:p w:rsidR="00D543B7" w:rsidRPr="00D543B7" w:rsidRDefault="00D543B7" w:rsidP="00D543B7">
            <w:pPr>
              <w:rPr>
                <w:b/>
                <w:bCs/>
                <w:sz w:val="20"/>
                <w:szCs w:val="20"/>
              </w:rPr>
            </w:pPr>
            <w:r w:rsidRPr="00D543B7">
              <w:rPr>
                <w:b/>
                <w:bCs/>
                <w:sz w:val="20"/>
                <w:szCs w:val="20"/>
              </w:rPr>
              <w:t>Állandó népesség száma (fő)</w:t>
            </w:r>
          </w:p>
        </w:tc>
        <w:tc>
          <w:tcPr>
            <w:tcW w:w="0" w:type="auto"/>
            <w:hideMark/>
          </w:tcPr>
          <w:p w:rsidR="00D543B7" w:rsidRPr="00D543B7" w:rsidRDefault="00D543B7" w:rsidP="00D543B7">
            <w:pPr>
              <w:rPr>
                <w:b/>
                <w:bCs/>
                <w:sz w:val="20"/>
                <w:szCs w:val="20"/>
              </w:rPr>
            </w:pPr>
            <w:r w:rsidRPr="00D543B7">
              <w:rPr>
                <w:b/>
                <w:bCs/>
                <w:sz w:val="20"/>
                <w:szCs w:val="20"/>
              </w:rPr>
              <w:t>Népsűrűség (fő/km2)</w:t>
            </w:r>
          </w:p>
        </w:tc>
        <w:tc>
          <w:tcPr>
            <w:tcW w:w="0" w:type="auto"/>
            <w:hideMark/>
          </w:tcPr>
          <w:p w:rsidR="00D543B7" w:rsidRPr="00D543B7" w:rsidRDefault="00D543B7" w:rsidP="00D543B7">
            <w:pPr>
              <w:rPr>
                <w:b/>
                <w:bCs/>
                <w:sz w:val="20"/>
                <w:szCs w:val="20"/>
              </w:rPr>
            </w:pPr>
            <w:r w:rsidRPr="00D543B7">
              <w:rPr>
                <w:b/>
                <w:bCs/>
                <w:sz w:val="20"/>
                <w:szCs w:val="20"/>
              </w:rPr>
              <w:t>Az iparűzési adó a bevételek százalékában (%)</w:t>
            </w:r>
          </w:p>
        </w:tc>
        <w:tc>
          <w:tcPr>
            <w:tcW w:w="0" w:type="auto"/>
            <w:hideMark/>
          </w:tcPr>
          <w:p w:rsidR="00D543B7" w:rsidRPr="00D543B7" w:rsidRDefault="00D543B7" w:rsidP="00D543B7">
            <w:pPr>
              <w:rPr>
                <w:b/>
                <w:bCs/>
                <w:sz w:val="20"/>
                <w:szCs w:val="20"/>
              </w:rPr>
            </w:pPr>
            <w:r w:rsidRPr="00D543B7">
              <w:rPr>
                <w:b/>
                <w:bCs/>
                <w:sz w:val="20"/>
                <w:szCs w:val="20"/>
              </w:rPr>
              <w:t>Az idegenforgalmi adó a bevételek százalékában (%)</w:t>
            </w:r>
          </w:p>
        </w:tc>
        <w:tc>
          <w:tcPr>
            <w:tcW w:w="0" w:type="auto"/>
            <w:hideMark/>
          </w:tcPr>
          <w:p w:rsidR="00D543B7" w:rsidRPr="00D543B7" w:rsidRDefault="00D543B7" w:rsidP="00D543B7">
            <w:pPr>
              <w:rPr>
                <w:b/>
                <w:bCs/>
                <w:sz w:val="20"/>
                <w:szCs w:val="20"/>
              </w:rPr>
            </w:pPr>
            <w:r w:rsidRPr="00D543B7">
              <w:rPr>
                <w:b/>
                <w:bCs/>
                <w:sz w:val="20"/>
                <w:szCs w:val="20"/>
              </w:rPr>
              <w:t>Munkanélküliek aránya a népességben (%)</w:t>
            </w:r>
          </w:p>
        </w:tc>
        <w:tc>
          <w:tcPr>
            <w:tcW w:w="0" w:type="auto"/>
            <w:hideMark/>
          </w:tcPr>
          <w:p w:rsidR="00D543B7" w:rsidRPr="00D543B7" w:rsidRDefault="00D543B7" w:rsidP="00D543B7">
            <w:pPr>
              <w:rPr>
                <w:b/>
                <w:bCs/>
                <w:sz w:val="20"/>
                <w:szCs w:val="20"/>
              </w:rPr>
            </w:pPr>
            <w:r w:rsidRPr="00D543B7">
              <w:rPr>
                <w:b/>
                <w:bCs/>
                <w:sz w:val="20"/>
                <w:szCs w:val="20"/>
              </w:rPr>
              <w:t>Csatorna hálózatba bekötött lakások aránya (%)</w:t>
            </w:r>
          </w:p>
        </w:tc>
        <w:tc>
          <w:tcPr>
            <w:tcW w:w="0" w:type="auto"/>
            <w:hideMark/>
          </w:tcPr>
          <w:p w:rsidR="00D543B7" w:rsidRPr="00D543B7" w:rsidRDefault="00D543B7" w:rsidP="00D543B7">
            <w:pPr>
              <w:rPr>
                <w:b/>
                <w:bCs/>
                <w:sz w:val="20"/>
                <w:szCs w:val="20"/>
              </w:rPr>
            </w:pPr>
            <w:r w:rsidRPr="00D543B7">
              <w:rPr>
                <w:b/>
                <w:bCs/>
                <w:sz w:val="20"/>
                <w:szCs w:val="20"/>
              </w:rPr>
              <w:t>Középiskola léte (igen-nem)</w:t>
            </w:r>
          </w:p>
        </w:tc>
        <w:tc>
          <w:tcPr>
            <w:tcW w:w="0" w:type="auto"/>
            <w:hideMark/>
          </w:tcPr>
          <w:p w:rsidR="00D543B7" w:rsidRPr="00D543B7" w:rsidRDefault="00D543B7" w:rsidP="00D543B7">
            <w:pPr>
              <w:rPr>
                <w:b/>
                <w:bCs/>
                <w:sz w:val="20"/>
                <w:szCs w:val="20"/>
              </w:rPr>
            </w:pPr>
            <w:r w:rsidRPr="00D543B7">
              <w:rPr>
                <w:b/>
                <w:bCs/>
                <w:sz w:val="20"/>
                <w:szCs w:val="20"/>
              </w:rPr>
              <w:t>Okmányiroda léte (igen-nem)</w:t>
            </w:r>
          </w:p>
        </w:tc>
        <w:tc>
          <w:tcPr>
            <w:tcW w:w="0" w:type="auto"/>
            <w:hideMark/>
          </w:tcPr>
          <w:p w:rsidR="00D543B7" w:rsidRPr="00D543B7" w:rsidRDefault="00D543B7" w:rsidP="00D543B7">
            <w:pPr>
              <w:rPr>
                <w:b/>
                <w:bCs/>
                <w:sz w:val="20"/>
                <w:szCs w:val="20"/>
              </w:rPr>
            </w:pPr>
            <w:r w:rsidRPr="00D543B7">
              <w:rPr>
                <w:b/>
                <w:bCs/>
                <w:sz w:val="20"/>
                <w:szCs w:val="20"/>
              </w:rPr>
              <w:t>Becslés</w:t>
            </w:r>
          </w:p>
        </w:tc>
        <w:tc>
          <w:tcPr>
            <w:tcW w:w="0" w:type="auto"/>
            <w:hideMark/>
          </w:tcPr>
          <w:p w:rsidR="00D543B7" w:rsidRPr="00D543B7" w:rsidRDefault="00D543B7" w:rsidP="00D543B7">
            <w:pPr>
              <w:rPr>
                <w:b/>
                <w:bCs/>
                <w:sz w:val="20"/>
                <w:szCs w:val="20"/>
              </w:rPr>
            </w:pPr>
            <w:r w:rsidRPr="00D543B7">
              <w:rPr>
                <w:b/>
                <w:bCs/>
                <w:sz w:val="20"/>
                <w:szCs w:val="20"/>
              </w:rPr>
              <w:t>Tény+0</w:t>
            </w:r>
          </w:p>
        </w:tc>
      </w:tr>
      <w:tr w:rsidR="00D543B7" w:rsidRPr="00D543B7" w:rsidTr="00D543B7">
        <w:trPr>
          <w:trHeight w:val="300"/>
        </w:trPr>
        <w:tc>
          <w:tcPr>
            <w:tcW w:w="0" w:type="auto"/>
            <w:hideMark/>
          </w:tcPr>
          <w:p w:rsidR="00D543B7" w:rsidRPr="00D543B7" w:rsidRDefault="00D543B7">
            <w:pPr>
              <w:rPr>
                <w:b/>
                <w:bCs/>
                <w:sz w:val="20"/>
                <w:szCs w:val="20"/>
              </w:rPr>
            </w:pPr>
            <w:r w:rsidRPr="00D543B7">
              <w:rPr>
                <w:b/>
                <w:bCs/>
                <w:sz w:val="20"/>
                <w:szCs w:val="20"/>
              </w:rPr>
              <w:t>Solymár</w:t>
            </w:r>
          </w:p>
        </w:tc>
        <w:tc>
          <w:tcPr>
            <w:tcW w:w="0" w:type="auto"/>
            <w:hideMark/>
          </w:tcPr>
          <w:p w:rsidR="00D543B7" w:rsidRPr="00D543B7" w:rsidRDefault="00D543B7" w:rsidP="00D543B7">
            <w:pPr>
              <w:rPr>
                <w:sz w:val="20"/>
                <w:szCs w:val="20"/>
              </w:rPr>
            </w:pPr>
            <w:r w:rsidRPr="00D543B7">
              <w:rPr>
                <w:sz w:val="20"/>
                <w:szCs w:val="20"/>
              </w:rPr>
              <w:t>706</w:t>
            </w:r>
          </w:p>
        </w:tc>
        <w:tc>
          <w:tcPr>
            <w:tcW w:w="0" w:type="auto"/>
            <w:hideMark/>
          </w:tcPr>
          <w:p w:rsidR="00D543B7" w:rsidRPr="00D543B7" w:rsidRDefault="00D543B7" w:rsidP="00D543B7">
            <w:pPr>
              <w:rPr>
                <w:sz w:val="20"/>
                <w:szCs w:val="20"/>
              </w:rPr>
            </w:pPr>
            <w:r w:rsidRPr="00D543B7">
              <w:rPr>
                <w:sz w:val="20"/>
                <w:szCs w:val="20"/>
              </w:rPr>
              <w:t>49.9</w:t>
            </w:r>
          </w:p>
        </w:tc>
        <w:tc>
          <w:tcPr>
            <w:tcW w:w="0" w:type="auto"/>
            <w:hideMark/>
          </w:tcPr>
          <w:p w:rsidR="00D543B7" w:rsidRPr="00D543B7" w:rsidRDefault="00D543B7" w:rsidP="00D543B7">
            <w:pPr>
              <w:rPr>
                <w:sz w:val="20"/>
                <w:szCs w:val="20"/>
              </w:rPr>
            </w:pPr>
            <w:r w:rsidRPr="00D543B7">
              <w:rPr>
                <w:sz w:val="20"/>
                <w:szCs w:val="20"/>
              </w:rPr>
              <w:t>42.4</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657.7</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1549.7</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300"/>
        </w:trPr>
        <w:tc>
          <w:tcPr>
            <w:tcW w:w="0" w:type="auto"/>
            <w:hideMark/>
          </w:tcPr>
          <w:p w:rsidR="00D543B7" w:rsidRPr="00D543B7" w:rsidRDefault="00D543B7">
            <w:pPr>
              <w:rPr>
                <w:b/>
                <w:bCs/>
                <w:sz w:val="20"/>
                <w:szCs w:val="20"/>
              </w:rPr>
            </w:pPr>
            <w:r w:rsidRPr="00D543B7">
              <w:rPr>
                <w:b/>
                <w:bCs/>
                <w:sz w:val="20"/>
                <w:szCs w:val="20"/>
              </w:rPr>
              <w:t>Kerepes</w:t>
            </w:r>
          </w:p>
        </w:tc>
        <w:tc>
          <w:tcPr>
            <w:tcW w:w="0" w:type="auto"/>
            <w:hideMark/>
          </w:tcPr>
          <w:p w:rsidR="00D543B7" w:rsidRPr="00D543B7" w:rsidRDefault="00D543B7" w:rsidP="00D543B7">
            <w:pPr>
              <w:rPr>
                <w:sz w:val="20"/>
                <w:szCs w:val="20"/>
              </w:rPr>
            </w:pPr>
            <w:r w:rsidRPr="00D543B7">
              <w:rPr>
                <w:sz w:val="20"/>
                <w:szCs w:val="20"/>
              </w:rPr>
              <w:t>705</w:t>
            </w:r>
          </w:p>
        </w:tc>
        <w:tc>
          <w:tcPr>
            <w:tcW w:w="0" w:type="auto"/>
            <w:hideMark/>
          </w:tcPr>
          <w:p w:rsidR="00D543B7" w:rsidRPr="00D543B7" w:rsidRDefault="00D543B7" w:rsidP="00D543B7">
            <w:pPr>
              <w:rPr>
                <w:sz w:val="20"/>
                <w:szCs w:val="20"/>
              </w:rPr>
            </w:pPr>
            <w:r w:rsidRPr="00D543B7">
              <w:rPr>
                <w:sz w:val="20"/>
                <w:szCs w:val="20"/>
              </w:rPr>
              <w:t>48.9</w:t>
            </w:r>
          </w:p>
        </w:tc>
        <w:tc>
          <w:tcPr>
            <w:tcW w:w="0" w:type="auto"/>
            <w:hideMark/>
          </w:tcPr>
          <w:p w:rsidR="00D543B7" w:rsidRPr="00D543B7" w:rsidRDefault="00D543B7" w:rsidP="00D543B7">
            <w:pPr>
              <w:rPr>
                <w:sz w:val="20"/>
                <w:szCs w:val="20"/>
              </w:rPr>
            </w:pPr>
            <w:r w:rsidRPr="00D543B7">
              <w:rPr>
                <w:sz w:val="20"/>
                <w:szCs w:val="20"/>
              </w:rPr>
              <w:t>33.4</w:t>
            </w:r>
          </w:p>
        </w:tc>
        <w:tc>
          <w:tcPr>
            <w:tcW w:w="0" w:type="auto"/>
            <w:hideMark/>
          </w:tcPr>
          <w:p w:rsidR="00D543B7" w:rsidRPr="00D543B7" w:rsidRDefault="00D543B7" w:rsidP="00D543B7">
            <w:pPr>
              <w:rPr>
                <w:sz w:val="20"/>
                <w:szCs w:val="20"/>
              </w:rPr>
            </w:pPr>
            <w:r w:rsidRPr="00D543B7">
              <w:rPr>
                <w:sz w:val="20"/>
                <w:szCs w:val="20"/>
              </w:rPr>
              <w:t>45.4</w:t>
            </w:r>
          </w:p>
        </w:tc>
        <w:tc>
          <w:tcPr>
            <w:tcW w:w="0" w:type="auto"/>
            <w:hideMark/>
          </w:tcPr>
          <w:p w:rsidR="00D543B7" w:rsidRPr="00D543B7" w:rsidRDefault="00D543B7" w:rsidP="00D543B7">
            <w:pPr>
              <w:rPr>
                <w:sz w:val="20"/>
                <w:szCs w:val="20"/>
              </w:rPr>
            </w:pPr>
            <w:r w:rsidRPr="00D543B7">
              <w:rPr>
                <w:sz w:val="20"/>
                <w:szCs w:val="20"/>
              </w:rPr>
              <w:t>4</w:t>
            </w:r>
          </w:p>
        </w:tc>
        <w:tc>
          <w:tcPr>
            <w:tcW w:w="0" w:type="auto"/>
            <w:hideMark/>
          </w:tcPr>
          <w:p w:rsidR="00D543B7" w:rsidRPr="00D543B7" w:rsidRDefault="00D543B7" w:rsidP="00D543B7">
            <w:pPr>
              <w:rPr>
                <w:sz w:val="20"/>
                <w:szCs w:val="20"/>
              </w:rPr>
            </w:pPr>
            <w:r w:rsidRPr="00D543B7">
              <w:rPr>
                <w:sz w:val="20"/>
                <w:szCs w:val="20"/>
              </w:rPr>
              <w:t>645.7</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1529.2</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391"/>
        </w:trPr>
        <w:tc>
          <w:tcPr>
            <w:tcW w:w="0" w:type="auto"/>
            <w:hideMark/>
          </w:tcPr>
          <w:p w:rsidR="00D543B7" w:rsidRPr="00D543B7" w:rsidRDefault="00D543B7">
            <w:pPr>
              <w:rPr>
                <w:b/>
                <w:bCs/>
                <w:sz w:val="20"/>
                <w:szCs w:val="20"/>
              </w:rPr>
            </w:pPr>
            <w:r w:rsidRPr="00D543B7">
              <w:rPr>
                <w:b/>
                <w:bCs/>
                <w:sz w:val="20"/>
                <w:szCs w:val="20"/>
              </w:rPr>
              <w:t>Kiskunlacháza</w:t>
            </w:r>
          </w:p>
        </w:tc>
        <w:tc>
          <w:tcPr>
            <w:tcW w:w="0" w:type="auto"/>
            <w:hideMark/>
          </w:tcPr>
          <w:p w:rsidR="00D543B7" w:rsidRPr="00D543B7" w:rsidRDefault="00D543B7" w:rsidP="00D543B7">
            <w:pPr>
              <w:rPr>
                <w:sz w:val="20"/>
                <w:szCs w:val="20"/>
              </w:rPr>
            </w:pPr>
            <w:r w:rsidRPr="00D543B7">
              <w:rPr>
                <w:sz w:val="20"/>
                <w:szCs w:val="20"/>
              </w:rPr>
              <w:t>704</w:t>
            </w:r>
          </w:p>
        </w:tc>
        <w:tc>
          <w:tcPr>
            <w:tcW w:w="0" w:type="auto"/>
            <w:hideMark/>
          </w:tcPr>
          <w:p w:rsidR="00D543B7" w:rsidRPr="00D543B7" w:rsidRDefault="00D543B7" w:rsidP="00D543B7">
            <w:pPr>
              <w:rPr>
                <w:sz w:val="20"/>
                <w:szCs w:val="20"/>
              </w:rPr>
            </w:pPr>
            <w:r w:rsidRPr="00D543B7">
              <w:rPr>
                <w:sz w:val="20"/>
                <w:szCs w:val="20"/>
              </w:rPr>
              <w:t>26.9</w:t>
            </w:r>
          </w:p>
        </w:tc>
        <w:tc>
          <w:tcPr>
            <w:tcW w:w="0" w:type="auto"/>
            <w:hideMark/>
          </w:tcPr>
          <w:p w:rsidR="00D543B7" w:rsidRPr="00D543B7" w:rsidRDefault="00D543B7" w:rsidP="00D543B7">
            <w:pPr>
              <w:rPr>
                <w:sz w:val="20"/>
                <w:szCs w:val="20"/>
              </w:rPr>
            </w:pPr>
            <w:r w:rsidRPr="00D543B7">
              <w:rPr>
                <w:sz w:val="20"/>
                <w:szCs w:val="20"/>
              </w:rPr>
              <w:t>32.4</w:t>
            </w:r>
          </w:p>
        </w:tc>
        <w:tc>
          <w:tcPr>
            <w:tcW w:w="0" w:type="auto"/>
            <w:hideMark/>
          </w:tcPr>
          <w:p w:rsidR="00D543B7" w:rsidRPr="00D543B7" w:rsidRDefault="00D543B7" w:rsidP="00D543B7">
            <w:pPr>
              <w:rPr>
                <w:sz w:val="20"/>
                <w:szCs w:val="20"/>
              </w:rPr>
            </w:pPr>
            <w:r w:rsidRPr="00D543B7">
              <w:rPr>
                <w:sz w:val="20"/>
                <w:szCs w:val="20"/>
              </w:rPr>
              <w:t>47.4</w:t>
            </w:r>
          </w:p>
        </w:tc>
        <w:tc>
          <w:tcPr>
            <w:tcW w:w="0" w:type="auto"/>
            <w:hideMark/>
          </w:tcPr>
          <w:p w:rsidR="00D543B7" w:rsidRPr="00D543B7" w:rsidRDefault="00D543B7" w:rsidP="00D543B7">
            <w:pPr>
              <w:rPr>
                <w:sz w:val="20"/>
                <w:szCs w:val="20"/>
              </w:rPr>
            </w:pPr>
            <w:r w:rsidRPr="00D543B7">
              <w:rPr>
                <w:sz w:val="20"/>
                <w:szCs w:val="20"/>
              </w:rPr>
              <w:t>6</w:t>
            </w:r>
          </w:p>
        </w:tc>
        <w:tc>
          <w:tcPr>
            <w:tcW w:w="0" w:type="auto"/>
            <w:hideMark/>
          </w:tcPr>
          <w:p w:rsidR="00D543B7" w:rsidRPr="00D543B7" w:rsidRDefault="00D543B7" w:rsidP="00D543B7">
            <w:pPr>
              <w:rPr>
                <w:sz w:val="20"/>
                <w:szCs w:val="20"/>
              </w:rPr>
            </w:pPr>
            <w:r w:rsidRPr="00D543B7">
              <w:rPr>
                <w:sz w:val="20"/>
                <w:szCs w:val="20"/>
              </w:rPr>
              <w:t>640.7</w:t>
            </w:r>
          </w:p>
        </w:tc>
        <w:tc>
          <w:tcPr>
            <w:tcW w:w="0" w:type="auto"/>
            <w:hideMark/>
          </w:tcPr>
          <w:p w:rsidR="00D543B7" w:rsidRPr="00D543B7" w:rsidRDefault="00D543B7" w:rsidP="00D543B7">
            <w:pPr>
              <w:rPr>
                <w:sz w:val="20"/>
                <w:szCs w:val="20"/>
              </w:rPr>
            </w:pPr>
            <w:r w:rsidRPr="00D543B7">
              <w:rPr>
                <w:sz w:val="20"/>
                <w:szCs w:val="20"/>
              </w:rPr>
              <w:t>30.9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1516.3</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300"/>
        </w:trPr>
        <w:tc>
          <w:tcPr>
            <w:tcW w:w="0" w:type="auto"/>
            <w:hideMark/>
          </w:tcPr>
          <w:p w:rsidR="00D543B7" w:rsidRPr="00D543B7" w:rsidRDefault="00D543B7">
            <w:pPr>
              <w:rPr>
                <w:b/>
                <w:bCs/>
                <w:sz w:val="20"/>
                <w:szCs w:val="20"/>
              </w:rPr>
            </w:pPr>
            <w:r w:rsidRPr="00D543B7">
              <w:rPr>
                <w:b/>
                <w:bCs/>
                <w:sz w:val="20"/>
                <w:szCs w:val="20"/>
              </w:rPr>
              <w:t>Ócsa</w:t>
            </w:r>
          </w:p>
        </w:tc>
        <w:tc>
          <w:tcPr>
            <w:tcW w:w="0" w:type="auto"/>
            <w:hideMark/>
          </w:tcPr>
          <w:p w:rsidR="00D543B7" w:rsidRPr="00D543B7" w:rsidRDefault="00D543B7" w:rsidP="00D543B7">
            <w:pPr>
              <w:rPr>
                <w:sz w:val="20"/>
                <w:szCs w:val="20"/>
              </w:rPr>
            </w:pPr>
            <w:r w:rsidRPr="00D543B7">
              <w:rPr>
                <w:sz w:val="20"/>
                <w:szCs w:val="20"/>
              </w:rPr>
              <w:t>703</w:t>
            </w:r>
          </w:p>
        </w:tc>
        <w:tc>
          <w:tcPr>
            <w:tcW w:w="0" w:type="auto"/>
            <w:hideMark/>
          </w:tcPr>
          <w:p w:rsidR="00D543B7" w:rsidRPr="00D543B7" w:rsidRDefault="00D543B7" w:rsidP="00D543B7">
            <w:pPr>
              <w:rPr>
                <w:sz w:val="20"/>
                <w:szCs w:val="20"/>
              </w:rPr>
            </w:pPr>
            <w:r w:rsidRPr="00D543B7">
              <w:rPr>
                <w:sz w:val="20"/>
                <w:szCs w:val="20"/>
              </w:rPr>
              <w:t>28.9</w:t>
            </w:r>
          </w:p>
        </w:tc>
        <w:tc>
          <w:tcPr>
            <w:tcW w:w="0" w:type="auto"/>
            <w:hideMark/>
          </w:tcPr>
          <w:p w:rsidR="00D543B7" w:rsidRPr="00D543B7" w:rsidRDefault="00D543B7" w:rsidP="00D543B7">
            <w:pPr>
              <w:rPr>
                <w:sz w:val="20"/>
                <w:szCs w:val="20"/>
              </w:rPr>
            </w:pPr>
            <w:r w:rsidRPr="00D543B7">
              <w:rPr>
                <w:sz w:val="20"/>
                <w:szCs w:val="20"/>
              </w:rPr>
              <w:t>37.4</w:t>
            </w:r>
          </w:p>
        </w:tc>
        <w:tc>
          <w:tcPr>
            <w:tcW w:w="0" w:type="auto"/>
            <w:hideMark/>
          </w:tcPr>
          <w:p w:rsidR="00D543B7" w:rsidRPr="00D543B7" w:rsidRDefault="00D543B7" w:rsidP="00D543B7">
            <w:pPr>
              <w:rPr>
                <w:sz w:val="20"/>
                <w:szCs w:val="20"/>
              </w:rPr>
            </w:pPr>
            <w:r w:rsidRPr="00D543B7">
              <w:rPr>
                <w:sz w:val="20"/>
                <w:szCs w:val="20"/>
              </w:rPr>
              <w:t>29.4</w:t>
            </w:r>
          </w:p>
        </w:tc>
        <w:tc>
          <w:tcPr>
            <w:tcW w:w="0" w:type="auto"/>
            <w:hideMark/>
          </w:tcPr>
          <w:p w:rsidR="00D543B7" w:rsidRPr="00D543B7" w:rsidRDefault="00D543B7" w:rsidP="00D543B7">
            <w:pPr>
              <w:rPr>
                <w:sz w:val="20"/>
                <w:szCs w:val="20"/>
              </w:rPr>
            </w:pPr>
            <w:r w:rsidRPr="00D543B7">
              <w:rPr>
                <w:sz w:val="20"/>
                <w:szCs w:val="20"/>
              </w:rPr>
              <w:t>10</w:t>
            </w:r>
          </w:p>
        </w:tc>
        <w:tc>
          <w:tcPr>
            <w:tcW w:w="0" w:type="auto"/>
            <w:hideMark/>
          </w:tcPr>
          <w:p w:rsidR="00D543B7" w:rsidRPr="00D543B7" w:rsidRDefault="00D543B7" w:rsidP="00D543B7">
            <w:pPr>
              <w:rPr>
                <w:sz w:val="20"/>
                <w:szCs w:val="20"/>
              </w:rPr>
            </w:pPr>
            <w:r w:rsidRPr="00D543B7">
              <w:rPr>
                <w:sz w:val="20"/>
                <w:szCs w:val="20"/>
              </w:rPr>
              <w:t>649.7</w:t>
            </w:r>
          </w:p>
        </w:tc>
        <w:tc>
          <w:tcPr>
            <w:tcW w:w="0" w:type="auto"/>
            <w:hideMark/>
          </w:tcPr>
          <w:p w:rsidR="00D543B7" w:rsidRPr="00D543B7" w:rsidRDefault="00D543B7" w:rsidP="00D543B7">
            <w:pPr>
              <w:rPr>
                <w:sz w:val="20"/>
                <w:szCs w:val="20"/>
              </w:rPr>
            </w:pPr>
            <w:r w:rsidRPr="00D543B7">
              <w:rPr>
                <w:sz w:val="20"/>
                <w:szCs w:val="20"/>
              </w:rPr>
              <w:t>30.9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1517.3</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600"/>
        </w:trPr>
        <w:tc>
          <w:tcPr>
            <w:tcW w:w="0" w:type="auto"/>
            <w:hideMark/>
          </w:tcPr>
          <w:p w:rsidR="00D543B7" w:rsidRPr="00D543B7" w:rsidRDefault="00D543B7">
            <w:pPr>
              <w:rPr>
                <w:b/>
                <w:bCs/>
                <w:sz w:val="20"/>
                <w:szCs w:val="20"/>
              </w:rPr>
            </w:pPr>
            <w:r w:rsidRPr="00D543B7">
              <w:rPr>
                <w:b/>
                <w:bCs/>
                <w:sz w:val="20"/>
                <w:szCs w:val="20"/>
              </w:rPr>
              <w:t>Halásztelek</w:t>
            </w:r>
          </w:p>
        </w:tc>
        <w:tc>
          <w:tcPr>
            <w:tcW w:w="0" w:type="auto"/>
            <w:hideMark/>
          </w:tcPr>
          <w:p w:rsidR="00D543B7" w:rsidRPr="00D543B7" w:rsidRDefault="00D543B7" w:rsidP="00D543B7">
            <w:pPr>
              <w:rPr>
                <w:sz w:val="20"/>
                <w:szCs w:val="20"/>
              </w:rPr>
            </w:pPr>
            <w:r w:rsidRPr="00D543B7">
              <w:rPr>
                <w:sz w:val="20"/>
                <w:szCs w:val="20"/>
              </w:rPr>
              <w:t>699</w:t>
            </w:r>
          </w:p>
        </w:tc>
        <w:tc>
          <w:tcPr>
            <w:tcW w:w="0" w:type="auto"/>
            <w:hideMark/>
          </w:tcPr>
          <w:p w:rsidR="00D543B7" w:rsidRPr="00D543B7" w:rsidRDefault="00D543B7" w:rsidP="00D543B7">
            <w:pPr>
              <w:rPr>
                <w:sz w:val="20"/>
                <w:szCs w:val="20"/>
              </w:rPr>
            </w:pPr>
            <w:r w:rsidRPr="00D543B7">
              <w:rPr>
                <w:sz w:val="20"/>
                <w:szCs w:val="20"/>
              </w:rPr>
              <w:t>50.9</w:t>
            </w:r>
          </w:p>
        </w:tc>
        <w:tc>
          <w:tcPr>
            <w:tcW w:w="0" w:type="auto"/>
            <w:hideMark/>
          </w:tcPr>
          <w:p w:rsidR="00D543B7" w:rsidRPr="00D543B7" w:rsidRDefault="00D543B7" w:rsidP="00D543B7">
            <w:pPr>
              <w:rPr>
                <w:sz w:val="20"/>
                <w:szCs w:val="20"/>
              </w:rPr>
            </w:pPr>
            <w:r w:rsidRPr="00D543B7">
              <w:rPr>
                <w:sz w:val="20"/>
                <w:szCs w:val="20"/>
              </w:rPr>
              <w:t>41.4</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664.6</w:t>
            </w:r>
          </w:p>
        </w:tc>
        <w:tc>
          <w:tcPr>
            <w:tcW w:w="0" w:type="auto"/>
            <w:hideMark/>
          </w:tcPr>
          <w:p w:rsidR="00D543B7" w:rsidRPr="00D543B7" w:rsidRDefault="00D543B7" w:rsidP="00D543B7">
            <w:pPr>
              <w:rPr>
                <w:sz w:val="20"/>
                <w:szCs w:val="20"/>
              </w:rPr>
            </w:pPr>
            <w:r w:rsidRPr="00D543B7">
              <w:rPr>
                <w:sz w:val="20"/>
                <w:szCs w:val="20"/>
              </w:rPr>
              <w:t>30.9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1552.7</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300"/>
        </w:trPr>
        <w:tc>
          <w:tcPr>
            <w:tcW w:w="0" w:type="auto"/>
            <w:hideMark/>
          </w:tcPr>
          <w:p w:rsidR="00D543B7" w:rsidRPr="00D543B7" w:rsidRDefault="00D543B7">
            <w:pPr>
              <w:rPr>
                <w:b/>
                <w:bCs/>
                <w:sz w:val="20"/>
                <w:szCs w:val="20"/>
              </w:rPr>
            </w:pPr>
            <w:r w:rsidRPr="00D543B7">
              <w:rPr>
                <w:b/>
                <w:bCs/>
                <w:sz w:val="20"/>
                <w:szCs w:val="20"/>
              </w:rPr>
              <w:t>Csömör</w:t>
            </w:r>
          </w:p>
        </w:tc>
        <w:tc>
          <w:tcPr>
            <w:tcW w:w="0" w:type="auto"/>
            <w:hideMark/>
          </w:tcPr>
          <w:p w:rsidR="00D543B7" w:rsidRPr="00D543B7" w:rsidRDefault="00D543B7" w:rsidP="00D543B7">
            <w:pPr>
              <w:rPr>
                <w:sz w:val="20"/>
                <w:szCs w:val="20"/>
              </w:rPr>
            </w:pPr>
            <w:r w:rsidRPr="00D543B7">
              <w:rPr>
                <w:sz w:val="20"/>
                <w:szCs w:val="20"/>
              </w:rPr>
              <w:t>698</w:t>
            </w:r>
          </w:p>
        </w:tc>
        <w:tc>
          <w:tcPr>
            <w:tcW w:w="0" w:type="auto"/>
            <w:hideMark/>
          </w:tcPr>
          <w:p w:rsidR="00D543B7" w:rsidRPr="00D543B7" w:rsidRDefault="00D543B7" w:rsidP="00D543B7">
            <w:pPr>
              <w:rPr>
                <w:sz w:val="20"/>
                <w:szCs w:val="20"/>
              </w:rPr>
            </w:pPr>
            <w:r w:rsidRPr="00D543B7">
              <w:rPr>
                <w:sz w:val="20"/>
                <w:szCs w:val="20"/>
              </w:rPr>
              <w:t>47.9</w:t>
            </w:r>
          </w:p>
        </w:tc>
        <w:tc>
          <w:tcPr>
            <w:tcW w:w="0" w:type="auto"/>
            <w:hideMark/>
          </w:tcPr>
          <w:p w:rsidR="00D543B7" w:rsidRPr="00D543B7" w:rsidRDefault="00D543B7" w:rsidP="00D543B7">
            <w:pPr>
              <w:rPr>
                <w:sz w:val="20"/>
                <w:szCs w:val="20"/>
              </w:rPr>
            </w:pPr>
            <w:r w:rsidRPr="00D543B7">
              <w:rPr>
                <w:sz w:val="20"/>
                <w:szCs w:val="20"/>
              </w:rPr>
              <w:t>50.9</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17</w:t>
            </w:r>
          </w:p>
        </w:tc>
        <w:tc>
          <w:tcPr>
            <w:tcW w:w="0" w:type="auto"/>
            <w:hideMark/>
          </w:tcPr>
          <w:p w:rsidR="00D543B7" w:rsidRPr="00D543B7" w:rsidRDefault="00D543B7" w:rsidP="00D543B7">
            <w:pPr>
              <w:rPr>
                <w:sz w:val="20"/>
                <w:szCs w:val="20"/>
              </w:rPr>
            </w:pPr>
            <w:r w:rsidRPr="00D543B7">
              <w:rPr>
                <w:sz w:val="20"/>
                <w:szCs w:val="20"/>
              </w:rPr>
              <w:t>650.7</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1530.2</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300"/>
        </w:trPr>
        <w:tc>
          <w:tcPr>
            <w:tcW w:w="0" w:type="auto"/>
            <w:hideMark/>
          </w:tcPr>
          <w:p w:rsidR="00D543B7" w:rsidRPr="00D543B7" w:rsidRDefault="00D543B7">
            <w:pPr>
              <w:rPr>
                <w:b/>
                <w:bCs/>
                <w:sz w:val="20"/>
                <w:szCs w:val="20"/>
              </w:rPr>
            </w:pPr>
            <w:r w:rsidRPr="00D543B7">
              <w:rPr>
                <w:b/>
                <w:bCs/>
                <w:sz w:val="20"/>
                <w:szCs w:val="20"/>
              </w:rPr>
              <w:t>Tárnok</w:t>
            </w:r>
          </w:p>
        </w:tc>
        <w:tc>
          <w:tcPr>
            <w:tcW w:w="0" w:type="auto"/>
            <w:hideMark/>
          </w:tcPr>
          <w:p w:rsidR="00D543B7" w:rsidRPr="00D543B7" w:rsidRDefault="00D543B7" w:rsidP="00D543B7">
            <w:pPr>
              <w:rPr>
                <w:sz w:val="20"/>
                <w:szCs w:val="20"/>
              </w:rPr>
            </w:pPr>
            <w:r w:rsidRPr="00D543B7">
              <w:rPr>
                <w:sz w:val="20"/>
                <w:szCs w:val="20"/>
              </w:rPr>
              <w:t>697.1</w:t>
            </w:r>
          </w:p>
        </w:tc>
        <w:tc>
          <w:tcPr>
            <w:tcW w:w="0" w:type="auto"/>
            <w:hideMark/>
          </w:tcPr>
          <w:p w:rsidR="00D543B7" w:rsidRPr="00D543B7" w:rsidRDefault="00D543B7" w:rsidP="00D543B7">
            <w:pPr>
              <w:rPr>
                <w:sz w:val="20"/>
                <w:szCs w:val="20"/>
              </w:rPr>
            </w:pPr>
            <w:r w:rsidRPr="00D543B7">
              <w:rPr>
                <w:sz w:val="20"/>
                <w:szCs w:val="20"/>
              </w:rPr>
              <w:t>45.9</w:t>
            </w:r>
          </w:p>
        </w:tc>
        <w:tc>
          <w:tcPr>
            <w:tcW w:w="0" w:type="auto"/>
            <w:hideMark/>
          </w:tcPr>
          <w:p w:rsidR="00D543B7" w:rsidRPr="00D543B7" w:rsidRDefault="00D543B7" w:rsidP="00D543B7">
            <w:pPr>
              <w:rPr>
                <w:sz w:val="20"/>
                <w:szCs w:val="20"/>
              </w:rPr>
            </w:pPr>
            <w:r w:rsidRPr="00D543B7">
              <w:rPr>
                <w:sz w:val="20"/>
                <w:szCs w:val="20"/>
              </w:rPr>
              <w:t>12.5</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12</w:t>
            </w:r>
          </w:p>
        </w:tc>
        <w:tc>
          <w:tcPr>
            <w:tcW w:w="0" w:type="auto"/>
            <w:hideMark/>
          </w:tcPr>
          <w:p w:rsidR="00D543B7" w:rsidRPr="00D543B7" w:rsidRDefault="00D543B7" w:rsidP="00D543B7">
            <w:pPr>
              <w:rPr>
                <w:sz w:val="20"/>
                <w:szCs w:val="20"/>
              </w:rPr>
            </w:pPr>
            <w:r w:rsidRPr="00D543B7">
              <w:rPr>
                <w:sz w:val="20"/>
                <w:szCs w:val="20"/>
              </w:rPr>
              <w:t>639.7</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1472.9</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300"/>
        </w:trPr>
        <w:tc>
          <w:tcPr>
            <w:tcW w:w="0" w:type="auto"/>
            <w:hideMark/>
          </w:tcPr>
          <w:p w:rsidR="00D543B7" w:rsidRPr="00D543B7" w:rsidRDefault="00D543B7">
            <w:pPr>
              <w:rPr>
                <w:b/>
                <w:bCs/>
                <w:sz w:val="20"/>
                <w:szCs w:val="20"/>
              </w:rPr>
            </w:pPr>
            <w:r w:rsidRPr="00D543B7">
              <w:rPr>
                <w:b/>
                <w:bCs/>
                <w:sz w:val="20"/>
                <w:szCs w:val="20"/>
              </w:rPr>
              <w:t>Diósd</w:t>
            </w:r>
          </w:p>
        </w:tc>
        <w:tc>
          <w:tcPr>
            <w:tcW w:w="0" w:type="auto"/>
            <w:hideMark/>
          </w:tcPr>
          <w:p w:rsidR="00D543B7" w:rsidRPr="00D543B7" w:rsidRDefault="00D543B7" w:rsidP="00D543B7">
            <w:pPr>
              <w:rPr>
                <w:sz w:val="20"/>
                <w:szCs w:val="20"/>
              </w:rPr>
            </w:pPr>
            <w:r w:rsidRPr="00D543B7">
              <w:rPr>
                <w:sz w:val="20"/>
                <w:szCs w:val="20"/>
              </w:rPr>
              <w:t>696.1</w:t>
            </w:r>
          </w:p>
        </w:tc>
        <w:tc>
          <w:tcPr>
            <w:tcW w:w="0" w:type="auto"/>
            <w:hideMark/>
          </w:tcPr>
          <w:p w:rsidR="00D543B7" w:rsidRPr="00D543B7" w:rsidRDefault="00D543B7" w:rsidP="00D543B7">
            <w:pPr>
              <w:rPr>
                <w:sz w:val="20"/>
                <w:szCs w:val="20"/>
              </w:rPr>
            </w:pPr>
            <w:r w:rsidRPr="00D543B7">
              <w:rPr>
                <w:sz w:val="20"/>
                <w:szCs w:val="20"/>
              </w:rPr>
              <w:t>53.8</w:t>
            </w:r>
          </w:p>
        </w:tc>
        <w:tc>
          <w:tcPr>
            <w:tcW w:w="0" w:type="auto"/>
            <w:hideMark/>
          </w:tcPr>
          <w:p w:rsidR="00D543B7" w:rsidRPr="00D543B7" w:rsidRDefault="00D543B7" w:rsidP="00D543B7">
            <w:pPr>
              <w:rPr>
                <w:sz w:val="20"/>
                <w:szCs w:val="20"/>
              </w:rPr>
            </w:pPr>
            <w:r w:rsidRPr="00D543B7">
              <w:rPr>
                <w:sz w:val="20"/>
                <w:szCs w:val="20"/>
              </w:rPr>
              <w:t>49.9</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28.9</w:t>
            </w:r>
          </w:p>
        </w:tc>
        <w:tc>
          <w:tcPr>
            <w:tcW w:w="0" w:type="auto"/>
            <w:hideMark/>
          </w:tcPr>
          <w:p w:rsidR="00D543B7" w:rsidRPr="00D543B7" w:rsidRDefault="00D543B7" w:rsidP="00D543B7">
            <w:pPr>
              <w:rPr>
                <w:sz w:val="20"/>
                <w:szCs w:val="20"/>
              </w:rPr>
            </w:pPr>
            <w:r w:rsidRPr="00D543B7">
              <w:rPr>
                <w:sz w:val="20"/>
                <w:szCs w:val="20"/>
              </w:rPr>
              <w:t>641.7</w:t>
            </w:r>
          </w:p>
        </w:tc>
        <w:tc>
          <w:tcPr>
            <w:tcW w:w="0" w:type="auto"/>
            <w:hideMark/>
          </w:tcPr>
          <w:p w:rsidR="00D543B7" w:rsidRPr="00D543B7" w:rsidRDefault="00D543B7" w:rsidP="00D543B7">
            <w:pPr>
              <w:rPr>
                <w:sz w:val="20"/>
                <w:szCs w:val="20"/>
              </w:rPr>
            </w:pPr>
            <w:r w:rsidRPr="00D543B7">
              <w:rPr>
                <w:sz w:val="20"/>
                <w:szCs w:val="20"/>
              </w:rPr>
              <w:t>30.9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1548.2</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300"/>
        </w:trPr>
        <w:tc>
          <w:tcPr>
            <w:tcW w:w="0" w:type="auto"/>
            <w:hideMark/>
          </w:tcPr>
          <w:p w:rsidR="00D543B7" w:rsidRPr="00D543B7" w:rsidRDefault="00D543B7">
            <w:pPr>
              <w:rPr>
                <w:b/>
                <w:bCs/>
                <w:sz w:val="20"/>
                <w:szCs w:val="20"/>
              </w:rPr>
            </w:pPr>
            <w:r w:rsidRPr="00D543B7">
              <w:rPr>
                <w:b/>
                <w:bCs/>
                <w:sz w:val="20"/>
                <w:szCs w:val="20"/>
              </w:rPr>
              <w:t>Sülysáp</w:t>
            </w:r>
          </w:p>
        </w:tc>
        <w:tc>
          <w:tcPr>
            <w:tcW w:w="0" w:type="auto"/>
            <w:hideMark/>
          </w:tcPr>
          <w:p w:rsidR="00D543B7" w:rsidRPr="00D543B7" w:rsidRDefault="00D543B7" w:rsidP="00D543B7">
            <w:pPr>
              <w:rPr>
                <w:sz w:val="20"/>
                <w:szCs w:val="20"/>
              </w:rPr>
            </w:pPr>
            <w:r w:rsidRPr="00D543B7">
              <w:rPr>
                <w:sz w:val="20"/>
                <w:szCs w:val="20"/>
              </w:rPr>
              <w:t>695.1</w:t>
            </w:r>
          </w:p>
        </w:tc>
        <w:tc>
          <w:tcPr>
            <w:tcW w:w="0" w:type="auto"/>
            <w:hideMark/>
          </w:tcPr>
          <w:p w:rsidR="00D543B7" w:rsidRPr="00D543B7" w:rsidRDefault="00D543B7" w:rsidP="00D543B7">
            <w:pPr>
              <w:rPr>
                <w:sz w:val="20"/>
                <w:szCs w:val="20"/>
              </w:rPr>
            </w:pPr>
            <w:r w:rsidRPr="00D543B7">
              <w:rPr>
                <w:sz w:val="20"/>
                <w:szCs w:val="20"/>
              </w:rPr>
              <w:t>37.9</w:t>
            </w:r>
          </w:p>
        </w:tc>
        <w:tc>
          <w:tcPr>
            <w:tcW w:w="0" w:type="auto"/>
            <w:hideMark/>
          </w:tcPr>
          <w:p w:rsidR="00D543B7" w:rsidRPr="00D543B7" w:rsidRDefault="00D543B7" w:rsidP="00D543B7">
            <w:pPr>
              <w:rPr>
                <w:sz w:val="20"/>
                <w:szCs w:val="20"/>
              </w:rPr>
            </w:pPr>
            <w:r w:rsidRPr="00D543B7">
              <w:rPr>
                <w:sz w:val="20"/>
                <w:szCs w:val="20"/>
              </w:rPr>
              <w:t>26.9</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7</w:t>
            </w:r>
          </w:p>
        </w:tc>
        <w:tc>
          <w:tcPr>
            <w:tcW w:w="0" w:type="auto"/>
            <w:hideMark/>
          </w:tcPr>
          <w:p w:rsidR="00D543B7" w:rsidRPr="00D543B7" w:rsidRDefault="00D543B7" w:rsidP="00D543B7">
            <w:pPr>
              <w:rPr>
                <w:sz w:val="20"/>
                <w:szCs w:val="20"/>
              </w:rPr>
            </w:pPr>
            <w:r w:rsidRPr="00D543B7">
              <w:rPr>
                <w:sz w:val="20"/>
                <w:szCs w:val="20"/>
              </w:rPr>
              <w:t>636.7</w:t>
            </w:r>
          </w:p>
        </w:tc>
        <w:tc>
          <w:tcPr>
            <w:tcW w:w="0" w:type="auto"/>
            <w:hideMark/>
          </w:tcPr>
          <w:p w:rsidR="00D543B7" w:rsidRPr="00D543B7" w:rsidRDefault="00D543B7" w:rsidP="00D543B7">
            <w:pPr>
              <w:rPr>
                <w:sz w:val="20"/>
                <w:szCs w:val="20"/>
              </w:rPr>
            </w:pPr>
            <w:r w:rsidRPr="00D543B7">
              <w:rPr>
                <w:sz w:val="20"/>
                <w:szCs w:val="20"/>
              </w:rPr>
              <w:t>30.9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1481.4</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300"/>
        </w:trPr>
        <w:tc>
          <w:tcPr>
            <w:tcW w:w="0" w:type="auto"/>
            <w:hideMark/>
          </w:tcPr>
          <w:p w:rsidR="00D543B7" w:rsidRPr="00D543B7" w:rsidRDefault="00D543B7">
            <w:pPr>
              <w:rPr>
                <w:b/>
                <w:bCs/>
                <w:sz w:val="20"/>
                <w:szCs w:val="20"/>
              </w:rPr>
            </w:pPr>
            <w:r w:rsidRPr="00D543B7">
              <w:rPr>
                <w:b/>
                <w:bCs/>
                <w:sz w:val="20"/>
                <w:szCs w:val="20"/>
              </w:rPr>
              <w:t>Tura</w:t>
            </w:r>
          </w:p>
        </w:tc>
        <w:tc>
          <w:tcPr>
            <w:tcW w:w="0" w:type="auto"/>
            <w:hideMark/>
          </w:tcPr>
          <w:p w:rsidR="00D543B7" w:rsidRPr="00D543B7" w:rsidRDefault="00D543B7" w:rsidP="00D543B7">
            <w:pPr>
              <w:rPr>
                <w:sz w:val="20"/>
                <w:szCs w:val="20"/>
              </w:rPr>
            </w:pPr>
            <w:r w:rsidRPr="00D543B7">
              <w:rPr>
                <w:sz w:val="20"/>
                <w:szCs w:val="20"/>
              </w:rPr>
              <w:t>694.1</w:t>
            </w:r>
          </w:p>
        </w:tc>
        <w:tc>
          <w:tcPr>
            <w:tcW w:w="0" w:type="auto"/>
            <w:hideMark/>
          </w:tcPr>
          <w:p w:rsidR="00D543B7" w:rsidRPr="00D543B7" w:rsidRDefault="00D543B7" w:rsidP="00D543B7">
            <w:pPr>
              <w:rPr>
                <w:sz w:val="20"/>
                <w:szCs w:val="20"/>
              </w:rPr>
            </w:pPr>
            <w:r w:rsidRPr="00D543B7">
              <w:rPr>
                <w:sz w:val="20"/>
                <w:szCs w:val="20"/>
              </w:rPr>
              <w:t>32.9</w:t>
            </w:r>
          </w:p>
        </w:tc>
        <w:tc>
          <w:tcPr>
            <w:tcW w:w="0" w:type="auto"/>
            <w:hideMark/>
          </w:tcPr>
          <w:p w:rsidR="00D543B7" w:rsidRPr="00D543B7" w:rsidRDefault="00D543B7" w:rsidP="00D543B7">
            <w:pPr>
              <w:rPr>
                <w:sz w:val="20"/>
                <w:szCs w:val="20"/>
              </w:rPr>
            </w:pPr>
            <w:r w:rsidRPr="00D543B7">
              <w:rPr>
                <w:sz w:val="20"/>
                <w:szCs w:val="20"/>
              </w:rPr>
              <w:t>16.5</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8</w:t>
            </w:r>
          </w:p>
        </w:tc>
        <w:tc>
          <w:tcPr>
            <w:tcW w:w="0" w:type="auto"/>
            <w:hideMark/>
          </w:tcPr>
          <w:p w:rsidR="00D543B7" w:rsidRPr="00D543B7" w:rsidRDefault="00D543B7" w:rsidP="00D543B7">
            <w:pPr>
              <w:rPr>
                <w:sz w:val="20"/>
                <w:szCs w:val="20"/>
              </w:rPr>
            </w:pPr>
            <w:r w:rsidRPr="00D543B7">
              <w:rPr>
                <w:sz w:val="20"/>
                <w:szCs w:val="20"/>
              </w:rPr>
              <w:t>653.7</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45.9</w:t>
            </w:r>
          </w:p>
        </w:tc>
        <w:tc>
          <w:tcPr>
            <w:tcW w:w="0" w:type="auto"/>
            <w:hideMark/>
          </w:tcPr>
          <w:p w:rsidR="00D543B7" w:rsidRPr="00D543B7" w:rsidRDefault="00D543B7" w:rsidP="00D543B7">
            <w:pPr>
              <w:rPr>
                <w:sz w:val="20"/>
                <w:szCs w:val="20"/>
              </w:rPr>
            </w:pPr>
            <w:r w:rsidRPr="00D543B7">
              <w:rPr>
                <w:sz w:val="20"/>
                <w:szCs w:val="20"/>
              </w:rPr>
              <w:t>1488.8</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337"/>
        </w:trPr>
        <w:tc>
          <w:tcPr>
            <w:tcW w:w="0" w:type="auto"/>
            <w:hideMark/>
          </w:tcPr>
          <w:p w:rsidR="00D543B7" w:rsidRPr="00D543B7" w:rsidRDefault="00D543B7">
            <w:pPr>
              <w:rPr>
                <w:b/>
                <w:bCs/>
                <w:sz w:val="20"/>
                <w:szCs w:val="20"/>
              </w:rPr>
            </w:pPr>
            <w:r w:rsidRPr="00D543B7">
              <w:rPr>
                <w:b/>
                <w:bCs/>
                <w:sz w:val="20"/>
                <w:szCs w:val="20"/>
              </w:rPr>
              <w:t>Piliscsaba</w:t>
            </w:r>
          </w:p>
        </w:tc>
        <w:tc>
          <w:tcPr>
            <w:tcW w:w="0" w:type="auto"/>
            <w:hideMark/>
          </w:tcPr>
          <w:p w:rsidR="00D543B7" w:rsidRPr="00D543B7" w:rsidRDefault="00D543B7" w:rsidP="00D543B7">
            <w:pPr>
              <w:rPr>
                <w:sz w:val="20"/>
                <w:szCs w:val="20"/>
              </w:rPr>
            </w:pPr>
            <w:r w:rsidRPr="00D543B7">
              <w:rPr>
                <w:sz w:val="20"/>
                <w:szCs w:val="20"/>
              </w:rPr>
              <w:t>693.1</w:t>
            </w:r>
          </w:p>
        </w:tc>
        <w:tc>
          <w:tcPr>
            <w:tcW w:w="0" w:type="auto"/>
            <w:hideMark/>
          </w:tcPr>
          <w:p w:rsidR="00D543B7" w:rsidRPr="00D543B7" w:rsidRDefault="00D543B7" w:rsidP="00D543B7">
            <w:pPr>
              <w:rPr>
                <w:sz w:val="20"/>
                <w:szCs w:val="20"/>
              </w:rPr>
            </w:pPr>
            <w:r w:rsidRPr="00D543B7">
              <w:rPr>
                <w:sz w:val="20"/>
                <w:szCs w:val="20"/>
              </w:rPr>
              <w:t>43.9</w:t>
            </w:r>
          </w:p>
        </w:tc>
        <w:tc>
          <w:tcPr>
            <w:tcW w:w="0" w:type="auto"/>
            <w:hideMark/>
          </w:tcPr>
          <w:p w:rsidR="00D543B7" w:rsidRPr="00D543B7" w:rsidRDefault="00D543B7" w:rsidP="00D543B7">
            <w:pPr>
              <w:rPr>
                <w:sz w:val="20"/>
                <w:szCs w:val="20"/>
              </w:rPr>
            </w:pPr>
            <w:r w:rsidRPr="00D543B7">
              <w:rPr>
                <w:sz w:val="20"/>
                <w:szCs w:val="20"/>
              </w:rPr>
              <w:t>34.4</w:t>
            </w:r>
          </w:p>
        </w:tc>
        <w:tc>
          <w:tcPr>
            <w:tcW w:w="0" w:type="auto"/>
            <w:hideMark/>
          </w:tcPr>
          <w:p w:rsidR="00D543B7" w:rsidRPr="00D543B7" w:rsidRDefault="00D543B7" w:rsidP="00D543B7">
            <w:pPr>
              <w:rPr>
                <w:sz w:val="20"/>
                <w:szCs w:val="20"/>
              </w:rPr>
            </w:pPr>
            <w:r w:rsidRPr="00D543B7">
              <w:rPr>
                <w:sz w:val="20"/>
                <w:szCs w:val="20"/>
              </w:rPr>
              <w:t>30.4</w:t>
            </w:r>
          </w:p>
        </w:tc>
        <w:tc>
          <w:tcPr>
            <w:tcW w:w="0" w:type="auto"/>
            <w:hideMark/>
          </w:tcPr>
          <w:p w:rsidR="00D543B7" w:rsidRPr="00D543B7" w:rsidRDefault="00D543B7" w:rsidP="00D543B7">
            <w:pPr>
              <w:rPr>
                <w:sz w:val="20"/>
                <w:szCs w:val="20"/>
              </w:rPr>
            </w:pPr>
            <w:r w:rsidRPr="00D543B7">
              <w:rPr>
                <w:sz w:val="20"/>
                <w:szCs w:val="20"/>
              </w:rPr>
              <w:t>14</w:t>
            </w:r>
          </w:p>
        </w:tc>
        <w:tc>
          <w:tcPr>
            <w:tcW w:w="0" w:type="auto"/>
            <w:hideMark/>
          </w:tcPr>
          <w:p w:rsidR="00D543B7" w:rsidRPr="00D543B7" w:rsidRDefault="00D543B7" w:rsidP="00D543B7">
            <w:pPr>
              <w:rPr>
                <w:sz w:val="20"/>
                <w:szCs w:val="20"/>
              </w:rPr>
            </w:pPr>
            <w:r w:rsidRPr="00D543B7">
              <w:rPr>
                <w:sz w:val="20"/>
                <w:szCs w:val="20"/>
              </w:rPr>
              <w:t>643.7</w:t>
            </w:r>
          </w:p>
        </w:tc>
        <w:tc>
          <w:tcPr>
            <w:tcW w:w="0" w:type="auto"/>
            <w:hideMark/>
          </w:tcPr>
          <w:p w:rsidR="00D543B7" w:rsidRPr="00D543B7" w:rsidRDefault="00D543B7" w:rsidP="00D543B7">
            <w:pPr>
              <w:rPr>
                <w:sz w:val="20"/>
                <w:szCs w:val="20"/>
              </w:rPr>
            </w:pPr>
            <w:r w:rsidRPr="00D543B7">
              <w:rPr>
                <w:sz w:val="20"/>
                <w:szCs w:val="20"/>
              </w:rPr>
              <w:t>30.9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1518.3</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399"/>
        </w:trPr>
        <w:tc>
          <w:tcPr>
            <w:tcW w:w="0" w:type="auto"/>
            <w:hideMark/>
          </w:tcPr>
          <w:p w:rsidR="00D543B7" w:rsidRPr="00D543B7" w:rsidRDefault="00D543B7">
            <w:pPr>
              <w:rPr>
                <w:b/>
                <w:bCs/>
                <w:sz w:val="20"/>
                <w:szCs w:val="20"/>
              </w:rPr>
            </w:pPr>
            <w:r w:rsidRPr="00D543B7">
              <w:rPr>
                <w:b/>
                <w:bCs/>
                <w:sz w:val="20"/>
                <w:szCs w:val="20"/>
              </w:rPr>
              <w:t>Erdőkertes</w:t>
            </w:r>
          </w:p>
        </w:tc>
        <w:tc>
          <w:tcPr>
            <w:tcW w:w="0" w:type="auto"/>
            <w:hideMark/>
          </w:tcPr>
          <w:p w:rsidR="00D543B7" w:rsidRPr="00D543B7" w:rsidRDefault="00D543B7" w:rsidP="00D543B7">
            <w:pPr>
              <w:rPr>
                <w:sz w:val="20"/>
                <w:szCs w:val="20"/>
              </w:rPr>
            </w:pPr>
            <w:r w:rsidRPr="00D543B7">
              <w:rPr>
                <w:sz w:val="20"/>
                <w:szCs w:val="20"/>
              </w:rPr>
              <w:t>692.1</w:t>
            </w:r>
          </w:p>
        </w:tc>
        <w:tc>
          <w:tcPr>
            <w:tcW w:w="0" w:type="auto"/>
            <w:hideMark/>
          </w:tcPr>
          <w:p w:rsidR="00D543B7" w:rsidRPr="00D543B7" w:rsidRDefault="00D543B7" w:rsidP="00D543B7">
            <w:pPr>
              <w:rPr>
                <w:sz w:val="20"/>
                <w:szCs w:val="20"/>
              </w:rPr>
            </w:pPr>
            <w:r w:rsidRPr="00D543B7">
              <w:rPr>
                <w:sz w:val="20"/>
                <w:szCs w:val="20"/>
              </w:rPr>
              <w:t>52.9</w:t>
            </w:r>
          </w:p>
        </w:tc>
        <w:tc>
          <w:tcPr>
            <w:tcW w:w="0" w:type="auto"/>
            <w:hideMark/>
          </w:tcPr>
          <w:p w:rsidR="00D543B7" w:rsidRPr="00D543B7" w:rsidRDefault="00D543B7" w:rsidP="00D543B7">
            <w:pPr>
              <w:rPr>
                <w:sz w:val="20"/>
                <w:szCs w:val="20"/>
              </w:rPr>
            </w:pPr>
            <w:r w:rsidRPr="00D543B7">
              <w:rPr>
                <w:sz w:val="20"/>
                <w:szCs w:val="20"/>
              </w:rPr>
              <w:t>13.5</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3</w:t>
            </w:r>
          </w:p>
        </w:tc>
        <w:tc>
          <w:tcPr>
            <w:tcW w:w="0" w:type="auto"/>
            <w:hideMark/>
          </w:tcPr>
          <w:p w:rsidR="00D543B7" w:rsidRPr="00D543B7" w:rsidRDefault="00D543B7" w:rsidP="00D543B7">
            <w:pPr>
              <w:rPr>
                <w:sz w:val="20"/>
                <w:szCs w:val="20"/>
              </w:rPr>
            </w:pPr>
            <w:r w:rsidRPr="00D543B7">
              <w:rPr>
                <w:sz w:val="20"/>
                <w:szCs w:val="20"/>
              </w:rPr>
              <w:t>638.7</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1465.9</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277"/>
        </w:trPr>
        <w:tc>
          <w:tcPr>
            <w:tcW w:w="0" w:type="auto"/>
            <w:hideMark/>
          </w:tcPr>
          <w:p w:rsidR="00D543B7" w:rsidRPr="00D543B7" w:rsidRDefault="00D543B7">
            <w:pPr>
              <w:rPr>
                <w:b/>
                <w:bCs/>
                <w:sz w:val="20"/>
                <w:szCs w:val="20"/>
              </w:rPr>
            </w:pPr>
            <w:r w:rsidRPr="00D543B7">
              <w:rPr>
                <w:b/>
                <w:bCs/>
                <w:sz w:val="20"/>
                <w:szCs w:val="20"/>
              </w:rPr>
              <w:t>Dunavarsány</w:t>
            </w:r>
          </w:p>
        </w:tc>
        <w:tc>
          <w:tcPr>
            <w:tcW w:w="0" w:type="auto"/>
            <w:hideMark/>
          </w:tcPr>
          <w:p w:rsidR="00D543B7" w:rsidRPr="00D543B7" w:rsidRDefault="00D543B7" w:rsidP="00D543B7">
            <w:pPr>
              <w:rPr>
                <w:sz w:val="20"/>
                <w:szCs w:val="20"/>
              </w:rPr>
            </w:pPr>
            <w:r w:rsidRPr="00D543B7">
              <w:rPr>
                <w:sz w:val="20"/>
                <w:szCs w:val="20"/>
              </w:rPr>
              <w:t>691.1</w:t>
            </w:r>
          </w:p>
        </w:tc>
        <w:tc>
          <w:tcPr>
            <w:tcW w:w="0" w:type="auto"/>
            <w:hideMark/>
          </w:tcPr>
          <w:p w:rsidR="00D543B7" w:rsidRPr="00D543B7" w:rsidRDefault="00D543B7" w:rsidP="00D543B7">
            <w:pPr>
              <w:rPr>
                <w:sz w:val="20"/>
                <w:szCs w:val="20"/>
              </w:rPr>
            </w:pPr>
            <w:r w:rsidRPr="00D543B7">
              <w:rPr>
                <w:sz w:val="20"/>
                <w:szCs w:val="20"/>
              </w:rPr>
              <w:t>44.9</w:t>
            </w:r>
          </w:p>
        </w:tc>
        <w:tc>
          <w:tcPr>
            <w:tcW w:w="0" w:type="auto"/>
            <w:hideMark/>
          </w:tcPr>
          <w:p w:rsidR="00D543B7" w:rsidRPr="00D543B7" w:rsidRDefault="00D543B7" w:rsidP="00D543B7">
            <w:pPr>
              <w:rPr>
                <w:sz w:val="20"/>
                <w:szCs w:val="20"/>
              </w:rPr>
            </w:pPr>
            <w:r w:rsidRPr="00D543B7">
              <w:rPr>
                <w:sz w:val="20"/>
                <w:szCs w:val="20"/>
              </w:rPr>
              <w:t>51.9</w:t>
            </w:r>
          </w:p>
        </w:tc>
        <w:tc>
          <w:tcPr>
            <w:tcW w:w="0" w:type="auto"/>
            <w:hideMark/>
          </w:tcPr>
          <w:p w:rsidR="00D543B7" w:rsidRPr="00D543B7" w:rsidRDefault="00D543B7" w:rsidP="00D543B7">
            <w:pPr>
              <w:rPr>
                <w:sz w:val="20"/>
                <w:szCs w:val="20"/>
              </w:rPr>
            </w:pPr>
            <w:r w:rsidRPr="00D543B7">
              <w:rPr>
                <w:sz w:val="20"/>
                <w:szCs w:val="20"/>
              </w:rPr>
              <w:t>31.4</w:t>
            </w:r>
          </w:p>
        </w:tc>
        <w:tc>
          <w:tcPr>
            <w:tcW w:w="0" w:type="auto"/>
            <w:hideMark/>
          </w:tcPr>
          <w:p w:rsidR="00D543B7" w:rsidRPr="00D543B7" w:rsidRDefault="00D543B7" w:rsidP="00D543B7">
            <w:pPr>
              <w:rPr>
                <w:sz w:val="20"/>
                <w:szCs w:val="20"/>
              </w:rPr>
            </w:pPr>
            <w:r w:rsidRPr="00D543B7">
              <w:rPr>
                <w:sz w:val="20"/>
                <w:szCs w:val="20"/>
              </w:rPr>
              <w:t>13</w:t>
            </w:r>
          </w:p>
        </w:tc>
        <w:tc>
          <w:tcPr>
            <w:tcW w:w="0" w:type="auto"/>
            <w:hideMark/>
          </w:tcPr>
          <w:p w:rsidR="00D543B7" w:rsidRPr="00D543B7" w:rsidRDefault="00D543B7" w:rsidP="00D543B7">
            <w:pPr>
              <w:rPr>
                <w:sz w:val="20"/>
                <w:szCs w:val="20"/>
              </w:rPr>
            </w:pPr>
            <w:r w:rsidRPr="00D543B7">
              <w:rPr>
                <w:sz w:val="20"/>
                <w:szCs w:val="20"/>
              </w:rPr>
              <w:t>656.7</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1535.7</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300"/>
        </w:trPr>
        <w:tc>
          <w:tcPr>
            <w:tcW w:w="0" w:type="auto"/>
            <w:hideMark/>
          </w:tcPr>
          <w:p w:rsidR="00D543B7" w:rsidRPr="00D543B7" w:rsidRDefault="00D543B7">
            <w:pPr>
              <w:rPr>
                <w:b/>
                <w:bCs/>
                <w:sz w:val="20"/>
                <w:szCs w:val="20"/>
              </w:rPr>
            </w:pPr>
            <w:r w:rsidRPr="00D543B7">
              <w:rPr>
                <w:b/>
                <w:bCs/>
                <w:sz w:val="20"/>
                <w:szCs w:val="20"/>
              </w:rPr>
              <w:t>Üröm</w:t>
            </w:r>
          </w:p>
        </w:tc>
        <w:tc>
          <w:tcPr>
            <w:tcW w:w="0" w:type="auto"/>
            <w:hideMark/>
          </w:tcPr>
          <w:p w:rsidR="00D543B7" w:rsidRPr="00D543B7" w:rsidRDefault="00D543B7" w:rsidP="00D543B7">
            <w:pPr>
              <w:rPr>
                <w:sz w:val="20"/>
                <w:szCs w:val="20"/>
              </w:rPr>
            </w:pPr>
            <w:r w:rsidRPr="00D543B7">
              <w:rPr>
                <w:sz w:val="20"/>
                <w:szCs w:val="20"/>
              </w:rPr>
              <w:t>690.1</w:t>
            </w:r>
          </w:p>
        </w:tc>
        <w:tc>
          <w:tcPr>
            <w:tcW w:w="0" w:type="auto"/>
            <w:hideMark/>
          </w:tcPr>
          <w:p w:rsidR="00D543B7" w:rsidRPr="00D543B7" w:rsidRDefault="00D543B7" w:rsidP="00D543B7">
            <w:pPr>
              <w:rPr>
                <w:sz w:val="20"/>
                <w:szCs w:val="20"/>
              </w:rPr>
            </w:pPr>
            <w:r w:rsidRPr="00D543B7">
              <w:rPr>
                <w:sz w:val="20"/>
                <w:szCs w:val="20"/>
              </w:rPr>
              <w:t>51.9</w:t>
            </w:r>
          </w:p>
        </w:tc>
        <w:tc>
          <w:tcPr>
            <w:tcW w:w="0" w:type="auto"/>
            <w:hideMark/>
          </w:tcPr>
          <w:p w:rsidR="00D543B7" w:rsidRPr="00D543B7" w:rsidRDefault="00D543B7" w:rsidP="00D543B7">
            <w:pPr>
              <w:rPr>
                <w:sz w:val="20"/>
                <w:szCs w:val="20"/>
              </w:rPr>
            </w:pPr>
            <w:r w:rsidRPr="00D543B7">
              <w:rPr>
                <w:sz w:val="20"/>
                <w:szCs w:val="20"/>
              </w:rPr>
              <w:t>35.4</w:t>
            </w:r>
          </w:p>
        </w:tc>
        <w:tc>
          <w:tcPr>
            <w:tcW w:w="0" w:type="auto"/>
            <w:hideMark/>
          </w:tcPr>
          <w:p w:rsidR="00D543B7" w:rsidRPr="00D543B7" w:rsidRDefault="00D543B7" w:rsidP="00D543B7">
            <w:pPr>
              <w:rPr>
                <w:sz w:val="20"/>
                <w:szCs w:val="20"/>
              </w:rPr>
            </w:pPr>
            <w:r w:rsidRPr="00D543B7">
              <w:rPr>
                <w:sz w:val="20"/>
                <w:szCs w:val="20"/>
              </w:rPr>
              <w:t>32.4</w:t>
            </w:r>
          </w:p>
        </w:tc>
        <w:tc>
          <w:tcPr>
            <w:tcW w:w="0" w:type="auto"/>
            <w:hideMark/>
          </w:tcPr>
          <w:p w:rsidR="00D543B7" w:rsidRPr="00D543B7" w:rsidRDefault="00D543B7" w:rsidP="00D543B7">
            <w:pPr>
              <w:rPr>
                <w:sz w:val="20"/>
                <w:szCs w:val="20"/>
              </w:rPr>
            </w:pPr>
            <w:r w:rsidRPr="00D543B7">
              <w:rPr>
                <w:sz w:val="20"/>
                <w:szCs w:val="20"/>
              </w:rPr>
              <w:t>25.9</w:t>
            </w:r>
          </w:p>
        </w:tc>
        <w:tc>
          <w:tcPr>
            <w:tcW w:w="0" w:type="auto"/>
            <w:hideMark/>
          </w:tcPr>
          <w:p w:rsidR="00D543B7" w:rsidRPr="00D543B7" w:rsidRDefault="00D543B7" w:rsidP="00D543B7">
            <w:pPr>
              <w:rPr>
                <w:sz w:val="20"/>
                <w:szCs w:val="20"/>
              </w:rPr>
            </w:pPr>
            <w:r w:rsidRPr="00D543B7">
              <w:rPr>
                <w:sz w:val="20"/>
                <w:szCs w:val="20"/>
              </w:rPr>
              <w:t>661.7</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1544.2</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273"/>
        </w:trPr>
        <w:tc>
          <w:tcPr>
            <w:tcW w:w="0" w:type="auto"/>
            <w:hideMark/>
          </w:tcPr>
          <w:p w:rsidR="00D543B7" w:rsidRPr="00D543B7" w:rsidRDefault="00D543B7">
            <w:pPr>
              <w:rPr>
                <w:b/>
                <w:bCs/>
                <w:sz w:val="20"/>
                <w:szCs w:val="20"/>
              </w:rPr>
            </w:pPr>
            <w:r w:rsidRPr="00D543B7">
              <w:rPr>
                <w:b/>
                <w:bCs/>
                <w:sz w:val="20"/>
                <w:szCs w:val="20"/>
              </w:rPr>
              <w:t>Őrbottyán</w:t>
            </w:r>
          </w:p>
        </w:tc>
        <w:tc>
          <w:tcPr>
            <w:tcW w:w="0" w:type="auto"/>
            <w:hideMark/>
          </w:tcPr>
          <w:p w:rsidR="00D543B7" w:rsidRPr="00D543B7" w:rsidRDefault="00D543B7" w:rsidP="00D543B7">
            <w:pPr>
              <w:rPr>
                <w:sz w:val="20"/>
                <w:szCs w:val="20"/>
              </w:rPr>
            </w:pPr>
            <w:r w:rsidRPr="00D543B7">
              <w:rPr>
                <w:sz w:val="20"/>
                <w:szCs w:val="20"/>
              </w:rPr>
              <w:t>689.1</w:t>
            </w:r>
          </w:p>
        </w:tc>
        <w:tc>
          <w:tcPr>
            <w:tcW w:w="0" w:type="auto"/>
            <w:hideMark/>
          </w:tcPr>
          <w:p w:rsidR="00D543B7" w:rsidRPr="00D543B7" w:rsidRDefault="00D543B7" w:rsidP="00D543B7">
            <w:pPr>
              <w:rPr>
                <w:sz w:val="20"/>
                <w:szCs w:val="20"/>
              </w:rPr>
            </w:pPr>
            <w:r w:rsidRPr="00D543B7">
              <w:rPr>
                <w:sz w:val="20"/>
                <w:szCs w:val="20"/>
              </w:rPr>
              <w:t>41.9</w:t>
            </w:r>
          </w:p>
        </w:tc>
        <w:tc>
          <w:tcPr>
            <w:tcW w:w="0" w:type="auto"/>
            <w:hideMark/>
          </w:tcPr>
          <w:p w:rsidR="00D543B7" w:rsidRPr="00D543B7" w:rsidRDefault="00D543B7" w:rsidP="00D543B7">
            <w:pPr>
              <w:rPr>
                <w:sz w:val="20"/>
                <w:szCs w:val="20"/>
              </w:rPr>
            </w:pPr>
            <w:r w:rsidRPr="00D543B7">
              <w:rPr>
                <w:sz w:val="20"/>
                <w:szCs w:val="20"/>
              </w:rPr>
              <w:t>14.5</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9</w:t>
            </w:r>
          </w:p>
        </w:tc>
        <w:tc>
          <w:tcPr>
            <w:tcW w:w="0" w:type="auto"/>
            <w:hideMark/>
          </w:tcPr>
          <w:p w:rsidR="00D543B7" w:rsidRPr="00D543B7" w:rsidRDefault="00D543B7" w:rsidP="00D543B7">
            <w:pPr>
              <w:rPr>
                <w:sz w:val="20"/>
                <w:szCs w:val="20"/>
              </w:rPr>
            </w:pPr>
            <w:r w:rsidRPr="00D543B7">
              <w:rPr>
                <w:sz w:val="20"/>
                <w:szCs w:val="20"/>
              </w:rPr>
              <w:t>642.7</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1462.9</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300"/>
        </w:trPr>
        <w:tc>
          <w:tcPr>
            <w:tcW w:w="0" w:type="auto"/>
            <w:hideMark/>
          </w:tcPr>
          <w:p w:rsidR="00D543B7" w:rsidRPr="00D543B7" w:rsidRDefault="00D543B7">
            <w:pPr>
              <w:rPr>
                <w:b/>
                <w:bCs/>
                <w:sz w:val="20"/>
                <w:szCs w:val="20"/>
              </w:rPr>
            </w:pPr>
            <w:r w:rsidRPr="00D543B7">
              <w:rPr>
                <w:b/>
                <w:bCs/>
                <w:sz w:val="20"/>
                <w:szCs w:val="20"/>
              </w:rPr>
              <w:t>Páty</w:t>
            </w:r>
          </w:p>
        </w:tc>
        <w:tc>
          <w:tcPr>
            <w:tcW w:w="0" w:type="auto"/>
            <w:hideMark/>
          </w:tcPr>
          <w:p w:rsidR="00D543B7" w:rsidRPr="00D543B7" w:rsidRDefault="00D543B7" w:rsidP="00D543B7">
            <w:pPr>
              <w:rPr>
                <w:sz w:val="20"/>
                <w:szCs w:val="20"/>
              </w:rPr>
            </w:pPr>
            <w:r w:rsidRPr="00D543B7">
              <w:rPr>
                <w:sz w:val="20"/>
                <w:szCs w:val="20"/>
              </w:rPr>
              <w:t>688.1</w:t>
            </w:r>
          </w:p>
        </w:tc>
        <w:tc>
          <w:tcPr>
            <w:tcW w:w="0" w:type="auto"/>
            <w:hideMark/>
          </w:tcPr>
          <w:p w:rsidR="00D543B7" w:rsidRPr="00D543B7" w:rsidRDefault="00D543B7" w:rsidP="00D543B7">
            <w:pPr>
              <w:rPr>
                <w:sz w:val="20"/>
                <w:szCs w:val="20"/>
              </w:rPr>
            </w:pPr>
            <w:r w:rsidRPr="00D543B7">
              <w:rPr>
                <w:sz w:val="20"/>
                <w:szCs w:val="20"/>
              </w:rPr>
              <w:t>36.9</w:t>
            </w:r>
          </w:p>
        </w:tc>
        <w:tc>
          <w:tcPr>
            <w:tcW w:w="0" w:type="auto"/>
            <w:hideMark/>
          </w:tcPr>
          <w:p w:rsidR="00D543B7" w:rsidRPr="00D543B7" w:rsidRDefault="00D543B7" w:rsidP="00D543B7">
            <w:pPr>
              <w:rPr>
                <w:sz w:val="20"/>
                <w:szCs w:val="20"/>
              </w:rPr>
            </w:pPr>
            <w:r w:rsidRPr="00D543B7">
              <w:rPr>
                <w:sz w:val="20"/>
                <w:szCs w:val="20"/>
              </w:rPr>
              <w:t>47.9</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19.9</w:t>
            </w:r>
          </w:p>
        </w:tc>
        <w:tc>
          <w:tcPr>
            <w:tcW w:w="0" w:type="auto"/>
            <w:hideMark/>
          </w:tcPr>
          <w:p w:rsidR="00D543B7" w:rsidRPr="00D543B7" w:rsidRDefault="00D543B7" w:rsidP="00D543B7">
            <w:pPr>
              <w:rPr>
                <w:sz w:val="20"/>
                <w:szCs w:val="20"/>
              </w:rPr>
            </w:pPr>
            <w:r w:rsidRPr="00D543B7">
              <w:rPr>
                <w:sz w:val="20"/>
                <w:szCs w:val="20"/>
              </w:rPr>
              <w:t>647.7</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1506.3</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255"/>
        </w:trPr>
        <w:tc>
          <w:tcPr>
            <w:tcW w:w="0" w:type="auto"/>
            <w:hideMark/>
          </w:tcPr>
          <w:p w:rsidR="00D543B7" w:rsidRPr="00D543B7" w:rsidRDefault="00D543B7">
            <w:pPr>
              <w:rPr>
                <w:b/>
                <w:bCs/>
                <w:sz w:val="20"/>
                <w:szCs w:val="20"/>
              </w:rPr>
            </w:pPr>
            <w:r w:rsidRPr="00D543B7">
              <w:rPr>
                <w:b/>
                <w:bCs/>
                <w:sz w:val="20"/>
                <w:szCs w:val="20"/>
              </w:rPr>
              <w:t>Nagykovácsi</w:t>
            </w:r>
          </w:p>
        </w:tc>
        <w:tc>
          <w:tcPr>
            <w:tcW w:w="0" w:type="auto"/>
            <w:hideMark/>
          </w:tcPr>
          <w:p w:rsidR="00D543B7" w:rsidRPr="00D543B7" w:rsidRDefault="00D543B7" w:rsidP="00D543B7">
            <w:pPr>
              <w:rPr>
                <w:sz w:val="20"/>
                <w:szCs w:val="20"/>
              </w:rPr>
            </w:pPr>
            <w:r w:rsidRPr="00D543B7">
              <w:rPr>
                <w:sz w:val="20"/>
                <w:szCs w:val="20"/>
              </w:rPr>
              <w:t>687.1</w:t>
            </w:r>
          </w:p>
        </w:tc>
        <w:tc>
          <w:tcPr>
            <w:tcW w:w="0" w:type="auto"/>
            <w:hideMark/>
          </w:tcPr>
          <w:p w:rsidR="00D543B7" w:rsidRPr="00D543B7" w:rsidRDefault="00D543B7" w:rsidP="00D543B7">
            <w:pPr>
              <w:rPr>
                <w:sz w:val="20"/>
                <w:szCs w:val="20"/>
              </w:rPr>
            </w:pPr>
            <w:r w:rsidRPr="00D543B7">
              <w:rPr>
                <w:sz w:val="20"/>
                <w:szCs w:val="20"/>
              </w:rPr>
              <w:t>40.9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46.9</w:t>
            </w:r>
          </w:p>
        </w:tc>
        <w:tc>
          <w:tcPr>
            <w:tcW w:w="0" w:type="auto"/>
            <w:hideMark/>
          </w:tcPr>
          <w:p w:rsidR="00D543B7" w:rsidRPr="00D543B7" w:rsidRDefault="00D543B7" w:rsidP="00D543B7">
            <w:pPr>
              <w:rPr>
                <w:sz w:val="20"/>
                <w:szCs w:val="20"/>
              </w:rPr>
            </w:pPr>
            <w:r w:rsidRPr="00D543B7">
              <w:rPr>
                <w:sz w:val="20"/>
                <w:szCs w:val="20"/>
              </w:rPr>
              <w:t>654.7</w:t>
            </w:r>
          </w:p>
        </w:tc>
        <w:tc>
          <w:tcPr>
            <w:tcW w:w="0" w:type="auto"/>
            <w:hideMark/>
          </w:tcPr>
          <w:p w:rsidR="00D543B7" w:rsidRPr="00D543B7" w:rsidRDefault="00D543B7" w:rsidP="00D543B7">
            <w:pPr>
              <w:rPr>
                <w:sz w:val="20"/>
                <w:szCs w:val="20"/>
              </w:rPr>
            </w:pPr>
            <w:r w:rsidRPr="00D543B7">
              <w:rPr>
                <w:sz w:val="20"/>
                <w:szCs w:val="20"/>
              </w:rPr>
              <w:t>30.9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1535.2</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600"/>
        </w:trPr>
        <w:tc>
          <w:tcPr>
            <w:tcW w:w="0" w:type="auto"/>
            <w:hideMark/>
          </w:tcPr>
          <w:p w:rsidR="00D543B7" w:rsidRPr="00D543B7" w:rsidRDefault="00D543B7">
            <w:pPr>
              <w:rPr>
                <w:b/>
                <w:bCs/>
                <w:sz w:val="20"/>
                <w:szCs w:val="20"/>
              </w:rPr>
            </w:pPr>
            <w:r w:rsidRPr="00D543B7">
              <w:rPr>
                <w:b/>
                <w:bCs/>
                <w:sz w:val="20"/>
                <w:szCs w:val="20"/>
              </w:rPr>
              <w:t>Tápiószecső</w:t>
            </w:r>
          </w:p>
        </w:tc>
        <w:tc>
          <w:tcPr>
            <w:tcW w:w="0" w:type="auto"/>
            <w:hideMark/>
          </w:tcPr>
          <w:p w:rsidR="00D543B7" w:rsidRPr="00D543B7" w:rsidRDefault="00D543B7" w:rsidP="00D543B7">
            <w:pPr>
              <w:rPr>
                <w:sz w:val="20"/>
                <w:szCs w:val="20"/>
              </w:rPr>
            </w:pPr>
            <w:r w:rsidRPr="00D543B7">
              <w:rPr>
                <w:sz w:val="20"/>
                <w:szCs w:val="20"/>
              </w:rPr>
              <w:t>686.1</w:t>
            </w:r>
          </w:p>
        </w:tc>
        <w:tc>
          <w:tcPr>
            <w:tcW w:w="0" w:type="auto"/>
            <w:hideMark/>
          </w:tcPr>
          <w:p w:rsidR="00D543B7" w:rsidRPr="00D543B7" w:rsidRDefault="00D543B7" w:rsidP="00D543B7">
            <w:pPr>
              <w:rPr>
                <w:sz w:val="20"/>
                <w:szCs w:val="20"/>
              </w:rPr>
            </w:pPr>
            <w:r w:rsidRPr="00D543B7">
              <w:rPr>
                <w:sz w:val="20"/>
                <w:szCs w:val="20"/>
              </w:rPr>
              <w:t>34.9</w:t>
            </w:r>
          </w:p>
        </w:tc>
        <w:tc>
          <w:tcPr>
            <w:tcW w:w="0" w:type="auto"/>
            <w:hideMark/>
          </w:tcPr>
          <w:p w:rsidR="00D543B7" w:rsidRPr="00D543B7" w:rsidRDefault="00D543B7" w:rsidP="00D543B7">
            <w:pPr>
              <w:rPr>
                <w:sz w:val="20"/>
                <w:szCs w:val="20"/>
              </w:rPr>
            </w:pPr>
            <w:r w:rsidRPr="00D543B7">
              <w:rPr>
                <w:sz w:val="20"/>
                <w:szCs w:val="20"/>
              </w:rPr>
              <w:t>11.5</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11</w:t>
            </w:r>
          </w:p>
        </w:tc>
        <w:tc>
          <w:tcPr>
            <w:tcW w:w="0" w:type="auto"/>
            <w:hideMark/>
          </w:tcPr>
          <w:p w:rsidR="00D543B7" w:rsidRPr="00D543B7" w:rsidRDefault="00D543B7" w:rsidP="00D543B7">
            <w:pPr>
              <w:rPr>
                <w:sz w:val="20"/>
                <w:szCs w:val="20"/>
              </w:rPr>
            </w:pPr>
            <w:r w:rsidRPr="00D543B7">
              <w:rPr>
                <w:sz w:val="20"/>
                <w:szCs w:val="20"/>
              </w:rPr>
              <w:t>636.7</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1446</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600"/>
        </w:trPr>
        <w:tc>
          <w:tcPr>
            <w:tcW w:w="0" w:type="auto"/>
            <w:hideMark/>
          </w:tcPr>
          <w:p w:rsidR="00D543B7" w:rsidRPr="00D543B7" w:rsidRDefault="00D543B7">
            <w:pPr>
              <w:rPr>
                <w:b/>
                <w:bCs/>
                <w:sz w:val="20"/>
                <w:szCs w:val="20"/>
              </w:rPr>
            </w:pPr>
            <w:r w:rsidRPr="00D543B7">
              <w:rPr>
                <w:b/>
                <w:bCs/>
                <w:sz w:val="20"/>
                <w:szCs w:val="20"/>
              </w:rPr>
              <w:t>Tápiószele</w:t>
            </w:r>
          </w:p>
        </w:tc>
        <w:tc>
          <w:tcPr>
            <w:tcW w:w="0" w:type="auto"/>
            <w:hideMark/>
          </w:tcPr>
          <w:p w:rsidR="00D543B7" w:rsidRPr="00D543B7" w:rsidRDefault="00D543B7" w:rsidP="00D543B7">
            <w:pPr>
              <w:rPr>
                <w:sz w:val="20"/>
                <w:szCs w:val="20"/>
              </w:rPr>
            </w:pPr>
            <w:r w:rsidRPr="00D543B7">
              <w:rPr>
                <w:sz w:val="20"/>
                <w:szCs w:val="20"/>
              </w:rPr>
              <w:t>685.1</w:t>
            </w:r>
          </w:p>
        </w:tc>
        <w:tc>
          <w:tcPr>
            <w:tcW w:w="0" w:type="auto"/>
            <w:hideMark/>
          </w:tcPr>
          <w:p w:rsidR="00D543B7" w:rsidRPr="00D543B7" w:rsidRDefault="00D543B7" w:rsidP="00D543B7">
            <w:pPr>
              <w:rPr>
                <w:sz w:val="20"/>
                <w:szCs w:val="20"/>
              </w:rPr>
            </w:pPr>
            <w:r w:rsidRPr="00D543B7">
              <w:rPr>
                <w:sz w:val="20"/>
                <w:szCs w:val="20"/>
              </w:rPr>
              <w:t>35.9</w:t>
            </w:r>
          </w:p>
        </w:tc>
        <w:tc>
          <w:tcPr>
            <w:tcW w:w="0" w:type="auto"/>
            <w:hideMark/>
          </w:tcPr>
          <w:p w:rsidR="00D543B7" w:rsidRPr="00D543B7" w:rsidRDefault="00D543B7" w:rsidP="00D543B7">
            <w:pPr>
              <w:rPr>
                <w:sz w:val="20"/>
                <w:szCs w:val="20"/>
              </w:rPr>
            </w:pPr>
            <w:r w:rsidRPr="00D543B7">
              <w:rPr>
                <w:sz w:val="20"/>
                <w:szCs w:val="20"/>
              </w:rPr>
              <w:t>40.4</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2</w:t>
            </w:r>
          </w:p>
        </w:tc>
        <w:tc>
          <w:tcPr>
            <w:tcW w:w="0" w:type="auto"/>
            <w:hideMark/>
          </w:tcPr>
          <w:p w:rsidR="00D543B7" w:rsidRPr="00D543B7" w:rsidRDefault="00D543B7" w:rsidP="00D543B7">
            <w:pPr>
              <w:rPr>
                <w:sz w:val="20"/>
                <w:szCs w:val="20"/>
              </w:rPr>
            </w:pPr>
            <w:r w:rsidRPr="00D543B7">
              <w:rPr>
                <w:sz w:val="20"/>
                <w:szCs w:val="20"/>
              </w:rPr>
              <w:t>636.7</w:t>
            </w:r>
          </w:p>
        </w:tc>
        <w:tc>
          <w:tcPr>
            <w:tcW w:w="0" w:type="auto"/>
            <w:hideMark/>
          </w:tcPr>
          <w:p w:rsidR="00D543B7" w:rsidRPr="00D543B7" w:rsidRDefault="00D543B7" w:rsidP="00D543B7">
            <w:pPr>
              <w:rPr>
                <w:sz w:val="20"/>
                <w:szCs w:val="20"/>
              </w:rPr>
            </w:pPr>
            <w:r w:rsidRPr="00D543B7">
              <w:rPr>
                <w:sz w:val="20"/>
                <w:szCs w:val="20"/>
              </w:rPr>
              <w:t>30.9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1477.9</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600"/>
        </w:trPr>
        <w:tc>
          <w:tcPr>
            <w:tcW w:w="0" w:type="auto"/>
            <w:hideMark/>
          </w:tcPr>
          <w:p w:rsidR="00D543B7" w:rsidRPr="00D543B7" w:rsidRDefault="00D543B7">
            <w:pPr>
              <w:rPr>
                <w:b/>
                <w:bCs/>
                <w:sz w:val="20"/>
                <w:szCs w:val="20"/>
              </w:rPr>
            </w:pPr>
            <w:r w:rsidRPr="00D543B7">
              <w:rPr>
                <w:b/>
                <w:bCs/>
                <w:sz w:val="20"/>
                <w:szCs w:val="20"/>
              </w:rPr>
              <w:t>Mogyoród</w:t>
            </w:r>
          </w:p>
        </w:tc>
        <w:tc>
          <w:tcPr>
            <w:tcW w:w="0" w:type="auto"/>
            <w:hideMark/>
          </w:tcPr>
          <w:p w:rsidR="00D543B7" w:rsidRPr="00D543B7" w:rsidRDefault="00D543B7" w:rsidP="00D543B7">
            <w:pPr>
              <w:rPr>
                <w:sz w:val="20"/>
                <w:szCs w:val="20"/>
              </w:rPr>
            </w:pPr>
            <w:r w:rsidRPr="00D543B7">
              <w:rPr>
                <w:sz w:val="20"/>
                <w:szCs w:val="20"/>
              </w:rPr>
              <w:t>684.1</w:t>
            </w:r>
          </w:p>
        </w:tc>
        <w:tc>
          <w:tcPr>
            <w:tcW w:w="0" w:type="auto"/>
            <w:hideMark/>
          </w:tcPr>
          <w:p w:rsidR="00D543B7" w:rsidRPr="00D543B7" w:rsidRDefault="00D543B7" w:rsidP="00D543B7">
            <w:pPr>
              <w:rPr>
                <w:sz w:val="20"/>
                <w:szCs w:val="20"/>
              </w:rPr>
            </w:pPr>
            <w:r w:rsidRPr="00D543B7">
              <w:rPr>
                <w:sz w:val="20"/>
                <w:szCs w:val="20"/>
              </w:rPr>
              <w:t>38.9</w:t>
            </w:r>
          </w:p>
        </w:tc>
        <w:tc>
          <w:tcPr>
            <w:tcW w:w="0" w:type="auto"/>
            <w:hideMark/>
          </w:tcPr>
          <w:p w:rsidR="00D543B7" w:rsidRPr="00D543B7" w:rsidRDefault="00D543B7" w:rsidP="00D543B7">
            <w:pPr>
              <w:rPr>
                <w:sz w:val="20"/>
                <w:szCs w:val="20"/>
              </w:rPr>
            </w:pPr>
            <w:r w:rsidRPr="00D543B7">
              <w:rPr>
                <w:sz w:val="20"/>
                <w:szCs w:val="20"/>
              </w:rPr>
              <w:t>36.4</w:t>
            </w:r>
          </w:p>
        </w:tc>
        <w:tc>
          <w:tcPr>
            <w:tcW w:w="0" w:type="auto"/>
            <w:hideMark/>
          </w:tcPr>
          <w:p w:rsidR="00D543B7" w:rsidRPr="00D543B7" w:rsidRDefault="00D543B7" w:rsidP="00D543B7">
            <w:pPr>
              <w:rPr>
                <w:sz w:val="20"/>
                <w:szCs w:val="20"/>
              </w:rPr>
            </w:pPr>
            <w:r w:rsidRPr="00D543B7">
              <w:rPr>
                <w:sz w:val="20"/>
                <w:szCs w:val="20"/>
              </w:rPr>
              <w:t>49.4</w:t>
            </w:r>
          </w:p>
        </w:tc>
        <w:tc>
          <w:tcPr>
            <w:tcW w:w="0" w:type="auto"/>
            <w:hideMark/>
          </w:tcPr>
          <w:p w:rsidR="00D543B7" w:rsidRPr="00D543B7" w:rsidRDefault="00D543B7" w:rsidP="00D543B7">
            <w:pPr>
              <w:rPr>
                <w:sz w:val="20"/>
                <w:szCs w:val="20"/>
              </w:rPr>
            </w:pPr>
            <w:r w:rsidRPr="00D543B7">
              <w:rPr>
                <w:sz w:val="20"/>
                <w:szCs w:val="20"/>
              </w:rPr>
              <w:t>16</w:t>
            </w:r>
          </w:p>
        </w:tc>
        <w:tc>
          <w:tcPr>
            <w:tcW w:w="0" w:type="auto"/>
            <w:hideMark/>
          </w:tcPr>
          <w:p w:rsidR="00D543B7" w:rsidRPr="00D543B7" w:rsidRDefault="00D543B7" w:rsidP="00D543B7">
            <w:pPr>
              <w:rPr>
                <w:sz w:val="20"/>
                <w:szCs w:val="20"/>
              </w:rPr>
            </w:pPr>
            <w:r w:rsidRPr="00D543B7">
              <w:rPr>
                <w:sz w:val="20"/>
                <w:szCs w:val="20"/>
              </w:rPr>
              <w:t>646.7</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1518.3</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300"/>
        </w:trPr>
        <w:tc>
          <w:tcPr>
            <w:tcW w:w="0" w:type="auto"/>
            <w:hideMark/>
          </w:tcPr>
          <w:p w:rsidR="00D543B7" w:rsidRPr="00D543B7" w:rsidRDefault="00D543B7">
            <w:pPr>
              <w:rPr>
                <w:b/>
                <w:bCs/>
                <w:sz w:val="20"/>
                <w:szCs w:val="20"/>
              </w:rPr>
            </w:pPr>
            <w:r w:rsidRPr="00D543B7">
              <w:rPr>
                <w:b/>
                <w:bCs/>
                <w:sz w:val="20"/>
                <w:szCs w:val="20"/>
              </w:rPr>
              <w:t>Taksony</w:t>
            </w:r>
          </w:p>
        </w:tc>
        <w:tc>
          <w:tcPr>
            <w:tcW w:w="0" w:type="auto"/>
            <w:hideMark/>
          </w:tcPr>
          <w:p w:rsidR="00D543B7" w:rsidRPr="00D543B7" w:rsidRDefault="00D543B7" w:rsidP="00D543B7">
            <w:pPr>
              <w:rPr>
                <w:sz w:val="20"/>
                <w:szCs w:val="20"/>
              </w:rPr>
            </w:pPr>
            <w:r w:rsidRPr="00D543B7">
              <w:rPr>
                <w:sz w:val="20"/>
                <w:szCs w:val="20"/>
              </w:rPr>
              <w:t>683.1</w:t>
            </w:r>
          </w:p>
        </w:tc>
        <w:tc>
          <w:tcPr>
            <w:tcW w:w="0" w:type="auto"/>
            <w:hideMark/>
          </w:tcPr>
          <w:p w:rsidR="00D543B7" w:rsidRPr="00D543B7" w:rsidRDefault="00D543B7" w:rsidP="00D543B7">
            <w:pPr>
              <w:rPr>
                <w:sz w:val="20"/>
                <w:szCs w:val="20"/>
              </w:rPr>
            </w:pPr>
            <w:r w:rsidRPr="00D543B7">
              <w:rPr>
                <w:sz w:val="20"/>
                <w:szCs w:val="20"/>
              </w:rPr>
              <w:t>42.9</w:t>
            </w:r>
          </w:p>
        </w:tc>
        <w:tc>
          <w:tcPr>
            <w:tcW w:w="0" w:type="auto"/>
            <w:hideMark/>
          </w:tcPr>
          <w:p w:rsidR="00D543B7" w:rsidRPr="00D543B7" w:rsidRDefault="00D543B7" w:rsidP="00D543B7">
            <w:pPr>
              <w:rPr>
                <w:sz w:val="20"/>
                <w:szCs w:val="20"/>
              </w:rPr>
            </w:pPr>
            <w:r w:rsidRPr="00D543B7">
              <w:rPr>
                <w:sz w:val="20"/>
                <w:szCs w:val="20"/>
              </w:rPr>
              <w:t>39.4</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21.9</w:t>
            </w:r>
          </w:p>
        </w:tc>
        <w:tc>
          <w:tcPr>
            <w:tcW w:w="0" w:type="auto"/>
            <w:hideMark/>
          </w:tcPr>
          <w:p w:rsidR="00D543B7" w:rsidRPr="00D543B7" w:rsidRDefault="00D543B7" w:rsidP="00D543B7">
            <w:pPr>
              <w:rPr>
                <w:sz w:val="20"/>
                <w:szCs w:val="20"/>
              </w:rPr>
            </w:pPr>
            <w:r w:rsidRPr="00D543B7">
              <w:rPr>
                <w:sz w:val="20"/>
                <w:szCs w:val="20"/>
              </w:rPr>
              <w:t>658.7</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1511.8</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300"/>
        </w:trPr>
        <w:tc>
          <w:tcPr>
            <w:tcW w:w="0" w:type="auto"/>
            <w:hideMark/>
          </w:tcPr>
          <w:p w:rsidR="00D543B7" w:rsidRPr="00D543B7" w:rsidRDefault="00D543B7">
            <w:pPr>
              <w:rPr>
                <w:b/>
                <w:bCs/>
                <w:sz w:val="20"/>
                <w:szCs w:val="20"/>
              </w:rPr>
            </w:pPr>
            <w:r w:rsidRPr="00D543B7">
              <w:rPr>
                <w:b/>
                <w:bCs/>
                <w:sz w:val="20"/>
                <w:szCs w:val="20"/>
              </w:rPr>
              <w:t>Aszód</w:t>
            </w:r>
          </w:p>
        </w:tc>
        <w:tc>
          <w:tcPr>
            <w:tcW w:w="0" w:type="auto"/>
            <w:hideMark/>
          </w:tcPr>
          <w:p w:rsidR="00D543B7" w:rsidRPr="00D543B7" w:rsidRDefault="00D543B7" w:rsidP="00D543B7">
            <w:pPr>
              <w:rPr>
                <w:sz w:val="20"/>
                <w:szCs w:val="20"/>
              </w:rPr>
            </w:pPr>
            <w:r w:rsidRPr="00D543B7">
              <w:rPr>
                <w:sz w:val="20"/>
                <w:szCs w:val="20"/>
              </w:rPr>
              <w:t>682.1</w:t>
            </w:r>
          </w:p>
        </w:tc>
        <w:tc>
          <w:tcPr>
            <w:tcW w:w="0" w:type="auto"/>
            <w:hideMark/>
          </w:tcPr>
          <w:p w:rsidR="00D543B7" w:rsidRPr="00D543B7" w:rsidRDefault="00D543B7" w:rsidP="00D543B7">
            <w:pPr>
              <w:rPr>
                <w:sz w:val="20"/>
                <w:szCs w:val="20"/>
              </w:rPr>
            </w:pPr>
            <w:r w:rsidRPr="00D543B7">
              <w:rPr>
                <w:sz w:val="20"/>
                <w:szCs w:val="20"/>
              </w:rPr>
              <w:t>46.9</w:t>
            </w:r>
          </w:p>
        </w:tc>
        <w:tc>
          <w:tcPr>
            <w:tcW w:w="0" w:type="auto"/>
            <w:hideMark/>
          </w:tcPr>
          <w:p w:rsidR="00D543B7" w:rsidRPr="00D543B7" w:rsidRDefault="00D543B7" w:rsidP="00D543B7">
            <w:pPr>
              <w:rPr>
                <w:sz w:val="20"/>
                <w:szCs w:val="20"/>
              </w:rPr>
            </w:pPr>
            <w:r w:rsidRPr="00D543B7">
              <w:rPr>
                <w:sz w:val="20"/>
                <w:szCs w:val="20"/>
              </w:rPr>
              <w:t>25.9</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24.9</w:t>
            </w:r>
          </w:p>
        </w:tc>
        <w:tc>
          <w:tcPr>
            <w:tcW w:w="0" w:type="auto"/>
            <w:hideMark/>
          </w:tcPr>
          <w:p w:rsidR="00D543B7" w:rsidRPr="00D543B7" w:rsidRDefault="00D543B7" w:rsidP="00D543B7">
            <w:pPr>
              <w:rPr>
                <w:sz w:val="20"/>
                <w:szCs w:val="20"/>
              </w:rPr>
            </w:pPr>
            <w:r w:rsidRPr="00D543B7">
              <w:rPr>
                <w:sz w:val="20"/>
                <w:szCs w:val="20"/>
              </w:rPr>
              <w:t>660.7</w:t>
            </w:r>
          </w:p>
        </w:tc>
        <w:tc>
          <w:tcPr>
            <w:tcW w:w="0" w:type="auto"/>
            <w:hideMark/>
          </w:tcPr>
          <w:p w:rsidR="00D543B7" w:rsidRPr="00D543B7" w:rsidRDefault="00D543B7" w:rsidP="00D543B7">
            <w:pPr>
              <w:rPr>
                <w:sz w:val="20"/>
                <w:szCs w:val="20"/>
              </w:rPr>
            </w:pPr>
            <w:r w:rsidRPr="00D543B7">
              <w:rPr>
                <w:sz w:val="20"/>
                <w:szCs w:val="20"/>
              </w:rPr>
              <w:t>30.9</w:t>
            </w:r>
          </w:p>
        </w:tc>
        <w:tc>
          <w:tcPr>
            <w:tcW w:w="0" w:type="auto"/>
            <w:hideMark/>
          </w:tcPr>
          <w:p w:rsidR="00D543B7" w:rsidRPr="00D543B7" w:rsidRDefault="00D543B7" w:rsidP="00D543B7">
            <w:pPr>
              <w:rPr>
                <w:sz w:val="20"/>
                <w:szCs w:val="20"/>
              </w:rPr>
            </w:pPr>
            <w:r w:rsidRPr="00D543B7">
              <w:rPr>
                <w:sz w:val="20"/>
                <w:szCs w:val="20"/>
              </w:rPr>
              <w:t>45.9</w:t>
            </w:r>
          </w:p>
        </w:tc>
        <w:tc>
          <w:tcPr>
            <w:tcW w:w="0" w:type="auto"/>
            <w:hideMark/>
          </w:tcPr>
          <w:p w:rsidR="00D543B7" w:rsidRPr="00D543B7" w:rsidRDefault="00D543B7" w:rsidP="00D543B7">
            <w:pPr>
              <w:rPr>
                <w:sz w:val="20"/>
                <w:szCs w:val="20"/>
              </w:rPr>
            </w:pPr>
            <w:r w:rsidRPr="00D543B7">
              <w:rPr>
                <w:sz w:val="20"/>
                <w:szCs w:val="20"/>
              </w:rPr>
              <w:t>1536.2</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300"/>
        </w:trPr>
        <w:tc>
          <w:tcPr>
            <w:tcW w:w="0" w:type="auto"/>
            <w:hideMark/>
          </w:tcPr>
          <w:p w:rsidR="00D543B7" w:rsidRPr="00D543B7" w:rsidRDefault="00D543B7">
            <w:pPr>
              <w:rPr>
                <w:b/>
                <w:bCs/>
                <w:sz w:val="20"/>
                <w:szCs w:val="20"/>
              </w:rPr>
            </w:pPr>
            <w:r w:rsidRPr="00D543B7">
              <w:rPr>
                <w:b/>
                <w:bCs/>
                <w:sz w:val="20"/>
                <w:szCs w:val="20"/>
              </w:rPr>
              <w:t>Dömsöd</w:t>
            </w:r>
          </w:p>
        </w:tc>
        <w:tc>
          <w:tcPr>
            <w:tcW w:w="0" w:type="auto"/>
            <w:hideMark/>
          </w:tcPr>
          <w:p w:rsidR="00D543B7" w:rsidRPr="00D543B7" w:rsidRDefault="00D543B7" w:rsidP="00D543B7">
            <w:pPr>
              <w:rPr>
                <w:sz w:val="20"/>
                <w:szCs w:val="20"/>
              </w:rPr>
            </w:pPr>
            <w:r w:rsidRPr="00D543B7">
              <w:rPr>
                <w:sz w:val="20"/>
                <w:szCs w:val="20"/>
              </w:rPr>
              <w:t>681.1</w:t>
            </w:r>
          </w:p>
        </w:tc>
        <w:tc>
          <w:tcPr>
            <w:tcW w:w="0" w:type="auto"/>
            <w:hideMark/>
          </w:tcPr>
          <w:p w:rsidR="00D543B7" w:rsidRPr="00D543B7" w:rsidRDefault="00D543B7" w:rsidP="00D543B7">
            <w:pPr>
              <w:rPr>
                <w:sz w:val="20"/>
                <w:szCs w:val="20"/>
              </w:rPr>
            </w:pPr>
            <w:r w:rsidRPr="00D543B7">
              <w:rPr>
                <w:sz w:val="20"/>
                <w:szCs w:val="20"/>
              </w:rPr>
              <w:t>24.9</w:t>
            </w:r>
          </w:p>
        </w:tc>
        <w:tc>
          <w:tcPr>
            <w:tcW w:w="0" w:type="auto"/>
            <w:hideMark/>
          </w:tcPr>
          <w:p w:rsidR="00D543B7" w:rsidRPr="00D543B7" w:rsidRDefault="00D543B7" w:rsidP="00D543B7">
            <w:pPr>
              <w:rPr>
                <w:sz w:val="20"/>
                <w:szCs w:val="20"/>
              </w:rPr>
            </w:pPr>
            <w:r w:rsidRPr="00D543B7">
              <w:rPr>
                <w:sz w:val="20"/>
                <w:szCs w:val="20"/>
              </w:rPr>
              <w:t>22.9</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1</w:t>
            </w:r>
          </w:p>
        </w:tc>
        <w:tc>
          <w:tcPr>
            <w:tcW w:w="0" w:type="auto"/>
            <w:hideMark/>
          </w:tcPr>
          <w:p w:rsidR="00D543B7" w:rsidRPr="00D543B7" w:rsidRDefault="00D543B7" w:rsidP="00D543B7">
            <w:pPr>
              <w:rPr>
                <w:sz w:val="20"/>
                <w:szCs w:val="20"/>
              </w:rPr>
            </w:pPr>
            <w:r w:rsidRPr="00D543B7">
              <w:rPr>
                <w:sz w:val="20"/>
                <w:szCs w:val="20"/>
              </w:rPr>
              <w:t>644.7</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1440.5</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300"/>
        </w:trPr>
        <w:tc>
          <w:tcPr>
            <w:tcW w:w="0" w:type="auto"/>
            <w:hideMark/>
          </w:tcPr>
          <w:p w:rsidR="00D543B7" w:rsidRPr="00D543B7" w:rsidRDefault="00D543B7">
            <w:pPr>
              <w:rPr>
                <w:b/>
                <w:bCs/>
                <w:sz w:val="20"/>
                <w:szCs w:val="20"/>
              </w:rPr>
            </w:pPr>
            <w:r w:rsidRPr="00D543B7">
              <w:rPr>
                <w:b/>
                <w:bCs/>
                <w:sz w:val="20"/>
                <w:szCs w:val="20"/>
              </w:rPr>
              <w:t>Kartal</w:t>
            </w:r>
          </w:p>
        </w:tc>
        <w:tc>
          <w:tcPr>
            <w:tcW w:w="0" w:type="auto"/>
            <w:hideMark/>
          </w:tcPr>
          <w:p w:rsidR="00D543B7" w:rsidRPr="00D543B7" w:rsidRDefault="00D543B7" w:rsidP="00D543B7">
            <w:pPr>
              <w:rPr>
                <w:sz w:val="20"/>
                <w:szCs w:val="20"/>
              </w:rPr>
            </w:pPr>
            <w:r w:rsidRPr="00D543B7">
              <w:rPr>
                <w:sz w:val="20"/>
                <w:szCs w:val="20"/>
              </w:rPr>
              <w:t>680.1</w:t>
            </w:r>
          </w:p>
        </w:tc>
        <w:tc>
          <w:tcPr>
            <w:tcW w:w="0" w:type="auto"/>
            <w:hideMark/>
          </w:tcPr>
          <w:p w:rsidR="00D543B7" w:rsidRPr="00D543B7" w:rsidRDefault="00D543B7" w:rsidP="00D543B7">
            <w:pPr>
              <w:rPr>
                <w:sz w:val="20"/>
                <w:szCs w:val="20"/>
              </w:rPr>
            </w:pPr>
            <w:r w:rsidRPr="00D543B7">
              <w:rPr>
                <w:sz w:val="20"/>
                <w:szCs w:val="20"/>
              </w:rPr>
              <w:t>39.9</w:t>
            </w:r>
          </w:p>
        </w:tc>
        <w:tc>
          <w:tcPr>
            <w:tcW w:w="0" w:type="auto"/>
            <w:hideMark/>
          </w:tcPr>
          <w:p w:rsidR="00D543B7" w:rsidRPr="00D543B7" w:rsidRDefault="00D543B7" w:rsidP="00D543B7">
            <w:pPr>
              <w:rPr>
                <w:sz w:val="20"/>
                <w:szCs w:val="20"/>
              </w:rPr>
            </w:pPr>
            <w:r w:rsidRPr="00D543B7">
              <w:rPr>
                <w:sz w:val="20"/>
                <w:szCs w:val="20"/>
              </w:rPr>
              <w:t>0</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17.9</w:t>
            </w:r>
          </w:p>
        </w:tc>
        <w:tc>
          <w:tcPr>
            <w:tcW w:w="0" w:type="auto"/>
            <w:hideMark/>
          </w:tcPr>
          <w:p w:rsidR="00D543B7" w:rsidRPr="00D543B7" w:rsidRDefault="00D543B7" w:rsidP="00D543B7">
            <w:pPr>
              <w:rPr>
                <w:sz w:val="20"/>
                <w:szCs w:val="20"/>
              </w:rPr>
            </w:pPr>
            <w:r w:rsidRPr="00D543B7">
              <w:rPr>
                <w:sz w:val="20"/>
                <w:szCs w:val="20"/>
              </w:rPr>
              <w:t>652.7</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1456.4</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431"/>
        </w:trPr>
        <w:tc>
          <w:tcPr>
            <w:tcW w:w="0" w:type="auto"/>
            <w:hideMark/>
          </w:tcPr>
          <w:p w:rsidR="00D543B7" w:rsidRPr="00D543B7" w:rsidRDefault="00D543B7">
            <w:pPr>
              <w:rPr>
                <w:b/>
                <w:bCs/>
                <w:sz w:val="20"/>
                <w:szCs w:val="20"/>
              </w:rPr>
            </w:pPr>
            <w:r w:rsidRPr="00D543B7">
              <w:rPr>
                <w:b/>
                <w:bCs/>
                <w:sz w:val="20"/>
                <w:szCs w:val="20"/>
              </w:rPr>
              <w:t>Tápiószentmárton</w:t>
            </w:r>
          </w:p>
        </w:tc>
        <w:tc>
          <w:tcPr>
            <w:tcW w:w="0" w:type="auto"/>
            <w:hideMark/>
          </w:tcPr>
          <w:p w:rsidR="00D543B7" w:rsidRPr="00D543B7" w:rsidRDefault="00D543B7" w:rsidP="00D543B7">
            <w:pPr>
              <w:rPr>
                <w:sz w:val="20"/>
                <w:szCs w:val="20"/>
              </w:rPr>
            </w:pPr>
            <w:r w:rsidRPr="00D543B7">
              <w:rPr>
                <w:sz w:val="20"/>
                <w:szCs w:val="20"/>
              </w:rPr>
              <w:t>679.1</w:t>
            </w:r>
          </w:p>
        </w:tc>
        <w:tc>
          <w:tcPr>
            <w:tcW w:w="0" w:type="auto"/>
            <w:hideMark/>
          </w:tcPr>
          <w:p w:rsidR="00D543B7" w:rsidRPr="00D543B7" w:rsidRDefault="00D543B7" w:rsidP="00D543B7">
            <w:pPr>
              <w:rPr>
                <w:sz w:val="20"/>
                <w:szCs w:val="20"/>
              </w:rPr>
            </w:pPr>
            <w:r w:rsidRPr="00D543B7">
              <w:rPr>
                <w:sz w:val="20"/>
                <w:szCs w:val="20"/>
              </w:rPr>
              <w:t>19.4</w:t>
            </w:r>
          </w:p>
        </w:tc>
        <w:tc>
          <w:tcPr>
            <w:tcW w:w="0" w:type="auto"/>
            <w:hideMark/>
          </w:tcPr>
          <w:p w:rsidR="00D543B7" w:rsidRPr="00D543B7" w:rsidRDefault="00D543B7" w:rsidP="00D543B7">
            <w:pPr>
              <w:rPr>
                <w:sz w:val="20"/>
                <w:szCs w:val="20"/>
              </w:rPr>
            </w:pPr>
            <w:r w:rsidRPr="00D543B7">
              <w:rPr>
                <w:sz w:val="20"/>
                <w:szCs w:val="20"/>
              </w:rPr>
              <w:t>15.5</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20.9</w:t>
            </w:r>
          </w:p>
        </w:tc>
        <w:tc>
          <w:tcPr>
            <w:tcW w:w="0" w:type="auto"/>
            <w:hideMark/>
          </w:tcPr>
          <w:p w:rsidR="00D543B7" w:rsidRPr="00D543B7" w:rsidRDefault="00D543B7" w:rsidP="00D543B7">
            <w:pPr>
              <w:rPr>
                <w:sz w:val="20"/>
                <w:szCs w:val="20"/>
              </w:rPr>
            </w:pPr>
            <w:r w:rsidRPr="00D543B7">
              <w:rPr>
                <w:sz w:val="20"/>
                <w:szCs w:val="20"/>
              </w:rPr>
              <w:t>637.7</w:t>
            </w:r>
          </w:p>
        </w:tc>
        <w:tc>
          <w:tcPr>
            <w:tcW w:w="0" w:type="auto"/>
            <w:hideMark/>
          </w:tcPr>
          <w:p w:rsidR="00D543B7" w:rsidRPr="00D543B7" w:rsidRDefault="00D543B7" w:rsidP="00D543B7">
            <w:pPr>
              <w:rPr>
                <w:sz w:val="20"/>
                <w:szCs w:val="20"/>
              </w:rPr>
            </w:pPr>
            <w:r w:rsidRPr="00D543B7">
              <w:rPr>
                <w:sz w:val="20"/>
                <w:szCs w:val="20"/>
              </w:rPr>
              <w:t>30.9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1450.4</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600"/>
        </w:trPr>
        <w:tc>
          <w:tcPr>
            <w:tcW w:w="0" w:type="auto"/>
            <w:hideMark/>
          </w:tcPr>
          <w:p w:rsidR="00D543B7" w:rsidRPr="00D543B7" w:rsidRDefault="00D543B7">
            <w:pPr>
              <w:rPr>
                <w:b/>
                <w:bCs/>
                <w:sz w:val="20"/>
                <w:szCs w:val="20"/>
              </w:rPr>
            </w:pPr>
            <w:r w:rsidRPr="00D543B7">
              <w:rPr>
                <w:b/>
                <w:bCs/>
                <w:sz w:val="20"/>
                <w:szCs w:val="20"/>
              </w:rPr>
              <w:t>Tahitótfalu</w:t>
            </w:r>
          </w:p>
        </w:tc>
        <w:tc>
          <w:tcPr>
            <w:tcW w:w="0" w:type="auto"/>
            <w:hideMark/>
          </w:tcPr>
          <w:p w:rsidR="00D543B7" w:rsidRPr="00D543B7" w:rsidRDefault="00D543B7" w:rsidP="00D543B7">
            <w:pPr>
              <w:rPr>
                <w:sz w:val="20"/>
                <w:szCs w:val="20"/>
              </w:rPr>
            </w:pPr>
            <w:r w:rsidRPr="00D543B7">
              <w:rPr>
                <w:sz w:val="20"/>
                <w:szCs w:val="20"/>
              </w:rPr>
              <w:t>678.1</w:t>
            </w:r>
          </w:p>
        </w:tc>
        <w:tc>
          <w:tcPr>
            <w:tcW w:w="0" w:type="auto"/>
            <w:hideMark/>
          </w:tcPr>
          <w:p w:rsidR="00D543B7" w:rsidRPr="00D543B7" w:rsidRDefault="00D543B7" w:rsidP="00D543B7">
            <w:pPr>
              <w:rPr>
                <w:sz w:val="20"/>
                <w:szCs w:val="20"/>
              </w:rPr>
            </w:pPr>
            <w:r w:rsidRPr="00D543B7">
              <w:rPr>
                <w:sz w:val="20"/>
                <w:szCs w:val="20"/>
              </w:rPr>
              <w:t>30.9</w:t>
            </w:r>
          </w:p>
        </w:tc>
        <w:tc>
          <w:tcPr>
            <w:tcW w:w="0" w:type="auto"/>
            <w:hideMark/>
          </w:tcPr>
          <w:p w:rsidR="00D543B7" w:rsidRPr="00D543B7" w:rsidRDefault="00D543B7" w:rsidP="00D543B7">
            <w:pPr>
              <w:rPr>
                <w:sz w:val="20"/>
                <w:szCs w:val="20"/>
              </w:rPr>
            </w:pPr>
            <w:r w:rsidRPr="00D543B7">
              <w:rPr>
                <w:sz w:val="20"/>
                <w:szCs w:val="20"/>
              </w:rPr>
              <w:t>24.9</w:t>
            </w:r>
          </w:p>
        </w:tc>
        <w:tc>
          <w:tcPr>
            <w:tcW w:w="0" w:type="auto"/>
            <w:hideMark/>
          </w:tcPr>
          <w:p w:rsidR="00D543B7" w:rsidRPr="00D543B7" w:rsidRDefault="00D543B7" w:rsidP="00D543B7">
            <w:pPr>
              <w:rPr>
                <w:sz w:val="20"/>
                <w:szCs w:val="20"/>
              </w:rPr>
            </w:pPr>
            <w:r w:rsidRPr="00D543B7">
              <w:rPr>
                <w:sz w:val="20"/>
                <w:szCs w:val="20"/>
              </w:rPr>
              <w:t>48.4</w:t>
            </w:r>
          </w:p>
        </w:tc>
        <w:tc>
          <w:tcPr>
            <w:tcW w:w="0" w:type="auto"/>
            <w:hideMark/>
          </w:tcPr>
          <w:p w:rsidR="00D543B7" w:rsidRPr="00D543B7" w:rsidRDefault="00D543B7" w:rsidP="00D543B7">
            <w:pPr>
              <w:rPr>
                <w:sz w:val="20"/>
                <w:szCs w:val="20"/>
              </w:rPr>
            </w:pPr>
            <w:r w:rsidRPr="00D543B7">
              <w:rPr>
                <w:sz w:val="20"/>
                <w:szCs w:val="20"/>
              </w:rPr>
              <w:t>23.9</w:t>
            </w:r>
          </w:p>
        </w:tc>
        <w:tc>
          <w:tcPr>
            <w:tcW w:w="0" w:type="auto"/>
            <w:hideMark/>
          </w:tcPr>
          <w:p w:rsidR="00D543B7" w:rsidRPr="00D543B7" w:rsidRDefault="00D543B7" w:rsidP="00D543B7">
            <w:pPr>
              <w:rPr>
                <w:sz w:val="20"/>
                <w:szCs w:val="20"/>
              </w:rPr>
            </w:pPr>
            <w:r w:rsidRPr="00D543B7">
              <w:rPr>
                <w:sz w:val="20"/>
                <w:szCs w:val="20"/>
              </w:rPr>
              <w:t>648.7</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1501.8</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300"/>
        </w:trPr>
        <w:tc>
          <w:tcPr>
            <w:tcW w:w="0" w:type="auto"/>
            <w:hideMark/>
          </w:tcPr>
          <w:p w:rsidR="00D543B7" w:rsidRPr="00D543B7" w:rsidRDefault="00D543B7">
            <w:pPr>
              <w:rPr>
                <w:b/>
                <w:bCs/>
                <w:sz w:val="20"/>
                <w:szCs w:val="20"/>
              </w:rPr>
            </w:pPr>
            <w:r w:rsidRPr="00D543B7">
              <w:rPr>
                <w:b/>
                <w:bCs/>
                <w:sz w:val="20"/>
                <w:szCs w:val="20"/>
              </w:rPr>
              <w:t>Zsámbék</w:t>
            </w:r>
          </w:p>
        </w:tc>
        <w:tc>
          <w:tcPr>
            <w:tcW w:w="0" w:type="auto"/>
            <w:hideMark/>
          </w:tcPr>
          <w:p w:rsidR="00D543B7" w:rsidRPr="00D543B7" w:rsidRDefault="00D543B7" w:rsidP="00D543B7">
            <w:pPr>
              <w:rPr>
                <w:sz w:val="20"/>
                <w:szCs w:val="20"/>
              </w:rPr>
            </w:pPr>
            <w:r w:rsidRPr="00D543B7">
              <w:rPr>
                <w:sz w:val="20"/>
                <w:szCs w:val="20"/>
              </w:rPr>
              <w:t>674.6</w:t>
            </w:r>
          </w:p>
        </w:tc>
        <w:tc>
          <w:tcPr>
            <w:tcW w:w="0" w:type="auto"/>
            <w:hideMark/>
          </w:tcPr>
          <w:p w:rsidR="00D543B7" w:rsidRPr="00D543B7" w:rsidRDefault="00D543B7" w:rsidP="00D543B7">
            <w:pPr>
              <w:rPr>
                <w:sz w:val="20"/>
                <w:szCs w:val="20"/>
              </w:rPr>
            </w:pPr>
            <w:r w:rsidRPr="00D543B7">
              <w:rPr>
                <w:sz w:val="20"/>
                <w:szCs w:val="20"/>
              </w:rPr>
              <w:t>33.9</w:t>
            </w:r>
          </w:p>
        </w:tc>
        <w:tc>
          <w:tcPr>
            <w:tcW w:w="0" w:type="auto"/>
            <w:hideMark/>
          </w:tcPr>
          <w:p w:rsidR="00D543B7" w:rsidRPr="00D543B7" w:rsidRDefault="00D543B7" w:rsidP="00D543B7">
            <w:pPr>
              <w:rPr>
                <w:sz w:val="20"/>
                <w:szCs w:val="20"/>
              </w:rPr>
            </w:pPr>
            <w:r w:rsidRPr="00D543B7">
              <w:rPr>
                <w:sz w:val="20"/>
                <w:szCs w:val="20"/>
              </w:rPr>
              <w:t>38.4</w:t>
            </w:r>
          </w:p>
        </w:tc>
        <w:tc>
          <w:tcPr>
            <w:tcW w:w="0" w:type="auto"/>
            <w:hideMark/>
          </w:tcPr>
          <w:p w:rsidR="00D543B7" w:rsidRPr="00D543B7" w:rsidRDefault="00D543B7" w:rsidP="00D543B7">
            <w:pPr>
              <w:rPr>
                <w:sz w:val="20"/>
                <w:szCs w:val="20"/>
              </w:rPr>
            </w:pPr>
            <w:r w:rsidRPr="00D543B7">
              <w:rPr>
                <w:sz w:val="20"/>
                <w:szCs w:val="20"/>
              </w:rPr>
              <w:t>50.4</w:t>
            </w:r>
          </w:p>
        </w:tc>
        <w:tc>
          <w:tcPr>
            <w:tcW w:w="0" w:type="auto"/>
            <w:hideMark/>
          </w:tcPr>
          <w:p w:rsidR="00D543B7" w:rsidRPr="00D543B7" w:rsidRDefault="00D543B7" w:rsidP="00D543B7">
            <w:pPr>
              <w:rPr>
                <w:sz w:val="20"/>
                <w:szCs w:val="20"/>
              </w:rPr>
            </w:pPr>
            <w:r w:rsidRPr="00D543B7">
              <w:rPr>
                <w:sz w:val="20"/>
                <w:szCs w:val="20"/>
              </w:rPr>
              <w:t>15</w:t>
            </w:r>
          </w:p>
        </w:tc>
        <w:tc>
          <w:tcPr>
            <w:tcW w:w="0" w:type="auto"/>
            <w:hideMark/>
          </w:tcPr>
          <w:p w:rsidR="00D543B7" w:rsidRPr="00D543B7" w:rsidRDefault="00D543B7" w:rsidP="00D543B7">
            <w:pPr>
              <w:rPr>
                <w:sz w:val="20"/>
                <w:szCs w:val="20"/>
              </w:rPr>
            </w:pPr>
            <w:r w:rsidRPr="00D543B7">
              <w:rPr>
                <w:sz w:val="20"/>
                <w:szCs w:val="20"/>
              </w:rPr>
              <w:t>663.6</w:t>
            </w:r>
          </w:p>
        </w:tc>
        <w:tc>
          <w:tcPr>
            <w:tcW w:w="0" w:type="auto"/>
            <w:hideMark/>
          </w:tcPr>
          <w:p w:rsidR="00D543B7" w:rsidRPr="00D543B7" w:rsidRDefault="00D543B7" w:rsidP="00D543B7">
            <w:pPr>
              <w:rPr>
                <w:sz w:val="20"/>
                <w:szCs w:val="20"/>
              </w:rPr>
            </w:pPr>
            <w:r w:rsidRPr="00D543B7">
              <w:rPr>
                <w:sz w:val="20"/>
                <w:szCs w:val="20"/>
              </w:rPr>
              <w:t>30.9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1534.7</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300"/>
        </w:trPr>
        <w:tc>
          <w:tcPr>
            <w:tcW w:w="0" w:type="auto"/>
            <w:hideMark/>
          </w:tcPr>
          <w:p w:rsidR="00D543B7" w:rsidRPr="00D543B7" w:rsidRDefault="00D543B7">
            <w:pPr>
              <w:rPr>
                <w:b/>
                <w:bCs/>
                <w:sz w:val="20"/>
                <w:szCs w:val="20"/>
              </w:rPr>
            </w:pPr>
            <w:r w:rsidRPr="00D543B7">
              <w:rPr>
                <w:b/>
                <w:bCs/>
                <w:sz w:val="20"/>
                <w:szCs w:val="20"/>
              </w:rPr>
              <w:t>Bugyi</w:t>
            </w:r>
          </w:p>
        </w:tc>
        <w:tc>
          <w:tcPr>
            <w:tcW w:w="0" w:type="auto"/>
            <w:hideMark/>
          </w:tcPr>
          <w:p w:rsidR="00D543B7" w:rsidRPr="00D543B7" w:rsidRDefault="00D543B7" w:rsidP="00D543B7">
            <w:pPr>
              <w:rPr>
                <w:sz w:val="20"/>
                <w:szCs w:val="20"/>
              </w:rPr>
            </w:pPr>
            <w:r w:rsidRPr="00D543B7">
              <w:rPr>
                <w:sz w:val="20"/>
                <w:szCs w:val="20"/>
              </w:rPr>
              <w:t>673.6</w:t>
            </w:r>
          </w:p>
        </w:tc>
        <w:tc>
          <w:tcPr>
            <w:tcW w:w="0" w:type="auto"/>
            <w:hideMark/>
          </w:tcPr>
          <w:p w:rsidR="00D543B7" w:rsidRPr="00D543B7" w:rsidRDefault="00D543B7" w:rsidP="00D543B7">
            <w:pPr>
              <w:rPr>
                <w:sz w:val="20"/>
                <w:szCs w:val="20"/>
              </w:rPr>
            </w:pPr>
            <w:r w:rsidRPr="00D543B7">
              <w:rPr>
                <w:sz w:val="20"/>
                <w:szCs w:val="20"/>
              </w:rPr>
              <w:t>0</w:t>
            </w:r>
          </w:p>
        </w:tc>
        <w:tc>
          <w:tcPr>
            <w:tcW w:w="0" w:type="auto"/>
            <w:hideMark/>
          </w:tcPr>
          <w:p w:rsidR="00D543B7" w:rsidRPr="00D543B7" w:rsidRDefault="00D543B7" w:rsidP="00D543B7">
            <w:pPr>
              <w:rPr>
                <w:sz w:val="20"/>
                <w:szCs w:val="20"/>
              </w:rPr>
            </w:pPr>
            <w:r w:rsidRPr="00D543B7">
              <w:rPr>
                <w:sz w:val="20"/>
                <w:szCs w:val="20"/>
              </w:rPr>
              <w:t>48.9</w:t>
            </w:r>
          </w:p>
        </w:tc>
        <w:tc>
          <w:tcPr>
            <w:tcW w:w="0" w:type="auto"/>
            <w:hideMark/>
          </w:tcPr>
          <w:p w:rsidR="00D543B7" w:rsidRPr="00D543B7" w:rsidRDefault="00D543B7" w:rsidP="00D543B7">
            <w:pPr>
              <w:rPr>
                <w:sz w:val="20"/>
                <w:szCs w:val="20"/>
              </w:rPr>
            </w:pPr>
            <w:r w:rsidRPr="00D543B7">
              <w:rPr>
                <w:sz w:val="20"/>
                <w:szCs w:val="20"/>
              </w:rPr>
              <w:t>28.4</w:t>
            </w:r>
          </w:p>
        </w:tc>
        <w:tc>
          <w:tcPr>
            <w:tcW w:w="0" w:type="auto"/>
            <w:hideMark/>
          </w:tcPr>
          <w:p w:rsidR="00D543B7" w:rsidRPr="00D543B7" w:rsidRDefault="00D543B7" w:rsidP="00D543B7">
            <w:pPr>
              <w:rPr>
                <w:sz w:val="20"/>
                <w:szCs w:val="20"/>
              </w:rPr>
            </w:pPr>
            <w:r w:rsidRPr="00D543B7">
              <w:rPr>
                <w:sz w:val="20"/>
                <w:szCs w:val="20"/>
              </w:rPr>
              <w:t>22.9</w:t>
            </w:r>
          </w:p>
        </w:tc>
        <w:tc>
          <w:tcPr>
            <w:tcW w:w="0" w:type="auto"/>
            <w:hideMark/>
          </w:tcPr>
          <w:p w:rsidR="00D543B7" w:rsidRPr="00D543B7" w:rsidRDefault="00D543B7" w:rsidP="00D543B7">
            <w:pPr>
              <w:rPr>
                <w:sz w:val="20"/>
                <w:szCs w:val="20"/>
              </w:rPr>
            </w:pPr>
            <w:r w:rsidRPr="00D543B7">
              <w:rPr>
                <w:sz w:val="20"/>
                <w:szCs w:val="20"/>
              </w:rPr>
              <w:t>651.7</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1472.4</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600"/>
        </w:trPr>
        <w:tc>
          <w:tcPr>
            <w:tcW w:w="0" w:type="auto"/>
            <w:hideMark/>
          </w:tcPr>
          <w:p w:rsidR="00D543B7" w:rsidRPr="00D543B7" w:rsidRDefault="00D543B7">
            <w:pPr>
              <w:rPr>
                <w:b/>
                <w:bCs/>
                <w:sz w:val="20"/>
                <w:szCs w:val="20"/>
              </w:rPr>
            </w:pPr>
            <w:r w:rsidRPr="00D543B7">
              <w:rPr>
                <w:b/>
                <w:bCs/>
                <w:sz w:val="20"/>
                <w:szCs w:val="20"/>
              </w:rPr>
              <w:t>Szentmártonkáta</w:t>
            </w:r>
          </w:p>
        </w:tc>
        <w:tc>
          <w:tcPr>
            <w:tcW w:w="0" w:type="auto"/>
            <w:hideMark/>
          </w:tcPr>
          <w:p w:rsidR="00D543B7" w:rsidRPr="00D543B7" w:rsidRDefault="00D543B7" w:rsidP="00D543B7">
            <w:pPr>
              <w:rPr>
                <w:sz w:val="20"/>
                <w:szCs w:val="20"/>
              </w:rPr>
            </w:pPr>
            <w:r w:rsidRPr="00D543B7">
              <w:rPr>
                <w:sz w:val="20"/>
                <w:szCs w:val="20"/>
              </w:rPr>
              <w:t>672.6</w:t>
            </w:r>
          </w:p>
        </w:tc>
        <w:tc>
          <w:tcPr>
            <w:tcW w:w="0" w:type="auto"/>
            <w:hideMark/>
          </w:tcPr>
          <w:p w:rsidR="00D543B7" w:rsidRPr="00D543B7" w:rsidRDefault="00D543B7" w:rsidP="00D543B7">
            <w:pPr>
              <w:rPr>
                <w:sz w:val="20"/>
                <w:szCs w:val="20"/>
              </w:rPr>
            </w:pPr>
            <w:r w:rsidRPr="00D543B7">
              <w:rPr>
                <w:sz w:val="20"/>
                <w:szCs w:val="20"/>
              </w:rPr>
              <w:t>25.9</w:t>
            </w:r>
          </w:p>
        </w:tc>
        <w:tc>
          <w:tcPr>
            <w:tcW w:w="0" w:type="auto"/>
            <w:hideMark/>
          </w:tcPr>
          <w:p w:rsidR="00D543B7" w:rsidRPr="00D543B7" w:rsidRDefault="00D543B7" w:rsidP="00D543B7">
            <w:pPr>
              <w:rPr>
                <w:sz w:val="20"/>
                <w:szCs w:val="20"/>
              </w:rPr>
            </w:pPr>
            <w:r w:rsidRPr="00D543B7">
              <w:rPr>
                <w:sz w:val="20"/>
                <w:szCs w:val="20"/>
              </w:rPr>
              <w:t>30.4</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5</w:t>
            </w:r>
          </w:p>
        </w:tc>
        <w:tc>
          <w:tcPr>
            <w:tcW w:w="0" w:type="auto"/>
            <w:hideMark/>
          </w:tcPr>
          <w:p w:rsidR="00D543B7" w:rsidRPr="00D543B7" w:rsidRDefault="00D543B7" w:rsidP="00D543B7">
            <w:pPr>
              <w:rPr>
                <w:sz w:val="20"/>
                <w:szCs w:val="20"/>
              </w:rPr>
            </w:pPr>
            <w:r w:rsidRPr="00D543B7">
              <w:rPr>
                <w:sz w:val="20"/>
                <w:szCs w:val="20"/>
              </w:rPr>
              <w:t>636.7</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1436.5</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600"/>
        </w:trPr>
        <w:tc>
          <w:tcPr>
            <w:tcW w:w="0" w:type="auto"/>
            <w:hideMark/>
          </w:tcPr>
          <w:p w:rsidR="00D543B7" w:rsidRPr="00D543B7" w:rsidRDefault="00D543B7">
            <w:pPr>
              <w:rPr>
                <w:b/>
                <w:bCs/>
                <w:sz w:val="20"/>
                <w:szCs w:val="20"/>
              </w:rPr>
            </w:pPr>
            <w:r w:rsidRPr="00D543B7">
              <w:rPr>
                <w:b/>
                <w:bCs/>
                <w:sz w:val="20"/>
                <w:szCs w:val="20"/>
              </w:rPr>
              <w:t>Alsónémedi</w:t>
            </w:r>
          </w:p>
        </w:tc>
        <w:tc>
          <w:tcPr>
            <w:tcW w:w="0" w:type="auto"/>
            <w:hideMark/>
          </w:tcPr>
          <w:p w:rsidR="00D543B7" w:rsidRPr="00D543B7" w:rsidRDefault="00D543B7" w:rsidP="00D543B7">
            <w:pPr>
              <w:rPr>
                <w:sz w:val="20"/>
                <w:szCs w:val="20"/>
              </w:rPr>
            </w:pPr>
            <w:r w:rsidRPr="00D543B7">
              <w:rPr>
                <w:sz w:val="20"/>
                <w:szCs w:val="20"/>
              </w:rPr>
              <w:t>653.2</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52.9</w:t>
            </w:r>
          </w:p>
        </w:tc>
        <w:tc>
          <w:tcPr>
            <w:tcW w:w="0" w:type="auto"/>
            <w:hideMark/>
          </w:tcPr>
          <w:p w:rsidR="00D543B7" w:rsidRPr="00D543B7" w:rsidRDefault="00D543B7" w:rsidP="00D543B7">
            <w:pPr>
              <w:rPr>
                <w:sz w:val="20"/>
                <w:szCs w:val="20"/>
              </w:rPr>
            </w:pPr>
            <w:r w:rsidRPr="00D543B7">
              <w:rPr>
                <w:sz w:val="20"/>
                <w:szCs w:val="20"/>
              </w:rPr>
              <w:t>51.4</w:t>
            </w:r>
          </w:p>
        </w:tc>
        <w:tc>
          <w:tcPr>
            <w:tcW w:w="0" w:type="auto"/>
            <w:hideMark/>
          </w:tcPr>
          <w:p w:rsidR="00D543B7" w:rsidRPr="00D543B7" w:rsidRDefault="00D543B7" w:rsidP="00D543B7">
            <w:pPr>
              <w:rPr>
                <w:sz w:val="20"/>
                <w:szCs w:val="20"/>
              </w:rPr>
            </w:pPr>
            <w:r w:rsidRPr="00D543B7">
              <w:rPr>
                <w:sz w:val="20"/>
                <w:szCs w:val="20"/>
              </w:rPr>
              <w:t>29.9</w:t>
            </w:r>
          </w:p>
        </w:tc>
        <w:tc>
          <w:tcPr>
            <w:tcW w:w="0" w:type="auto"/>
            <w:hideMark/>
          </w:tcPr>
          <w:p w:rsidR="00D543B7" w:rsidRPr="00D543B7" w:rsidRDefault="00D543B7" w:rsidP="00D543B7">
            <w:pPr>
              <w:rPr>
                <w:sz w:val="20"/>
                <w:szCs w:val="20"/>
              </w:rPr>
            </w:pPr>
            <w:r w:rsidRPr="00D543B7">
              <w:rPr>
                <w:sz w:val="20"/>
                <w:szCs w:val="20"/>
              </w:rPr>
              <w:t>659.7</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1521.7</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300"/>
        </w:trPr>
        <w:tc>
          <w:tcPr>
            <w:tcW w:w="0" w:type="auto"/>
            <w:hideMark/>
          </w:tcPr>
          <w:p w:rsidR="00D543B7" w:rsidRPr="00D543B7" w:rsidRDefault="00D543B7">
            <w:pPr>
              <w:rPr>
                <w:b/>
                <w:bCs/>
                <w:sz w:val="20"/>
                <w:szCs w:val="20"/>
              </w:rPr>
            </w:pPr>
            <w:r w:rsidRPr="00D543B7">
              <w:rPr>
                <w:b/>
                <w:bCs/>
                <w:sz w:val="20"/>
                <w:szCs w:val="20"/>
              </w:rPr>
              <w:t>Örkény</w:t>
            </w:r>
          </w:p>
        </w:tc>
        <w:tc>
          <w:tcPr>
            <w:tcW w:w="0" w:type="auto"/>
            <w:hideMark/>
          </w:tcPr>
          <w:p w:rsidR="00D543B7" w:rsidRPr="00D543B7" w:rsidRDefault="00D543B7" w:rsidP="00D543B7">
            <w:pPr>
              <w:rPr>
                <w:sz w:val="20"/>
                <w:szCs w:val="20"/>
              </w:rPr>
            </w:pPr>
            <w:r w:rsidRPr="00D543B7">
              <w:rPr>
                <w:sz w:val="20"/>
                <w:szCs w:val="20"/>
              </w:rPr>
              <w:t>652.2</w:t>
            </w:r>
          </w:p>
        </w:tc>
        <w:tc>
          <w:tcPr>
            <w:tcW w:w="0" w:type="auto"/>
            <w:hideMark/>
          </w:tcPr>
          <w:p w:rsidR="00D543B7" w:rsidRPr="00D543B7" w:rsidRDefault="00D543B7" w:rsidP="00D543B7">
            <w:pPr>
              <w:rPr>
                <w:sz w:val="20"/>
                <w:szCs w:val="20"/>
              </w:rPr>
            </w:pPr>
            <w:r w:rsidRPr="00D543B7">
              <w:rPr>
                <w:sz w:val="20"/>
                <w:szCs w:val="20"/>
              </w:rPr>
              <w:t>29.9</w:t>
            </w:r>
          </w:p>
        </w:tc>
        <w:tc>
          <w:tcPr>
            <w:tcW w:w="0" w:type="auto"/>
            <w:hideMark/>
          </w:tcPr>
          <w:p w:rsidR="00D543B7" w:rsidRPr="00D543B7" w:rsidRDefault="00D543B7" w:rsidP="00D543B7">
            <w:pPr>
              <w:rPr>
                <w:sz w:val="20"/>
                <w:szCs w:val="20"/>
              </w:rPr>
            </w:pPr>
            <w:r w:rsidRPr="00D543B7">
              <w:rPr>
                <w:sz w:val="20"/>
                <w:szCs w:val="20"/>
              </w:rPr>
              <w:t>23.9</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0</w:t>
            </w:r>
          </w:p>
        </w:tc>
        <w:tc>
          <w:tcPr>
            <w:tcW w:w="0" w:type="auto"/>
            <w:hideMark/>
          </w:tcPr>
          <w:p w:rsidR="00D543B7" w:rsidRPr="00D543B7" w:rsidRDefault="00D543B7" w:rsidP="00D543B7">
            <w:pPr>
              <w:rPr>
                <w:sz w:val="20"/>
                <w:szCs w:val="20"/>
              </w:rPr>
            </w:pPr>
            <w:r w:rsidRPr="00D543B7">
              <w:rPr>
                <w:sz w:val="20"/>
                <w:szCs w:val="20"/>
              </w:rPr>
              <w:t>662.6</w:t>
            </w:r>
          </w:p>
        </w:tc>
        <w:tc>
          <w:tcPr>
            <w:tcW w:w="0" w:type="auto"/>
            <w:hideMark/>
          </w:tcPr>
          <w:p w:rsidR="00D543B7" w:rsidRPr="00D543B7" w:rsidRDefault="00D543B7" w:rsidP="00D543B7">
            <w:pPr>
              <w:rPr>
                <w:sz w:val="20"/>
                <w:szCs w:val="20"/>
              </w:rPr>
            </w:pPr>
            <w:r w:rsidRPr="00D543B7">
              <w:rPr>
                <w:sz w:val="20"/>
                <w:szCs w:val="20"/>
              </w:rPr>
              <w:t>30.9</w:t>
            </w:r>
          </w:p>
        </w:tc>
        <w:tc>
          <w:tcPr>
            <w:tcW w:w="0" w:type="auto"/>
            <w:hideMark/>
          </w:tcPr>
          <w:p w:rsidR="00D543B7" w:rsidRPr="00D543B7" w:rsidRDefault="00D543B7" w:rsidP="00D543B7">
            <w:pPr>
              <w:rPr>
                <w:sz w:val="20"/>
                <w:szCs w:val="20"/>
              </w:rPr>
            </w:pPr>
            <w:r w:rsidRPr="00D543B7">
              <w:rPr>
                <w:sz w:val="20"/>
                <w:szCs w:val="20"/>
              </w:rPr>
              <w:t>27.9</w:t>
            </w:r>
          </w:p>
        </w:tc>
        <w:tc>
          <w:tcPr>
            <w:tcW w:w="0" w:type="auto"/>
            <w:hideMark/>
          </w:tcPr>
          <w:p w:rsidR="00D543B7" w:rsidRPr="00D543B7" w:rsidRDefault="00D543B7" w:rsidP="00D543B7">
            <w:pPr>
              <w:rPr>
                <w:sz w:val="20"/>
                <w:szCs w:val="20"/>
              </w:rPr>
            </w:pPr>
            <w:r w:rsidRPr="00D543B7">
              <w:rPr>
                <w:sz w:val="20"/>
                <w:szCs w:val="20"/>
              </w:rPr>
              <w:t>1446.5</w:t>
            </w:r>
          </w:p>
        </w:tc>
        <w:tc>
          <w:tcPr>
            <w:tcW w:w="0" w:type="auto"/>
            <w:hideMark/>
          </w:tcPr>
          <w:p w:rsidR="00D543B7" w:rsidRPr="00D543B7" w:rsidRDefault="00D543B7" w:rsidP="00D543B7">
            <w:pPr>
              <w:rPr>
                <w:sz w:val="20"/>
                <w:szCs w:val="20"/>
              </w:rPr>
            </w:pPr>
            <w:r w:rsidRPr="00D543B7">
              <w:rPr>
                <w:sz w:val="20"/>
                <w:szCs w:val="20"/>
              </w:rPr>
              <w:t>1500</w:t>
            </w:r>
          </w:p>
        </w:tc>
      </w:tr>
      <w:tr w:rsidR="00D543B7" w:rsidRPr="00D543B7" w:rsidTr="00D543B7">
        <w:trPr>
          <w:trHeight w:val="600"/>
        </w:trPr>
        <w:tc>
          <w:tcPr>
            <w:tcW w:w="0" w:type="auto"/>
            <w:hideMark/>
          </w:tcPr>
          <w:p w:rsidR="00D543B7" w:rsidRPr="00D543B7" w:rsidRDefault="00D543B7">
            <w:pPr>
              <w:rPr>
                <w:b/>
                <w:bCs/>
                <w:sz w:val="20"/>
                <w:szCs w:val="20"/>
              </w:rPr>
            </w:pPr>
            <w:r w:rsidRPr="00D543B7">
              <w:rPr>
                <w:b/>
                <w:bCs/>
                <w:sz w:val="20"/>
                <w:szCs w:val="20"/>
              </w:rPr>
              <w:t>Nagymaros</w:t>
            </w:r>
          </w:p>
        </w:tc>
        <w:tc>
          <w:tcPr>
            <w:tcW w:w="0" w:type="auto"/>
            <w:hideMark/>
          </w:tcPr>
          <w:p w:rsidR="00D543B7" w:rsidRPr="00D543B7" w:rsidRDefault="00D543B7" w:rsidP="00D543B7">
            <w:pPr>
              <w:rPr>
                <w:sz w:val="20"/>
                <w:szCs w:val="20"/>
              </w:rPr>
            </w:pPr>
            <w:r w:rsidRPr="00D543B7">
              <w:rPr>
                <w:sz w:val="20"/>
                <w:szCs w:val="20"/>
              </w:rPr>
              <w:t>637.2</w:t>
            </w:r>
          </w:p>
        </w:tc>
        <w:tc>
          <w:tcPr>
            <w:tcW w:w="0" w:type="auto"/>
            <w:hideMark/>
          </w:tcPr>
          <w:p w:rsidR="00D543B7" w:rsidRPr="00D543B7" w:rsidRDefault="00D543B7" w:rsidP="00D543B7">
            <w:pPr>
              <w:rPr>
                <w:sz w:val="20"/>
                <w:szCs w:val="20"/>
              </w:rPr>
            </w:pPr>
            <w:r w:rsidRPr="00D543B7">
              <w:rPr>
                <w:sz w:val="20"/>
                <w:szCs w:val="20"/>
              </w:rPr>
              <w:t>31.9</w:t>
            </w:r>
          </w:p>
        </w:tc>
        <w:tc>
          <w:tcPr>
            <w:tcW w:w="0" w:type="auto"/>
            <w:hideMark/>
          </w:tcPr>
          <w:p w:rsidR="00D543B7" w:rsidRPr="00D543B7" w:rsidRDefault="00D543B7" w:rsidP="00D543B7">
            <w:pPr>
              <w:rPr>
                <w:sz w:val="20"/>
                <w:szCs w:val="20"/>
              </w:rPr>
            </w:pPr>
            <w:r w:rsidRPr="00D543B7">
              <w:rPr>
                <w:sz w:val="20"/>
                <w:szCs w:val="20"/>
              </w:rPr>
              <w:t>31.4</w:t>
            </w:r>
          </w:p>
        </w:tc>
        <w:tc>
          <w:tcPr>
            <w:tcW w:w="0" w:type="auto"/>
            <w:hideMark/>
          </w:tcPr>
          <w:p w:rsidR="00D543B7" w:rsidRPr="00D543B7" w:rsidRDefault="00D543B7" w:rsidP="00D543B7">
            <w:pPr>
              <w:rPr>
                <w:sz w:val="20"/>
                <w:szCs w:val="20"/>
              </w:rPr>
            </w:pPr>
            <w:r w:rsidRPr="00D543B7">
              <w:rPr>
                <w:sz w:val="20"/>
                <w:szCs w:val="20"/>
              </w:rPr>
              <w:t>46.4</w:t>
            </w:r>
          </w:p>
        </w:tc>
        <w:tc>
          <w:tcPr>
            <w:tcW w:w="0" w:type="auto"/>
            <w:hideMark/>
          </w:tcPr>
          <w:p w:rsidR="00D543B7" w:rsidRPr="00D543B7" w:rsidRDefault="00D543B7" w:rsidP="00D543B7">
            <w:pPr>
              <w:rPr>
                <w:sz w:val="20"/>
                <w:szCs w:val="20"/>
              </w:rPr>
            </w:pPr>
            <w:r w:rsidRPr="00D543B7">
              <w:rPr>
                <w:sz w:val="20"/>
                <w:szCs w:val="20"/>
              </w:rPr>
              <w:t>26.9</w:t>
            </w:r>
          </w:p>
        </w:tc>
        <w:tc>
          <w:tcPr>
            <w:tcW w:w="0" w:type="auto"/>
            <w:hideMark/>
          </w:tcPr>
          <w:p w:rsidR="00D543B7" w:rsidRPr="00D543B7" w:rsidRDefault="00D543B7" w:rsidP="00D543B7">
            <w:pPr>
              <w:rPr>
                <w:sz w:val="20"/>
                <w:szCs w:val="20"/>
              </w:rPr>
            </w:pPr>
            <w:r w:rsidRPr="00D543B7">
              <w:rPr>
                <w:sz w:val="20"/>
                <w:szCs w:val="20"/>
              </w:rPr>
              <w:t>655.7</w:t>
            </w:r>
          </w:p>
        </w:tc>
        <w:tc>
          <w:tcPr>
            <w:tcW w:w="0" w:type="auto"/>
            <w:hideMark/>
          </w:tcPr>
          <w:p w:rsidR="00D543B7" w:rsidRPr="00D543B7" w:rsidRDefault="00D543B7" w:rsidP="00D543B7">
            <w:pPr>
              <w:rPr>
                <w:sz w:val="20"/>
                <w:szCs w:val="20"/>
              </w:rPr>
            </w:pPr>
            <w:r w:rsidRPr="00D543B7">
              <w:rPr>
                <w:sz w:val="20"/>
                <w:szCs w:val="20"/>
              </w:rPr>
              <w:t>18.9</w:t>
            </w:r>
          </w:p>
        </w:tc>
        <w:tc>
          <w:tcPr>
            <w:tcW w:w="0" w:type="auto"/>
            <w:hideMark/>
          </w:tcPr>
          <w:p w:rsidR="00D543B7" w:rsidRPr="00D543B7" w:rsidRDefault="00D543B7" w:rsidP="00D543B7">
            <w:pPr>
              <w:rPr>
                <w:sz w:val="20"/>
                <w:szCs w:val="20"/>
              </w:rPr>
            </w:pPr>
            <w:r w:rsidRPr="00D543B7">
              <w:rPr>
                <w:sz w:val="20"/>
                <w:szCs w:val="20"/>
              </w:rPr>
              <w:t>45.9</w:t>
            </w:r>
          </w:p>
        </w:tc>
        <w:tc>
          <w:tcPr>
            <w:tcW w:w="0" w:type="auto"/>
            <w:hideMark/>
          </w:tcPr>
          <w:p w:rsidR="00D543B7" w:rsidRPr="00D543B7" w:rsidRDefault="00D543B7" w:rsidP="00D543B7">
            <w:pPr>
              <w:rPr>
                <w:sz w:val="20"/>
                <w:szCs w:val="20"/>
              </w:rPr>
            </w:pPr>
            <w:r w:rsidRPr="00D543B7">
              <w:rPr>
                <w:sz w:val="20"/>
                <w:szCs w:val="20"/>
              </w:rPr>
              <w:t>1494.3</w:t>
            </w:r>
          </w:p>
        </w:tc>
        <w:tc>
          <w:tcPr>
            <w:tcW w:w="0" w:type="auto"/>
            <w:hideMark/>
          </w:tcPr>
          <w:p w:rsidR="00D543B7" w:rsidRPr="00D543B7" w:rsidRDefault="00D543B7" w:rsidP="00D543B7">
            <w:pPr>
              <w:rPr>
                <w:sz w:val="20"/>
                <w:szCs w:val="20"/>
              </w:rPr>
            </w:pPr>
            <w:r w:rsidRPr="00D543B7">
              <w:rPr>
                <w:sz w:val="20"/>
                <w:szCs w:val="20"/>
              </w:rPr>
              <w:t>1500</w:t>
            </w:r>
          </w:p>
        </w:tc>
      </w:tr>
    </w:tbl>
    <w:p w:rsidR="006127DB" w:rsidRDefault="006127DB" w:rsidP="007A6693"/>
    <w:p w:rsidR="006127DB" w:rsidRDefault="006127DB">
      <w:pPr>
        <w:spacing w:after="200" w:line="276" w:lineRule="auto"/>
        <w:jc w:val="left"/>
      </w:pPr>
      <w:r>
        <w:br w:type="page"/>
      </w:r>
    </w:p>
    <w:bookmarkStart w:id="53" w:name="_Ref399685796"/>
    <w:p w:rsidR="006127DB" w:rsidRDefault="00DF54A4" w:rsidP="006127DB">
      <w:pPr>
        <w:pStyle w:val="Kpalrs"/>
        <w:keepNext/>
      </w:pPr>
      <w:r>
        <w:fldChar w:fldCharType="begin"/>
      </w:r>
      <w:r w:rsidR="006127DB">
        <w:instrText xml:space="preserve"> SEQ táblázat \* ARABIC </w:instrText>
      </w:r>
      <w:r>
        <w:fldChar w:fldCharType="separate"/>
      </w:r>
      <w:r w:rsidR="003446BE">
        <w:rPr>
          <w:noProof/>
        </w:rPr>
        <w:t>10</w:t>
      </w:r>
      <w:r>
        <w:fldChar w:fldCharType="end"/>
      </w:r>
      <w:r w:rsidR="006127DB">
        <w:t>. táblázat</w:t>
      </w:r>
      <w:bookmarkEnd w:id="53"/>
      <w:r w:rsidR="006127DB">
        <w:t>: Az Y0 modell szerinti futtatás inverz eredményei</w:t>
      </w:r>
    </w:p>
    <w:tbl>
      <w:tblPr>
        <w:tblW w:w="14087" w:type="dxa"/>
        <w:tblInd w:w="55" w:type="dxa"/>
        <w:tblCellMar>
          <w:left w:w="70" w:type="dxa"/>
          <w:right w:w="70" w:type="dxa"/>
        </w:tblCellMar>
        <w:tblLook w:val="04A0" w:firstRow="1" w:lastRow="0" w:firstColumn="1" w:lastColumn="0" w:noHBand="0" w:noVBand="1"/>
      </w:tblPr>
      <w:tblGrid>
        <w:gridCol w:w="1768"/>
        <w:gridCol w:w="969"/>
        <w:gridCol w:w="1193"/>
        <w:gridCol w:w="1648"/>
        <w:gridCol w:w="1648"/>
        <w:gridCol w:w="1716"/>
        <w:gridCol w:w="1016"/>
        <w:gridCol w:w="1198"/>
        <w:gridCol w:w="1352"/>
        <w:gridCol w:w="791"/>
        <w:gridCol w:w="788"/>
      </w:tblGrid>
      <w:tr w:rsidR="006127DB" w:rsidRPr="004F02B3" w:rsidTr="00FA6111">
        <w:trPr>
          <w:trHeight w:val="30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COCO:Y0</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Állandó népesség száma (fő)</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Népsűrűség (fő/km2)</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A helyi önkormányzatok helyi adó bevételeiből az idegenforgalmi adó (1000 Ft)</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A helyi önkormányzatok helyi adó bevételeiből az iparűzési adó (1000 Ft)</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Munkanélküliségi ráta (%)</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Csatorna hálózatba bekötött lakások aránya (%)</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Középiskola léte (igen-nem)</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Okmányiroda léte (igen-nem)</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Becslés</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Tény+0</w:t>
            </w:r>
          </w:p>
        </w:tc>
      </w:tr>
      <w:tr w:rsidR="006127DB" w:rsidRPr="004F02B3" w:rsidTr="00FA6111">
        <w:trPr>
          <w:trHeight w:val="3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Solymár</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0</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4</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687.4</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685.4</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7</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1451.8</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3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Kerepes</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5</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696.5</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652.7</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20.1</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19.1</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1459.3</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6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Kiskunlacháza</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27.2</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697.5</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644.7</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25.1</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24.1</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11.1</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1465.3</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3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Ócsa</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25.1</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692.4</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660.8</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21.1</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15.1</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11.1</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1462.3</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6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Halásztelek</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12.1</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688.4</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685.4</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10.1</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0</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11.1</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1443.7</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3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Csömör</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13.1</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677.9</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685.4</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9.1</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14.1</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1470.4</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3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Tárnok</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14.1</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8</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717.1</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685.4</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16.1</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25.1</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1530.7</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3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Diósd</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15.1</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0</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678.9</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685.4</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23.1</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11.1</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1449.3</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3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Sülysáp</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16.1</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16.1</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706</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685.4</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24.1</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11.1</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1523.7</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3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Tura</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17.1</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21.1</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713.1</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685.4</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27.2</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11.1</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1508.1</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6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Piliscsaba</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18.1</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10.1</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695.5</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659.8</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18.1</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21.1</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11.1</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1467.4</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6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Erdőkertes</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19.1</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716.1</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685.4</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26.1</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26.1</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1538.8</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6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Dunavarsány</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20.1</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9.1</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676.9</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658.8</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15.1</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8</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1452.8</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3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Üröm</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21.1</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694.5</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657.7</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4</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1447.2</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6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Őrbottyán</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22.1</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12.1</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715.1</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685.4</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19.1</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22.1</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1540.8</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3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Páty</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23.1</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17.1</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680.9</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685.4</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12.1</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17.1</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1500.6</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6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Nagykovácsi</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24.1</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13.1</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705</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685.4</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10.1</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11.1</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1483.5</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6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Tápiószecső</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25.1</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19.1</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718.1</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685.4</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23.1</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1566.9</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6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Tápiószele</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26.1</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18.1</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689.4</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685.4</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30.2</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11.1</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1525.2</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6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Mogyoród</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27.2</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15.1</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693.5</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642.7</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13.1</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18.1</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1474.4</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3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Taksony</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28.2</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11.1</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690.4</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685.4</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11.1</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1497</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3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Aszód</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29.2</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7</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707</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685.4</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5</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4</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11.1</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1450.8</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3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Dömsöd</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30.2</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29.2</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710</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685.4</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29.2</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20.1</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1568.9</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3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Kartal</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14.1</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730.7</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685.4</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17.1</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12.1</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1555.4</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9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Tápiószentmárton</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32.2</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35.7</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714.1</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685.4</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22.1</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27.2</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11.1</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1561.4</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6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Tahitótfalu</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33.2</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23.1</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708</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643.7</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16.1</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1495</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3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Zsámbék</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39.2</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20.1</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691.4</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641.7</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14.1</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11.1</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1452.3</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3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Bugyi</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40.2</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66.9</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679.9</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661.8</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7</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13.1</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1533.7</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6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Szentmártonkáta</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41.2</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28.2</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699.5</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685.4</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28.2</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1578.5</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6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Alsónémedi</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60.8</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26.1</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675.9</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640.7</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0</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5</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1473.4</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3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Örkény</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61.9</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24.1</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709</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685.4</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11.1</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33.7</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1558.4</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r w:rsidR="006127DB" w:rsidRPr="004F02B3" w:rsidTr="00FA6111">
        <w:trPr>
          <w:trHeight w:val="600"/>
        </w:trPr>
        <w:tc>
          <w:tcPr>
            <w:tcW w:w="1768" w:type="dxa"/>
            <w:tcBorders>
              <w:top w:val="nil"/>
              <w:left w:val="nil"/>
              <w:bottom w:val="nil"/>
              <w:right w:val="nil"/>
            </w:tcBorders>
            <w:shd w:val="clear" w:color="auto" w:fill="auto"/>
            <w:vAlign w:val="bottom"/>
            <w:hideMark/>
          </w:tcPr>
          <w:p w:rsidR="006127DB" w:rsidRPr="004F02B3" w:rsidRDefault="006127DB" w:rsidP="00FA6111">
            <w:pPr>
              <w:spacing w:after="0"/>
              <w:jc w:val="left"/>
              <w:rPr>
                <w:rFonts w:ascii="Calibri" w:eastAsia="Times New Roman" w:hAnsi="Calibri" w:cs="Times New Roman"/>
                <w:b/>
                <w:bCs/>
                <w:color w:val="000000"/>
                <w:sz w:val="22"/>
                <w:lang w:val="hu-HU" w:eastAsia="hu-HU"/>
              </w:rPr>
            </w:pPr>
            <w:r w:rsidRPr="004F02B3">
              <w:rPr>
                <w:rFonts w:ascii="Calibri" w:eastAsia="Times New Roman" w:hAnsi="Calibri" w:cs="Times New Roman"/>
                <w:b/>
                <w:bCs/>
                <w:color w:val="000000"/>
                <w:sz w:val="22"/>
                <w:lang w:val="hu-HU" w:eastAsia="hu-HU"/>
              </w:rPr>
              <w:t>Nagymaros</w:t>
            </w:r>
          </w:p>
        </w:tc>
        <w:tc>
          <w:tcPr>
            <w:tcW w:w="969"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96.6</w:t>
            </w:r>
          </w:p>
        </w:tc>
        <w:tc>
          <w:tcPr>
            <w:tcW w:w="1193"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22.1</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698.5</w:t>
            </w:r>
          </w:p>
        </w:tc>
        <w:tc>
          <w:tcPr>
            <w:tcW w:w="164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645.7</w:t>
            </w:r>
          </w:p>
        </w:tc>
        <w:tc>
          <w:tcPr>
            <w:tcW w:w="17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8</w:t>
            </w:r>
          </w:p>
        </w:tc>
        <w:tc>
          <w:tcPr>
            <w:tcW w:w="1016"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9.1</w:t>
            </w:r>
          </w:p>
        </w:tc>
        <w:tc>
          <w:tcPr>
            <w:tcW w:w="119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31.2</w:t>
            </w:r>
          </w:p>
        </w:tc>
        <w:tc>
          <w:tcPr>
            <w:tcW w:w="1352"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2</w:t>
            </w:r>
          </w:p>
        </w:tc>
        <w:tc>
          <w:tcPr>
            <w:tcW w:w="791"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1513.1</w:t>
            </w:r>
          </w:p>
        </w:tc>
        <w:tc>
          <w:tcPr>
            <w:tcW w:w="788" w:type="dxa"/>
            <w:tcBorders>
              <w:top w:val="nil"/>
              <w:left w:val="nil"/>
              <w:bottom w:val="nil"/>
              <w:right w:val="nil"/>
            </w:tcBorders>
            <w:shd w:val="clear" w:color="auto" w:fill="auto"/>
            <w:vAlign w:val="bottom"/>
            <w:hideMark/>
          </w:tcPr>
          <w:p w:rsidR="006127DB" w:rsidRPr="004F02B3" w:rsidRDefault="006127DB" w:rsidP="00FA6111">
            <w:pPr>
              <w:spacing w:after="0"/>
              <w:jc w:val="center"/>
              <w:rPr>
                <w:rFonts w:ascii="Calibri" w:eastAsia="Times New Roman" w:hAnsi="Calibri" w:cs="Times New Roman"/>
                <w:color w:val="000000"/>
                <w:sz w:val="22"/>
                <w:lang w:val="hu-HU" w:eastAsia="hu-HU"/>
              </w:rPr>
            </w:pPr>
            <w:r w:rsidRPr="004F02B3">
              <w:rPr>
                <w:rFonts w:ascii="Calibri" w:eastAsia="Times New Roman" w:hAnsi="Calibri" w:cs="Times New Roman"/>
                <w:color w:val="000000"/>
                <w:sz w:val="22"/>
                <w:lang w:val="hu-HU" w:eastAsia="hu-HU"/>
              </w:rPr>
              <w:t>1500</w:t>
            </w:r>
          </w:p>
        </w:tc>
      </w:tr>
    </w:tbl>
    <w:p w:rsidR="006127DB" w:rsidRDefault="006127DB" w:rsidP="007A6693">
      <w:pPr>
        <w:sectPr w:rsidR="006127DB" w:rsidSect="007A6693">
          <w:pgSz w:w="16838" w:h="11906" w:orient="landscape"/>
          <w:pgMar w:top="1418" w:right="1418" w:bottom="1418" w:left="1418" w:header="709" w:footer="709" w:gutter="284"/>
          <w:pgNumType w:start="1"/>
          <w:cols w:space="708"/>
          <w:docGrid w:linePitch="381"/>
        </w:sectPr>
      </w:pPr>
    </w:p>
    <w:bookmarkStart w:id="54" w:name="_Ref399687456"/>
    <w:p w:rsidR="00FA0B4D" w:rsidRDefault="00DF54A4" w:rsidP="00FA0B4D">
      <w:pPr>
        <w:pStyle w:val="Kpalrs"/>
        <w:keepNext/>
      </w:pPr>
      <w:r>
        <w:fldChar w:fldCharType="begin"/>
      </w:r>
      <w:r w:rsidR="00FA0B4D">
        <w:instrText xml:space="preserve"> SEQ táblázat \* ARABIC </w:instrText>
      </w:r>
      <w:r>
        <w:fldChar w:fldCharType="separate"/>
      </w:r>
      <w:r w:rsidR="003446BE">
        <w:rPr>
          <w:noProof/>
        </w:rPr>
        <w:t>11</w:t>
      </w:r>
      <w:r>
        <w:fldChar w:fldCharType="end"/>
      </w:r>
      <w:r w:rsidR="00FA0B4D">
        <w:t>. táblázat</w:t>
      </w:r>
      <w:bookmarkEnd w:id="54"/>
      <w:r w:rsidR="00FA0B4D">
        <w:t>: A különböző modellek eredményei</w:t>
      </w:r>
    </w:p>
    <w:tbl>
      <w:tblPr>
        <w:tblStyle w:val="Rcsostblzat"/>
        <w:tblW w:w="0" w:type="auto"/>
        <w:tblLook w:val="04A0" w:firstRow="1" w:lastRow="0" w:firstColumn="1" w:lastColumn="0" w:noHBand="0" w:noVBand="1"/>
      </w:tblPr>
      <w:tblGrid>
        <w:gridCol w:w="1660"/>
        <w:gridCol w:w="960"/>
        <w:gridCol w:w="1360"/>
        <w:gridCol w:w="960"/>
        <w:gridCol w:w="1620"/>
        <w:gridCol w:w="960"/>
      </w:tblGrid>
      <w:tr w:rsidR="00FA0B4D" w:rsidRPr="00FA0B4D" w:rsidTr="00FA0B4D">
        <w:trPr>
          <w:trHeight w:val="300"/>
        </w:trPr>
        <w:tc>
          <w:tcPr>
            <w:tcW w:w="1660" w:type="dxa"/>
            <w:noWrap/>
            <w:hideMark/>
          </w:tcPr>
          <w:p w:rsidR="00FA0B4D" w:rsidRPr="00FA0B4D" w:rsidRDefault="00FA0B4D">
            <w:pPr>
              <w:rPr>
                <w:sz w:val="20"/>
                <w:szCs w:val="20"/>
              </w:rPr>
            </w:pPr>
          </w:p>
        </w:tc>
        <w:tc>
          <w:tcPr>
            <w:tcW w:w="960" w:type="dxa"/>
            <w:noWrap/>
            <w:hideMark/>
          </w:tcPr>
          <w:p w:rsidR="00FA0B4D" w:rsidRPr="00FA0B4D" w:rsidRDefault="00FA0B4D">
            <w:pPr>
              <w:rPr>
                <w:sz w:val="20"/>
                <w:szCs w:val="20"/>
              </w:rPr>
            </w:pPr>
            <w:r w:rsidRPr="00FA0B4D">
              <w:rPr>
                <w:sz w:val="20"/>
                <w:szCs w:val="20"/>
              </w:rPr>
              <w:t>MY-X 2</w:t>
            </w:r>
          </w:p>
        </w:tc>
        <w:tc>
          <w:tcPr>
            <w:tcW w:w="1360" w:type="dxa"/>
            <w:noWrap/>
            <w:hideMark/>
          </w:tcPr>
          <w:p w:rsidR="00FA0B4D" w:rsidRPr="00FA0B4D" w:rsidRDefault="00FA0B4D">
            <w:pPr>
              <w:rPr>
                <w:sz w:val="20"/>
                <w:szCs w:val="20"/>
              </w:rPr>
            </w:pPr>
            <w:r w:rsidRPr="00FA0B4D">
              <w:rPr>
                <w:sz w:val="20"/>
                <w:szCs w:val="20"/>
              </w:rPr>
              <w:t>MY-X 2 inverz</w:t>
            </w:r>
          </w:p>
        </w:tc>
        <w:tc>
          <w:tcPr>
            <w:tcW w:w="960" w:type="dxa"/>
            <w:noWrap/>
            <w:hideMark/>
          </w:tcPr>
          <w:p w:rsidR="00FA0B4D" w:rsidRPr="00FA0B4D" w:rsidRDefault="00FA0B4D">
            <w:pPr>
              <w:rPr>
                <w:sz w:val="20"/>
                <w:szCs w:val="20"/>
              </w:rPr>
            </w:pPr>
            <w:r w:rsidRPr="00FA0B4D">
              <w:rPr>
                <w:sz w:val="20"/>
                <w:szCs w:val="20"/>
              </w:rPr>
              <w:t>MY-X 2 Y0</w:t>
            </w:r>
          </w:p>
        </w:tc>
        <w:tc>
          <w:tcPr>
            <w:tcW w:w="1620" w:type="dxa"/>
            <w:noWrap/>
            <w:hideMark/>
          </w:tcPr>
          <w:p w:rsidR="00FA0B4D" w:rsidRPr="00FA0B4D" w:rsidRDefault="00FA0B4D">
            <w:pPr>
              <w:rPr>
                <w:sz w:val="20"/>
                <w:szCs w:val="20"/>
              </w:rPr>
            </w:pPr>
            <w:r w:rsidRPr="00FA0B4D">
              <w:rPr>
                <w:sz w:val="20"/>
                <w:szCs w:val="20"/>
              </w:rPr>
              <w:t>MY-X 2 Y0 inverz</w:t>
            </w:r>
          </w:p>
        </w:tc>
        <w:tc>
          <w:tcPr>
            <w:tcW w:w="960" w:type="dxa"/>
            <w:noWrap/>
            <w:hideMark/>
          </w:tcPr>
          <w:p w:rsidR="00FA0B4D" w:rsidRPr="00FA0B4D" w:rsidRDefault="00FA0B4D">
            <w:pPr>
              <w:rPr>
                <w:sz w:val="20"/>
                <w:szCs w:val="20"/>
              </w:rPr>
            </w:pPr>
            <w:r w:rsidRPr="00FA0B4D">
              <w:rPr>
                <w:sz w:val="20"/>
                <w:szCs w:val="20"/>
              </w:rPr>
              <w:t>tény</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Solymár</w:t>
            </w:r>
          </w:p>
        </w:tc>
        <w:tc>
          <w:tcPr>
            <w:tcW w:w="960" w:type="dxa"/>
            <w:noWrap/>
            <w:hideMark/>
          </w:tcPr>
          <w:p w:rsidR="00FA0B4D" w:rsidRPr="00FA0B4D" w:rsidRDefault="00FA0B4D" w:rsidP="00FA0B4D">
            <w:pPr>
              <w:rPr>
                <w:sz w:val="20"/>
                <w:szCs w:val="20"/>
              </w:rPr>
            </w:pPr>
            <w:r w:rsidRPr="00FA0B4D">
              <w:rPr>
                <w:sz w:val="20"/>
                <w:szCs w:val="20"/>
              </w:rPr>
              <w:t>118.8</w:t>
            </w:r>
          </w:p>
        </w:tc>
        <w:tc>
          <w:tcPr>
            <w:tcW w:w="1360" w:type="dxa"/>
            <w:noWrap/>
            <w:hideMark/>
          </w:tcPr>
          <w:p w:rsidR="00FA0B4D" w:rsidRPr="00FA0B4D" w:rsidRDefault="00FA0B4D" w:rsidP="00FA0B4D">
            <w:pPr>
              <w:rPr>
                <w:sz w:val="20"/>
                <w:szCs w:val="20"/>
              </w:rPr>
            </w:pPr>
            <w:r w:rsidRPr="00FA0B4D">
              <w:rPr>
                <w:sz w:val="20"/>
                <w:szCs w:val="20"/>
              </w:rPr>
              <w:t>89.8</w:t>
            </w:r>
          </w:p>
        </w:tc>
        <w:tc>
          <w:tcPr>
            <w:tcW w:w="960" w:type="dxa"/>
            <w:noWrap/>
            <w:hideMark/>
          </w:tcPr>
          <w:p w:rsidR="00FA0B4D" w:rsidRPr="00FA0B4D" w:rsidRDefault="00FA0B4D" w:rsidP="00FA0B4D">
            <w:pPr>
              <w:rPr>
                <w:sz w:val="20"/>
                <w:szCs w:val="20"/>
              </w:rPr>
            </w:pPr>
            <w:r w:rsidRPr="00FA0B4D">
              <w:rPr>
                <w:sz w:val="20"/>
                <w:szCs w:val="20"/>
              </w:rPr>
              <w:t>154.97</w:t>
            </w:r>
          </w:p>
        </w:tc>
        <w:tc>
          <w:tcPr>
            <w:tcW w:w="1620" w:type="dxa"/>
            <w:noWrap/>
            <w:hideMark/>
          </w:tcPr>
          <w:p w:rsidR="00FA0B4D" w:rsidRPr="00FA0B4D" w:rsidRDefault="00FA0B4D" w:rsidP="00FA0B4D">
            <w:pPr>
              <w:rPr>
                <w:sz w:val="20"/>
                <w:szCs w:val="20"/>
              </w:rPr>
            </w:pPr>
            <w:r w:rsidRPr="00FA0B4D">
              <w:rPr>
                <w:sz w:val="20"/>
                <w:szCs w:val="20"/>
              </w:rPr>
              <w:t>145.18</w:t>
            </w:r>
          </w:p>
        </w:tc>
        <w:tc>
          <w:tcPr>
            <w:tcW w:w="960" w:type="dxa"/>
            <w:noWrap/>
            <w:hideMark/>
          </w:tcPr>
          <w:p w:rsidR="00FA0B4D" w:rsidRPr="00FA0B4D" w:rsidRDefault="00FA0B4D" w:rsidP="00FA0B4D">
            <w:pPr>
              <w:rPr>
                <w:sz w:val="20"/>
                <w:szCs w:val="20"/>
              </w:rPr>
            </w:pPr>
            <w:r w:rsidRPr="00FA0B4D">
              <w:rPr>
                <w:sz w:val="20"/>
                <w:szCs w:val="20"/>
              </w:rPr>
              <w:t>100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Kerepes</w:t>
            </w:r>
          </w:p>
        </w:tc>
        <w:tc>
          <w:tcPr>
            <w:tcW w:w="960" w:type="dxa"/>
            <w:noWrap/>
            <w:hideMark/>
          </w:tcPr>
          <w:p w:rsidR="00FA0B4D" w:rsidRPr="00FA0B4D" w:rsidRDefault="00FA0B4D" w:rsidP="00FA0B4D">
            <w:pPr>
              <w:rPr>
                <w:sz w:val="20"/>
                <w:szCs w:val="20"/>
              </w:rPr>
            </w:pPr>
            <w:r w:rsidRPr="00FA0B4D">
              <w:rPr>
                <w:sz w:val="20"/>
                <w:szCs w:val="20"/>
              </w:rPr>
              <w:t>95.1</w:t>
            </w:r>
          </w:p>
        </w:tc>
        <w:tc>
          <w:tcPr>
            <w:tcW w:w="1360" w:type="dxa"/>
            <w:noWrap/>
            <w:hideMark/>
          </w:tcPr>
          <w:p w:rsidR="00FA0B4D" w:rsidRPr="00FA0B4D" w:rsidRDefault="00FA0B4D" w:rsidP="00FA0B4D">
            <w:pPr>
              <w:rPr>
                <w:sz w:val="20"/>
                <w:szCs w:val="20"/>
              </w:rPr>
            </w:pPr>
            <w:r w:rsidRPr="00FA0B4D">
              <w:rPr>
                <w:sz w:val="20"/>
                <w:szCs w:val="20"/>
              </w:rPr>
              <w:t>89.8</w:t>
            </w:r>
          </w:p>
        </w:tc>
        <w:tc>
          <w:tcPr>
            <w:tcW w:w="960" w:type="dxa"/>
            <w:noWrap/>
            <w:hideMark/>
          </w:tcPr>
          <w:p w:rsidR="00FA0B4D" w:rsidRPr="00FA0B4D" w:rsidRDefault="00FA0B4D" w:rsidP="00FA0B4D">
            <w:pPr>
              <w:rPr>
                <w:sz w:val="20"/>
                <w:szCs w:val="20"/>
              </w:rPr>
            </w:pPr>
            <w:r w:rsidRPr="00FA0B4D">
              <w:rPr>
                <w:sz w:val="20"/>
                <w:szCs w:val="20"/>
              </w:rPr>
              <w:t>152.92</w:t>
            </w:r>
          </w:p>
        </w:tc>
        <w:tc>
          <w:tcPr>
            <w:tcW w:w="1620" w:type="dxa"/>
            <w:noWrap/>
            <w:hideMark/>
          </w:tcPr>
          <w:p w:rsidR="00FA0B4D" w:rsidRPr="00FA0B4D" w:rsidRDefault="00FA0B4D" w:rsidP="00FA0B4D">
            <w:pPr>
              <w:rPr>
                <w:sz w:val="20"/>
                <w:szCs w:val="20"/>
              </w:rPr>
            </w:pPr>
            <w:r w:rsidRPr="00FA0B4D">
              <w:rPr>
                <w:sz w:val="20"/>
                <w:szCs w:val="20"/>
              </w:rPr>
              <w:t>145.93</w:t>
            </w:r>
          </w:p>
        </w:tc>
        <w:tc>
          <w:tcPr>
            <w:tcW w:w="960" w:type="dxa"/>
            <w:noWrap/>
            <w:hideMark/>
          </w:tcPr>
          <w:p w:rsidR="00FA0B4D" w:rsidRPr="00FA0B4D" w:rsidRDefault="00FA0B4D" w:rsidP="00FA0B4D">
            <w:pPr>
              <w:rPr>
                <w:sz w:val="20"/>
                <w:szCs w:val="20"/>
              </w:rPr>
            </w:pPr>
            <w:r w:rsidRPr="00FA0B4D">
              <w:rPr>
                <w:sz w:val="20"/>
                <w:szCs w:val="20"/>
              </w:rPr>
              <w:t>100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Kiskunlacháza</w:t>
            </w:r>
          </w:p>
        </w:tc>
        <w:tc>
          <w:tcPr>
            <w:tcW w:w="960" w:type="dxa"/>
            <w:noWrap/>
            <w:hideMark/>
          </w:tcPr>
          <w:p w:rsidR="00FA0B4D" w:rsidRPr="00FA0B4D" w:rsidRDefault="00FA0B4D" w:rsidP="00FA0B4D">
            <w:pPr>
              <w:rPr>
                <w:sz w:val="20"/>
                <w:szCs w:val="20"/>
              </w:rPr>
            </w:pPr>
            <w:r w:rsidRPr="00FA0B4D">
              <w:rPr>
                <w:sz w:val="20"/>
                <w:szCs w:val="20"/>
              </w:rPr>
              <w:t>118.8</w:t>
            </w:r>
          </w:p>
        </w:tc>
        <w:tc>
          <w:tcPr>
            <w:tcW w:w="1360" w:type="dxa"/>
            <w:noWrap/>
            <w:hideMark/>
          </w:tcPr>
          <w:p w:rsidR="00FA0B4D" w:rsidRPr="00FA0B4D" w:rsidRDefault="00FA0B4D" w:rsidP="00FA0B4D">
            <w:pPr>
              <w:rPr>
                <w:sz w:val="20"/>
                <w:szCs w:val="20"/>
              </w:rPr>
            </w:pPr>
            <w:r w:rsidRPr="00FA0B4D">
              <w:rPr>
                <w:sz w:val="20"/>
                <w:szCs w:val="20"/>
              </w:rPr>
              <w:t>89.8</w:t>
            </w:r>
          </w:p>
        </w:tc>
        <w:tc>
          <w:tcPr>
            <w:tcW w:w="960" w:type="dxa"/>
            <w:noWrap/>
            <w:hideMark/>
          </w:tcPr>
          <w:p w:rsidR="00FA0B4D" w:rsidRPr="00FA0B4D" w:rsidRDefault="00FA0B4D" w:rsidP="00FA0B4D">
            <w:pPr>
              <w:rPr>
                <w:sz w:val="20"/>
                <w:szCs w:val="20"/>
              </w:rPr>
            </w:pPr>
            <w:r w:rsidRPr="00FA0B4D">
              <w:rPr>
                <w:sz w:val="20"/>
                <w:szCs w:val="20"/>
              </w:rPr>
              <w:t>151.63</w:t>
            </w:r>
          </w:p>
        </w:tc>
        <w:tc>
          <w:tcPr>
            <w:tcW w:w="1620" w:type="dxa"/>
            <w:noWrap/>
            <w:hideMark/>
          </w:tcPr>
          <w:p w:rsidR="00FA0B4D" w:rsidRPr="00FA0B4D" w:rsidRDefault="00FA0B4D" w:rsidP="00FA0B4D">
            <w:pPr>
              <w:rPr>
                <w:sz w:val="20"/>
                <w:szCs w:val="20"/>
              </w:rPr>
            </w:pPr>
            <w:r w:rsidRPr="00FA0B4D">
              <w:rPr>
                <w:sz w:val="20"/>
                <w:szCs w:val="20"/>
              </w:rPr>
              <w:t>146.53</w:t>
            </w:r>
          </w:p>
        </w:tc>
        <w:tc>
          <w:tcPr>
            <w:tcW w:w="960" w:type="dxa"/>
            <w:noWrap/>
            <w:hideMark/>
          </w:tcPr>
          <w:p w:rsidR="00FA0B4D" w:rsidRPr="00FA0B4D" w:rsidRDefault="00FA0B4D" w:rsidP="00FA0B4D">
            <w:pPr>
              <w:rPr>
                <w:sz w:val="20"/>
                <w:szCs w:val="20"/>
              </w:rPr>
            </w:pPr>
            <w:r w:rsidRPr="00FA0B4D">
              <w:rPr>
                <w:sz w:val="20"/>
                <w:szCs w:val="20"/>
              </w:rPr>
              <w:t>100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Ócsa</w:t>
            </w:r>
          </w:p>
        </w:tc>
        <w:tc>
          <w:tcPr>
            <w:tcW w:w="960" w:type="dxa"/>
            <w:noWrap/>
            <w:hideMark/>
          </w:tcPr>
          <w:p w:rsidR="00FA0B4D" w:rsidRPr="00FA0B4D" w:rsidRDefault="00FA0B4D" w:rsidP="00FA0B4D">
            <w:pPr>
              <w:rPr>
                <w:sz w:val="20"/>
                <w:szCs w:val="20"/>
              </w:rPr>
            </w:pPr>
            <w:r w:rsidRPr="00FA0B4D">
              <w:rPr>
                <w:sz w:val="20"/>
                <w:szCs w:val="20"/>
              </w:rPr>
              <w:t>142.6</w:t>
            </w:r>
          </w:p>
        </w:tc>
        <w:tc>
          <w:tcPr>
            <w:tcW w:w="1360" w:type="dxa"/>
            <w:noWrap/>
            <w:hideMark/>
          </w:tcPr>
          <w:p w:rsidR="00FA0B4D" w:rsidRPr="00FA0B4D" w:rsidRDefault="00FA0B4D" w:rsidP="00FA0B4D">
            <w:pPr>
              <w:rPr>
                <w:sz w:val="20"/>
                <w:szCs w:val="20"/>
              </w:rPr>
            </w:pPr>
            <w:r w:rsidRPr="00FA0B4D">
              <w:rPr>
                <w:sz w:val="20"/>
                <w:szCs w:val="20"/>
              </w:rPr>
              <w:t>134.7</w:t>
            </w:r>
          </w:p>
        </w:tc>
        <w:tc>
          <w:tcPr>
            <w:tcW w:w="960" w:type="dxa"/>
            <w:noWrap/>
            <w:hideMark/>
          </w:tcPr>
          <w:p w:rsidR="00FA0B4D" w:rsidRPr="00FA0B4D" w:rsidRDefault="00FA0B4D" w:rsidP="00FA0B4D">
            <w:pPr>
              <w:rPr>
                <w:sz w:val="20"/>
                <w:szCs w:val="20"/>
              </w:rPr>
            </w:pPr>
            <w:r w:rsidRPr="00FA0B4D">
              <w:rPr>
                <w:sz w:val="20"/>
                <w:szCs w:val="20"/>
              </w:rPr>
              <w:t>151.73</w:t>
            </w:r>
          </w:p>
        </w:tc>
        <w:tc>
          <w:tcPr>
            <w:tcW w:w="1620" w:type="dxa"/>
            <w:noWrap/>
            <w:hideMark/>
          </w:tcPr>
          <w:p w:rsidR="00FA0B4D" w:rsidRPr="00FA0B4D" w:rsidRDefault="00FA0B4D" w:rsidP="00FA0B4D">
            <w:pPr>
              <w:rPr>
                <w:sz w:val="20"/>
                <w:szCs w:val="20"/>
              </w:rPr>
            </w:pPr>
            <w:r w:rsidRPr="00FA0B4D">
              <w:rPr>
                <w:sz w:val="20"/>
                <w:szCs w:val="20"/>
              </w:rPr>
              <w:t>146.23</w:t>
            </w:r>
          </w:p>
        </w:tc>
        <w:tc>
          <w:tcPr>
            <w:tcW w:w="960" w:type="dxa"/>
            <w:noWrap/>
            <w:hideMark/>
          </w:tcPr>
          <w:p w:rsidR="00FA0B4D" w:rsidRPr="00FA0B4D" w:rsidRDefault="00FA0B4D" w:rsidP="00FA0B4D">
            <w:pPr>
              <w:rPr>
                <w:sz w:val="20"/>
                <w:szCs w:val="20"/>
              </w:rPr>
            </w:pPr>
            <w:r w:rsidRPr="00FA0B4D">
              <w:rPr>
                <w:sz w:val="20"/>
                <w:szCs w:val="20"/>
              </w:rPr>
              <w:t>200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Halásztelek</w:t>
            </w:r>
          </w:p>
        </w:tc>
        <w:tc>
          <w:tcPr>
            <w:tcW w:w="960" w:type="dxa"/>
            <w:noWrap/>
            <w:hideMark/>
          </w:tcPr>
          <w:p w:rsidR="00FA0B4D" w:rsidRPr="00FA0B4D" w:rsidRDefault="00FA0B4D" w:rsidP="00FA0B4D">
            <w:pPr>
              <w:rPr>
                <w:sz w:val="20"/>
                <w:szCs w:val="20"/>
              </w:rPr>
            </w:pPr>
            <w:r w:rsidRPr="00FA0B4D">
              <w:rPr>
                <w:sz w:val="20"/>
                <w:szCs w:val="20"/>
              </w:rPr>
              <w:t>213.9</w:t>
            </w:r>
          </w:p>
        </w:tc>
        <w:tc>
          <w:tcPr>
            <w:tcW w:w="1360" w:type="dxa"/>
            <w:noWrap/>
            <w:hideMark/>
          </w:tcPr>
          <w:p w:rsidR="00FA0B4D" w:rsidRPr="00FA0B4D" w:rsidRDefault="00FA0B4D" w:rsidP="00FA0B4D">
            <w:pPr>
              <w:rPr>
                <w:sz w:val="20"/>
                <w:szCs w:val="20"/>
              </w:rPr>
            </w:pPr>
            <w:r w:rsidRPr="00FA0B4D">
              <w:rPr>
                <w:sz w:val="20"/>
                <w:szCs w:val="20"/>
              </w:rPr>
              <w:t>134.7</w:t>
            </w:r>
          </w:p>
        </w:tc>
        <w:tc>
          <w:tcPr>
            <w:tcW w:w="960" w:type="dxa"/>
            <w:noWrap/>
            <w:hideMark/>
          </w:tcPr>
          <w:p w:rsidR="00FA0B4D" w:rsidRPr="00FA0B4D" w:rsidRDefault="00FA0B4D" w:rsidP="00FA0B4D">
            <w:pPr>
              <w:rPr>
                <w:sz w:val="20"/>
                <w:szCs w:val="20"/>
              </w:rPr>
            </w:pPr>
            <w:r w:rsidRPr="00FA0B4D">
              <w:rPr>
                <w:sz w:val="20"/>
                <w:szCs w:val="20"/>
              </w:rPr>
              <w:t>155.27</w:t>
            </w:r>
          </w:p>
        </w:tc>
        <w:tc>
          <w:tcPr>
            <w:tcW w:w="1620" w:type="dxa"/>
            <w:noWrap/>
            <w:hideMark/>
          </w:tcPr>
          <w:p w:rsidR="00FA0B4D" w:rsidRPr="00FA0B4D" w:rsidRDefault="00FA0B4D" w:rsidP="00FA0B4D">
            <w:pPr>
              <w:rPr>
                <w:sz w:val="20"/>
                <w:szCs w:val="20"/>
              </w:rPr>
            </w:pPr>
            <w:r w:rsidRPr="00FA0B4D">
              <w:rPr>
                <w:sz w:val="20"/>
                <w:szCs w:val="20"/>
              </w:rPr>
              <w:t>144.37</w:t>
            </w:r>
          </w:p>
        </w:tc>
        <w:tc>
          <w:tcPr>
            <w:tcW w:w="960" w:type="dxa"/>
            <w:noWrap/>
            <w:hideMark/>
          </w:tcPr>
          <w:p w:rsidR="00FA0B4D" w:rsidRPr="00FA0B4D" w:rsidRDefault="00FA0B4D" w:rsidP="00FA0B4D">
            <w:pPr>
              <w:rPr>
                <w:sz w:val="20"/>
                <w:szCs w:val="20"/>
              </w:rPr>
            </w:pPr>
            <w:r w:rsidRPr="00FA0B4D">
              <w:rPr>
                <w:sz w:val="20"/>
                <w:szCs w:val="20"/>
              </w:rPr>
              <w:t>200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Csömör</w:t>
            </w:r>
          </w:p>
        </w:tc>
        <w:tc>
          <w:tcPr>
            <w:tcW w:w="960" w:type="dxa"/>
            <w:noWrap/>
            <w:hideMark/>
          </w:tcPr>
          <w:p w:rsidR="00FA0B4D" w:rsidRPr="00FA0B4D" w:rsidRDefault="00FA0B4D" w:rsidP="00FA0B4D">
            <w:pPr>
              <w:rPr>
                <w:sz w:val="20"/>
                <w:szCs w:val="20"/>
              </w:rPr>
            </w:pPr>
            <w:r w:rsidRPr="00FA0B4D">
              <w:rPr>
                <w:sz w:val="20"/>
                <w:szCs w:val="20"/>
              </w:rPr>
              <w:t>118.8</w:t>
            </w:r>
          </w:p>
        </w:tc>
        <w:tc>
          <w:tcPr>
            <w:tcW w:w="1360" w:type="dxa"/>
            <w:noWrap/>
            <w:hideMark/>
          </w:tcPr>
          <w:p w:rsidR="00FA0B4D" w:rsidRPr="00FA0B4D" w:rsidRDefault="00FA0B4D" w:rsidP="00FA0B4D">
            <w:pPr>
              <w:rPr>
                <w:sz w:val="20"/>
                <w:szCs w:val="20"/>
              </w:rPr>
            </w:pPr>
            <w:r w:rsidRPr="00FA0B4D">
              <w:rPr>
                <w:sz w:val="20"/>
                <w:szCs w:val="20"/>
              </w:rPr>
              <w:t>134.7</w:t>
            </w:r>
          </w:p>
        </w:tc>
        <w:tc>
          <w:tcPr>
            <w:tcW w:w="960" w:type="dxa"/>
            <w:noWrap/>
            <w:hideMark/>
          </w:tcPr>
          <w:p w:rsidR="00FA0B4D" w:rsidRPr="00FA0B4D" w:rsidRDefault="00FA0B4D" w:rsidP="00FA0B4D">
            <w:pPr>
              <w:rPr>
                <w:sz w:val="20"/>
                <w:szCs w:val="20"/>
              </w:rPr>
            </w:pPr>
            <w:r w:rsidRPr="00FA0B4D">
              <w:rPr>
                <w:sz w:val="20"/>
                <w:szCs w:val="20"/>
              </w:rPr>
              <w:t>153.02</w:t>
            </w:r>
          </w:p>
        </w:tc>
        <w:tc>
          <w:tcPr>
            <w:tcW w:w="1620" w:type="dxa"/>
            <w:noWrap/>
            <w:hideMark/>
          </w:tcPr>
          <w:p w:rsidR="00FA0B4D" w:rsidRPr="00FA0B4D" w:rsidRDefault="00FA0B4D" w:rsidP="00FA0B4D">
            <w:pPr>
              <w:rPr>
                <w:sz w:val="20"/>
                <w:szCs w:val="20"/>
              </w:rPr>
            </w:pPr>
            <w:r w:rsidRPr="00FA0B4D">
              <w:rPr>
                <w:sz w:val="20"/>
                <w:szCs w:val="20"/>
              </w:rPr>
              <w:t>147.04</w:t>
            </w:r>
          </w:p>
        </w:tc>
        <w:tc>
          <w:tcPr>
            <w:tcW w:w="960" w:type="dxa"/>
            <w:noWrap/>
            <w:hideMark/>
          </w:tcPr>
          <w:p w:rsidR="00FA0B4D" w:rsidRPr="00FA0B4D" w:rsidRDefault="00FA0B4D" w:rsidP="00FA0B4D">
            <w:pPr>
              <w:rPr>
                <w:sz w:val="20"/>
                <w:szCs w:val="20"/>
              </w:rPr>
            </w:pPr>
            <w:r w:rsidRPr="00FA0B4D">
              <w:rPr>
                <w:sz w:val="20"/>
                <w:szCs w:val="20"/>
              </w:rPr>
              <w:t>100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Tárnok</w:t>
            </w:r>
          </w:p>
        </w:tc>
        <w:tc>
          <w:tcPr>
            <w:tcW w:w="960" w:type="dxa"/>
            <w:noWrap/>
            <w:hideMark/>
          </w:tcPr>
          <w:p w:rsidR="00FA0B4D" w:rsidRPr="00FA0B4D" w:rsidRDefault="00FA0B4D" w:rsidP="00FA0B4D">
            <w:pPr>
              <w:rPr>
                <w:sz w:val="20"/>
                <w:szCs w:val="20"/>
              </w:rPr>
            </w:pPr>
            <w:r w:rsidRPr="00FA0B4D">
              <w:rPr>
                <w:sz w:val="20"/>
                <w:szCs w:val="20"/>
              </w:rPr>
              <w:t>95.1</w:t>
            </w:r>
          </w:p>
        </w:tc>
        <w:tc>
          <w:tcPr>
            <w:tcW w:w="1360" w:type="dxa"/>
            <w:noWrap/>
            <w:hideMark/>
          </w:tcPr>
          <w:p w:rsidR="00FA0B4D" w:rsidRPr="00FA0B4D" w:rsidRDefault="00FA0B4D" w:rsidP="00FA0B4D">
            <w:pPr>
              <w:rPr>
                <w:sz w:val="20"/>
                <w:szCs w:val="20"/>
              </w:rPr>
            </w:pPr>
            <w:r w:rsidRPr="00FA0B4D">
              <w:rPr>
                <w:sz w:val="20"/>
                <w:szCs w:val="20"/>
              </w:rPr>
              <w:t>134.7</w:t>
            </w:r>
          </w:p>
        </w:tc>
        <w:tc>
          <w:tcPr>
            <w:tcW w:w="960" w:type="dxa"/>
            <w:noWrap/>
            <w:hideMark/>
          </w:tcPr>
          <w:p w:rsidR="00FA0B4D" w:rsidRPr="00FA0B4D" w:rsidRDefault="00FA0B4D" w:rsidP="00FA0B4D">
            <w:pPr>
              <w:rPr>
                <w:sz w:val="20"/>
                <w:szCs w:val="20"/>
              </w:rPr>
            </w:pPr>
            <w:r w:rsidRPr="00FA0B4D">
              <w:rPr>
                <w:sz w:val="20"/>
                <w:szCs w:val="20"/>
              </w:rPr>
              <w:t>147.29</w:t>
            </w:r>
          </w:p>
        </w:tc>
        <w:tc>
          <w:tcPr>
            <w:tcW w:w="1620" w:type="dxa"/>
            <w:noWrap/>
            <w:hideMark/>
          </w:tcPr>
          <w:p w:rsidR="00FA0B4D" w:rsidRPr="00FA0B4D" w:rsidRDefault="00FA0B4D" w:rsidP="00FA0B4D">
            <w:pPr>
              <w:rPr>
                <w:sz w:val="20"/>
                <w:szCs w:val="20"/>
              </w:rPr>
            </w:pPr>
            <w:r w:rsidRPr="00FA0B4D">
              <w:rPr>
                <w:sz w:val="20"/>
                <w:szCs w:val="20"/>
              </w:rPr>
              <w:t>153.07</w:t>
            </w:r>
          </w:p>
        </w:tc>
        <w:tc>
          <w:tcPr>
            <w:tcW w:w="960" w:type="dxa"/>
            <w:noWrap/>
            <w:hideMark/>
          </w:tcPr>
          <w:p w:rsidR="00FA0B4D" w:rsidRPr="00FA0B4D" w:rsidRDefault="00FA0B4D" w:rsidP="00FA0B4D">
            <w:pPr>
              <w:rPr>
                <w:sz w:val="20"/>
                <w:szCs w:val="20"/>
              </w:rPr>
            </w:pPr>
            <w:r w:rsidRPr="00FA0B4D">
              <w:rPr>
                <w:sz w:val="20"/>
                <w:szCs w:val="20"/>
              </w:rPr>
              <w:t>100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Diósd</w:t>
            </w:r>
          </w:p>
        </w:tc>
        <w:tc>
          <w:tcPr>
            <w:tcW w:w="960" w:type="dxa"/>
            <w:noWrap/>
            <w:hideMark/>
          </w:tcPr>
          <w:p w:rsidR="00FA0B4D" w:rsidRPr="00FA0B4D" w:rsidRDefault="00FA0B4D" w:rsidP="00FA0B4D">
            <w:pPr>
              <w:rPr>
                <w:sz w:val="20"/>
                <w:szCs w:val="20"/>
              </w:rPr>
            </w:pPr>
            <w:r w:rsidRPr="00FA0B4D">
              <w:rPr>
                <w:sz w:val="20"/>
                <w:szCs w:val="20"/>
              </w:rPr>
              <w:t>142.6</w:t>
            </w:r>
          </w:p>
        </w:tc>
        <w:tc>
          <w:tcPr>
            <w:tcW w:w="1360" w:type="dxa"/>
            <w:noWrap/>
            <w:hideMark/>
          </w:tcPr>
          <w:p w:rsidR="00FA0B4D" w:rsidRPr="00FA0B4D" w:rsidRDefault="00FA0B4D" w:rsidP="00FA0B4D">
            <w:pPr>
              <w:rPr>
                <w:sz w:val="20"/>
                <w:szCs w:val="20"/>
              </w:rPr>
            </w:pPr>
            <w:r w:rsidRPr="00FA0B4D">
              <w:rPr>
                <w:sz w:val="20"/>
                <w:szCs w:val="20"/>
              </w:rPr>
              <w:t>89.8</w:t>
            </w:r>
          </w:p>
        </w:tc>
        <w:tc>
          <w:tcPr>
            <w:tcW w:w="960" w:type="dxa"/>
            <w:noWrap/>
            <w:hideMark/>
          </w:tcPr>
          <w:p w:rsidR="00FA0B4D" w:rsidRPr="00FA0B4D" w:rsidRDefault="00FA0B4D" w:rsidP="00FA0B4D">
            <w:pPr>
              <w:rPr>
                <w:sz w:val="20"/>
                <w:szCs w:val="20"/>
              </w:rPr>
            </w:pPr>
            <w:r w:rsidRPr="00FA0B4D">
              <w:rPr>
                <w:sz w:val="20"/>
                <w:szCs w:val="20"/>
              </w:rPr>
              <w:t>154.82</w:t>
            </w:r>
          </w:p>
        </w:tc>
        <w:tc>
          <w:tcPr>
            <w:tcW w:w="1620" w:type="dxa"/>
            <w:noWrap/>
            <w:hideMark/>
          </w:tcPr>
          <w:p w:rsidR="00FA0B4D" w:rsidRPr="00FA0B4D" w:rsidRDefault="00FA0B4D" w:rsidP="00FA0B4D">
            <w:pPr>
              <w:rPr>
                <w:sz w:val="20"/>
                <w:szCs w:val="20"/>
              </w:rPr>
            </w:pPr>
            <w:r w:rsidRPr="00FA0B4D">
              <w:rPr>
                <w:sz w:val="20"/>
                <w:szCs w:val="20"/>
              </w:rPr>
              <w:t>144.93</w:t>
            </w:r>
          </w:p>
        </w:tc>
        <w:tc>
          <w:tcPr>
            <w:tcW w:w="960" w:type="dxa"/>
            <w:noWrap/>
            <w:hideMark/>
          </w:tcPr>
          <w:p w:rsidR="00FA0B4D" w:rsidRPr="00FA0B4D" w:rsidRDefault="00FA0B4D" w:rsidP="00FA0B4D">
            <w:pPr>
              <w:rPr>
                <w:sz w:val="20"/>
                <w:szCs w:val="20"/>
              </w:rPr>
            </w:pPr>
            <w:r w:rsidRPr="00FA0B4D">
              <w:rPr>
                <w:sz w:val="20"/>
                <w:szCs w:val="20"/>
              </w:rPr>
              <w:t>100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Sülysáp</w:t>
            </w:r>
          </w:p>
        </w:tc>
        <w:tc>
          <w:tcPr>
            <w:tcW w:w="960" w:type="dxa"/>
            <w:noWrap/>
            <w:hideMark/>
          </w:tcPr>
          <w:p w:rsidR="00FA0B4D" w:rsidRPr="00FA0B4D" w:rsidRDefault="00FA0B4D" w:rsidP="00FA0B4D">
            <w:pPr>
              <w:rPr>
                <w:sz w:val="20"/>
                <w:szCs w:val="20"/>
              </w:rPr>
            </w:pPr>
            <w:r w:rsidRPr="00FA0B4D">
              <w:rPr>
                <w:sz w:val="20"/>
                <w:szCs w:val="20"/>
              </w:rPr>
              <w:t>118.8</w:t>
            </w:r>
          </w:p>
        </w:tc>
        <w:tc>
          <w:tcPr>
            <w:tcW w:w="1360" w:type="dxa"/>
            <w:noWrap/>
            <w:hideMark/>
          </w:tcPr>
          <w:p w:rsidR="00FA0B4D" w:rsidRPr="00FA0B4D" w:rsidRDefault="00FA0B4D" w:rsidP="00FA0B4D">
            <w:pPr>
              <w:rPr>
                <w:sz w:val="20"/>
                <w:szCs w:val="20"/>
              </w:rPr>
            </w:pPr>
            <w:r w:rsidRPr="00FA0B4D">
              <w:rPr>
                <w:sz w:val="20"/>
                <w:szCs w:val="20"/>
              </w:rPr>
              <w:t>134.7</w:t>
            </w:r>
          </w:p>
        </w:tc>
        <w:tc>
          <w:tcPr>
            <w:tcW w:w="960" w:type="dxa"/>
            <w:noWrap/>
            <w:hideMark/>
          </w:tcPr>
          <w:p w:rsidR="00FA0B4D" w:rsidRPr="00FA0B4D" w:rsidRDefault="00FA0B4D" w:rsidP="00FA0B4D">
            <w:pPr>
              <w:rPr>
                <w:sz w:val="20"/>
                <w:szCs w:val="20"/>
              </w:rPr>
            </w:pPr>
            <w:r w:rsidRPr="00FA0B4D">
              <w:rPr>
                <w:sz w:val="20"/>
                <w:szCs w:val="20"/>
              </w:rPr>
              <w:t>148.14</w:t>
            </w:r>
          </w:p>
        </w:tc>
        <w:tc>
          <w:tcPr>
            <w:tcW w:w="1620" w:type="dxa"/>
            <w:noWrap/>
            <w:hideMark/>
          </w:tcPr>
          <w:p w:rsidR="00FA0B4D" w:rsidRPr="00FA0B4D" w:rsidRDefault="00FA0B4D" w:rsidP="00FA0B4D">
            <w:pPr>
              <w:rPr>
                <w:sz w:val="20"/>
                <w:szCs w:val="20"/>
              </w:rPr>
            </w:pPr>
            <w:r w:rsidRPr="00FA0B4D">
              <w:rPr>
                <w:sz w:val="20"/>
                <w:szCs w:val="20"/>
              </w:rPr>
              <w:t>152.37</w:t>
            </w:r>
          </w:p>
        </w:tc>
        <w:tc>
          <w:tcPr>
            <w:tcW w:w="960" w:type="dxa"/>
            <w:noWrap/>
            <w:hideMark/>
          </w:tcPr>
          <w:p w:rsidR="00FA0B4D" w:rsidRPr="00FA0B4D" w:rsidRDefault="00FA0B4D" w:rsidP="00FA0B4D">
            <w:pPr>
              <w:rPr>
                <w:sz w:val="20"/>
                <w:szCs w:val="20"/>
              </w:rPr>
            </w:pPr>
            <w:r w:rsidRPr="00FA0B4D">
              <w:rPr>
                <w:sz w:val="20"/>
                <w:szCs w:val="20"/>
              </w:rPr>
              <w:t>100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Tura</w:t>
            </w:r>
          </w:p>
        </w:tc>
        <w:tc>
          <w:tcPr>
            <w:tcW w:w="960" w:type="dxa"/>
            <w:noWrap/>
            <w:hideMark/>
          </w:tcPr>
          <w:p w:rsidR="00FA0B4D" w:rsidRPr="00FA0B4D" w:rsidRDefault="00FA0B4D" w:rsidP="00FA0B4D">
            <w:pPr>
              <w:rPr>
                <w:sz w:val="20"/>
                <w:szCs w:val="20"/>
              </w:rPr>
            </w:pPr>
            <w:r w:rsidRPr="00FA0B4D">
              <w:rPr>
                <w:sz w:val="20"/>
                <w:szCs w:val="20"/>
              </w:rPr>
              <w:t>190.1</w:t>
            </w:r>
          </w:p>
        </w:tc>
        <w:tc>
          <w:tcPr>
            <w:tcW w:w="1360" w:type="dxa"/>
            <w:noWrap/>
            <w:hideMark/>
          </w:tcPr>
          <w:p w:rsidR="00FA0B4D" w:rsidRPr="00FA0B4D" w:rsidRDefault="00FA0B4D" w:rsidP="00FA0B4D">
            <w:pPr>
              <w:rPr>
                <w:sz w:val="20"/>
                <w:szCs w:val="20"/>
              </w:rPr>
            </w:pPr>
            <w:r w:rsidRPr="00FA0B4D">
              <w:rPr>
                <w:sz w:val="20"/>
                <w:szCs w:val="20"/>
              </w:rPr>
              <w:t>134.7</w:t>
            </w:r>
          </w:p>
        </w:tc>
        <w:tc>
          <w:tcPr>
            <w:tcW w:w="960" w:type="dxa"/>
            <w:noWrap/>
            <w:hideMark/>
          </w:tcPr>
          <w:p w:rsidR="00FA0B4D" w:rsidRPr="00FA0B4D" w:rsidRDefault="00FA0B4D" w:rsidP="00FA0B4D">
            <w:pPr>
              <w:rPr>
                <w:sz w:val="20"/>
                <w:szCs w:val="20"/>
              </w:rPr>
            </w:pPr>
            <w:r w:rsidRPr="00FA0B4D">
              <w:rPr>
                <w:sz w:val="20"/>
                <w:szCs w:val="20"/>
              </w:rPr>
              <w:t>148.88</w:t>
            </w:r>
          </w:p>
        </w:tc>
        <w:tc>
          <w:tcPr>
            <w:tcW w:w="1620" w:type="dxa"/>
            <w:noWrap/>
            <w:hideMark/>
          </w:tcPr>
          <w:p w:rsidR="00FA0B4D" w:rsidRPr="00FA0B4D" w:rsidRDefault="00FA0B4D" w:rsidP="00FA0B4D">
            <w:pPr>
              <w:rPr>
                <w:sz w:val="20"/>
                <w:szCs w:val="20"/>
              </w:rPr>
            </w:pPr>
            <w:r w:rsidRPr="00FA0B4D">
              <w:rPr>
                <w:sz w:val="20"/>
                <w:szCs w:val="20"/>
              </w:rPr>
              <w:t>150.81</w:t>
            </w:r>
          </w:p>
        </w:tc>
        <w:tc>
          <w:tcPr>
            <w:tcW w:w="960" w:type="dxa"/>
            <w:noWrap/>
            <w:hideMark/>
          </w:tcPr>
          <w:p w:rsidR="00FA0B4D" w:rsidRPr="00FA0B4D" w:rsidRDefault="00FA0B4D" w:rsidP="00FA0B4D">
            <w:pPr>
              <w:rPr>
                <w:sz w:val="20"/>
                <w:szCs w:val="20"/>
              </w:rPr>
            </w:pPr>
            <w:r w:rsidRPr="00FA0B4D">
              <w:rPr>
                <w:sz w:val="20"/>
                <w:szCs w:val="20"/>
              </w:rPr>
              <w:t>200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Piliscsaba</w:t>
            </w:r>
          </w:p>
        </w:tc>
        <w:tc>
          <w:tcPr>
            <w:tcW w:w="960" w:type="dxa"/>
            <w:noWrap/>
            <w:hideMark/>
          </w:tcPr>
          <w:p w:rsidR="00FA0B4D" w:rsidRPr="00FA0B4D" w:rsidRDefault="00FA0B4D" w:rsidP="00FA0B4D">
            <w:pPr>
              <w:rPr>
                <w:sz w:val="20"/>
                <w:szCs w:val="20"/>
              </w:rPr>
            </w:pPr>
            <w:r w:rsidRPr="00FA0B4D">
              <w:rPr>
                <w:sz w:val="20"/>
                <w:szCs w:val="20"/>
              </w:rPr>
              <w:t>118.8</w:t>
            </w:r>
          </w:p>
        </w:tc>
        <w:tc>
          <w:tcPr>
            <w:tcW w:w="1360" w:type="dxa"/>
            <w:noWrap/>
            <w:hideMark/>
          </w:tcPr>
          <w:p w:rsidR="00FA0B4D" w:rsidRPr="00FA0B4D" w:rsidRDefault="00FA0B4D" w:rsidP="00FA0B4D">
            <w:pPr>
              <w:rPr>
                <w:sz w:val="20"/>
                <w:szCs w:val="20"/>
              </w:rPr>
            </w:pPr>
            <w:r w:rsidRPr="00FA0B4D">
              <w:rPr>
                <w:sz w:val="20"/>
                <w:szCs w:val="20"/>
              </w:rPr>
              <w:t>134.7</w:t>
            </w:r>
          </w:p>
        </w:tc>
        <w:tc>
          <w:tcPr>
            <w:tcW w:w="960" w:type="dxa"/>
            <w:noWrap/>
            <w:hideMark/>
          </w:tcPr>
          <w:p w:rsidR="00FA0B4D" w:rsidRPr="00FA0B4D" w:rsidRDefault="00FA0B4D" w:rsidP="00FA0B4D">
            <w:pPr>
              <w:rPr>
                <w:sz w:val="20"/>
                <w:szCs w:val="20"/>
              </w:rPr>
            </w:pPr>
            <w:r w:rsidRPr="00FA0B4D">
              <w:rPr>
                <w:sz w:val="20"/>
                <w:szCs w:val="20"/>
              </w:rPr>
              <w:t>151.83</w:t>
            </w:r>
          </w:p>
        </w:tc>
        <w:tc>
          <w:tcPr>
            <w:tcW w:w="1620" w:type="dxa"/>
            <w:noWrap/>
            <w:hideMark/>
          </w:tcPr>
          <w:p w:rsidR="00FA0B4D" w:rsidRPr="00FA0B4D" w:rsidRDefault="00FA0B4D" w:rsidP="00FA0B4D">
            <w:pPr>
              <w:rPr>
                <w:sz w:val="20"/>
                <w:szCs w:val="20"/>
              </w:rPr>
            </w:pPr>
            <w:r w:rsidRPr="00FA0B4D">
              <w:rPr>
                <w:sz w:val="20"/>
                <w:szCs w:val="20"/>
              </w:rPr>
              <w:t>146.74</w:t>
            </w:r>
          </w:p>
        </w:tc>
        <w:tc>
          <w:tcPr>
            <w:tcW w:w="960" w:type="dxa"/>
            <w:noWrap/>
            <w:hideMark/>
          </w:tcPr>
          <w:p w:rsidR="00FA0B4D" w:rsidRPr="00FA0B4D" w:rsidRDefault="00FA0B4D" w:rsidP="00FA0B4D">
            <w:pPr>
              <w:rPr>
                <w:sz w:val="20"/>
                <w:szCs w:val="20"/>
              </w:rPr>
            </w:pPr>
            <w:r w:rsidRPr="00FA0B4D">
              <w:rPr>
                <w:sz w:val="20"/>
                <w:szCs w:val="20"/>
              </w:rPr>
              <w:t>100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Erdőkertes</w:t>
            </w:r>
          </w:p>
        </w:tc>
        <w:tc>
          <w:tcPr>
            <w:tcW w:w="960" w:type="dxa"/>
            <w:noWrap/>
            <w:hideMark/>
          </w:tcPr>
          <w:p w:rsidR="00FA0B4D" w:rsidRPr="00FA0B4D" w:rsidRDefault="00FA0B4D" w:rsidP="00FA0B4D">
            <w:pPr>
              <w:rPr>
                <w:sz w:val="20"/>
                <w:szCs w:val="20"/>
              </w:rPr>
            </w:pPr>
            <w:r w:rsidRPr="00FA0B4D">
              <w:rPr>
                <w:sz w:val="20"/>
                <w:szCs w:val="20"/>
              </w:rPr>
              <w:t>95.1</w:t>
            </w:r>
          </w:p>
        </w:tc>
        <w:tc>
          <w:tcPr>
            <w:tcW w:w="1360" w:type="dxa"/>
            <w:noWrap/>
            <w:hideMark/>
          </w:tcPr>
          <w:p w:rsidR="00FA0B4D" w:rsidRPr="00FA0B4D" w:rsidRDefault="00FA0B4D" w:rsidP="00FA0B4D">
            <w:pPr>
              <w:rPr>
                <w:sz w:val="20"/>
                <w:szCs w:val="20"/>
              </w:rPr>
            </w:pPr>
            <w:r w:rsidRPr="00FA0B4D">
              <w:rPr>
                <w:sz w:val="20"/>
                <w:szCs w:val="20"/>
              </w:rPr>
              <w:t>134.7</w:t>
            </w:r>
          </w:p>
        </w:tc>
        <w:tc>
          <w:tcPr>
            <w:tcW w:w="960" w:type="dxa"/>
            <w:noWrap/>
            <w:hideMark/>
          </w:tcPr>
          <w:p w:rsidR="00FA0B4D" w:rsidRPr="00FA0B4D" w:rsidRDefault="00FA0B4D" w:rsidP="00FA0B4D">
            <w:pPr>
              <w:rPr>
                <w:sz w:val="20"/>
                <w:szCs w:val="20"/>
              </w:rPr>
            </w:pPr>
            <w:r w:rsidRPr="00FA0B4D">
              <w:rPr>
                <w:sz w:val="20"/>
                <w:szCs w:val="20"/>
              </w:rPr>
              <w:t>146.59</w:t>
            </w:r>
          </w:p>
        </w:tc>
        <w:tc>
          <w:tcPr>
            <w:tcW w:w="1620" w:type="dxa"/>
            <w:noWrap/>
            <w:hideMark/>
          </w:tcPr>
          <w:p w:rsidR="00FA0B4D" w:rsidRPr="00FA0B4D" w:rsidRDefault="00FA0B4D" w:rsidP="00FA0B4D">
            <w:pPr>
              <w:rPr>
                <w:sz w:val="20"/>
                <w:szCs w:val="20"/>
              </w:rPr>
            </w:pPr>
            <w:r w:rsidRPr="00FA0B4D">
              <w:rPr>
                <w:sz w:val="20"/>
                <w:szCs w:val="20"/>
              </w:rPr>
              <w:t>153.88</w:t>
            </w:r>
          </w:p>
        </w:tc>
        <w:tc>
          <w:tcPr>
            <w:tcW w:w="960" w:type="dxa"/>
            <w:noWrap/>
            <w:hideMark/>
          </w:tcPr>
          <w:p w:rsidR="00FA0B4D" w:rsidRPr="00FA0B4D" w:rsidRDefault="00FA0B4D" w:rsidP="00FA0B4D">
            <w:pPr>
              <w:rPr>
                <w:sz w:val="20"/>
                <w:szCs w:val="20"/>
              </w:rPr>
            </w:pPr>
            <w:r w:rsidRPr="00FA0B4D">
              <w:rPr>
                <w:sz w:val="20"/>
                <w:szCs w:val="20"/>
              </w:rPr>
              <w:t>100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Dunavarsány</w:t>
            </w:r>
          </w:p>
        </w:tc>
        <w:tc>
          <w:tcPr>
            <w:tcW w:w="960" w:type="dxa"/>
            <w:noWrap/>
            <w:hideMark/>
          </w:tcPr>
          <w:p w:rsidR="00FA0B4D" w:rsidRPr="00FA0B4D" w:rsidRDefault="00FA0B4D" w:rsidP="00FA0B4D">
            <w:pPr>
              <w:rPr>
                <w:sz w:val="20"/>
                <w:szCs w:val="20"/>
              </w:rPr>
            </w:pPr>
            <w:r w:rsidRPr="00FA0B4D">
              <w:rPr>
                <w:sz w:val="20"/>
                <w:szCs w:val="20"/>
              </w:rPr>
              <w:t>142.6</w:t>
            </w:r>
          </w:p>
        </w:tc>
        <w:tc>
          <w:tcPr>
            <w:tcW w:w="1360" w:type="dxa"/>
            <w:noWrap/>
            <w:hideMark/>
          </w:tcPr>
          <w:p w:rsidR="00FA0B4D" w:rsidRPr="00FA0B4D" w:rsidRDefault="00FA0B4D" w:rsidP="00FA0B4D">
            <w:pPr>
              <w:rPr>
                <w:sz w:val="20"/>
                <w:szCs w:val="20"/>
              </w:rPr>
            </w:pPr>
            <w:r w:rsidRPr="00FA0B4D">
              <w:rPr>
                <w:sz w:val="20"/>
                <w:szCs w:val="20"/>
              </w:rPr>
              <w:t>134.7</w:t>
            </w:r>
          </w:p>
        </w:tc>
        <w:tc>
          <w:tcPr>
            <w:tcW w:w="960" w:type="dxa"/>
            <w:noWrap/>
            <w:hideMark/>
          </w:tcPr>
          <w:p w:rsidR="00FA0B4D" w:rsidRPr="00FA0B4D" w:rsidRDefault="00FA0B4D" w:rsidP="00FA0B4D">
            <w:pPr>
              <w:rPr>
                <w:sz w:val="20"/>
                <w:szCs w:val="20"/>
              </w:rPr>
            </w:pPr>
            <w:r w:rsidRPr="00FA0B4D">
              <w:rPr>
                <w:sz w:val="20"/>
                <w:szCs w:val="20"/>
              </w:rPr>
              <w:t>153.57</w:t>
            </w:r>
          </w:p>
        </w:tc>
        <w:tc>
          <w:tcPr>
            <w:tcW w:w="1620" w:type="dxa"/>
            <w:noWrap/>
            <w:hideMark/>
          </w:tcPr>
          <w:p w:rsidR="00FA0B4D" w:rsidRPr="00FA0B4D" w:rsidRDefault="00FA0B4D" w:rsidP="00FA0B4D">
            <w:pPr>
              <w:rPr>
                <w:sz w:val="20"/>
                <w:szCs w:val="20"/>
              </w:rPr>
            </w:pPr>
            <w:r w:rsidRPr="00FA0B4D">
              <w:rPr>
                <w:sz w:val="20"/>
                <w:szCs w:val="20"/>
              </w:rPr>
              <w:t>145.28</w:t>
            </w:r>
          </w:p>
        </w:tc>
        <w:tc>
          <w:tcPr>
            <w:tcW w:w="960" w:type="dxa"/>
            <w:noWrap/>
            <w:hideMark/>
          </w:tcPr>
          <w:p w:rsidR="00FA0B4D" w:rsidRPr="00FA0B4D" w:rsidRDefault="00FA0B4D" w:rsidP="00FA0B4D">
            <w:pPr>
              <w:rPr>
                <w:sz w:val="20"/>
                <w:szCs w:val="20"/>
              </w:rPr>
            </w:pPr>
            <w:r w:rsidRPr="00FA0B4D">
              <w:rPr>
                <w:sz w:val="20"/>
                <w:szCs w:val="20"/>
              </w:rPr>
              <w:t>200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Üröm</w:t>
            </w:r>
          </w:p>
        </w:tc>
        <w:tc>
          <w:tcPr>
            <w:tcW w:w="960" w:type="dxa"/>
            <w:noWrap/>
            <w:hideMark/>
          </w:tcPr>
          <w:p w:rsidR="00FA0B4D" w:rsidRPr="00FA0B4D" w:rsidRDefault="00FA0B4D" w:rsidP="00FA0B4D">
            <w:pPr>
              <w:rPr>
                <w:sz w:val="20"/>
                <w:szCs w:val="20"/>
              </w:rPr>
            </w:pPr>
            <w:r w:rsidRPr="00FA0B4D">
              <w:rPr>
                <w:sz w:val="20"/>
                <w:szCs w:val="20"/>
              </w:rPr>
              <w:t>95.1</w:t>
            </w:r>
          </w:p>
        </w:tc>
        <w:tc>
          <w:tcPr>
            <w:tcW w:w="1360" w:type="dxa"/>
            <w:noWrap/>
            <w:hideMark/>
          </w:tcPr>
          <w:p w:rsidR="00FA0B4D" w:rsidRPr="00FA0B4D" w:rsidRDefault="00FA0B4D" w:rsidP="00FA0B4D">
            <w:pPr>
              <w:rPr>
                <w:sz w:val="20"/>
                <w:szCs w:val="20"/>
              </w:rPr>
            </w:pPr>
            <w:r w:rsidRPr="00FA0B4D">
              <w:rPr>
                <w:sz w:val="20"/>
                <w:szCs w:val="20"/>
              </w:rPr>
              <w:t>89.8</w:t>
            </w:r>
          </w:p>
        </w:tc>
        <w:tc>
          <w:tcPr>
            <w:tcW w:w="960" w:type="dxa"/>
            <w:noWrap/>
            <w:hideMark/>
          </w:tcPr>
          <w:p w:rsidR="00FA0B4D" w:rsidRPr="00FA0B4D" w:rsidRDefault="00FA0B4D" w:rsidP="00FA0B4D">
            <w:pPr>
              <w:rPr>
                <w:sz w:val="20"/>
                <w:szCs w:val="20"/>
              </w:rPr>
            </w:pPr>
            <w:r w:rsidRPr="00FA0B4D">
              <w:rPr>
                <w:sz w:val="20"/>
                <w:szCs w:val="20"/>
              </w:rPr>
              <w:t>154.42</w:t>
            </w:r>
          </w:p>
        </w:tc>
        <w:tc>
          <w:tcPr>
            <w:tcW w:w="1620" w:type="dxa"/>
            <w:noWrap/>
            <w:hideMark/>
          </w:tcPr>
          <w:p w:rsidR="00FA0B4D" w:rsidRPr="00FA0B4D" w:rsidRDefault="00FA0B4D" w:rsidP="00FA0B4D">
            <w:pPr>
              <w:rPr>
                <w:sz w:val="20"/>
                <w:szCs w:val="20"/>
              </w:rPr>
            </w:pPr>
            <w:r w:rsidRPr="00FA0B4D">
              <w:rPr>
                <w:sz w:val="20"/>
                <w:szCs w:val="20"/>
              </w:rPr>
              <w:t>144.72</w:t>
            </w:r>
          </w:p>
        </w:tc>
        <w:tc>
          <w:tcPr>
            <w:tcW w:w="960" w:type="dxa"/>
            <w:noWrap/>
            <w:hideMark/>
          </w:tcPr>
          <w:p w:rsidR="00FA0B4D" w:rsidRPr="00FA0B4D" w:rsidRDefault="00FA0B4D" w:rsidP="00FA0B4D">
            <w:pPr>
              <w:rPr>
                <w:sz w:val="20"/>
                <w:szCs w:val="20"/>
              </w:rPr>
            </w:pPr>
            <w:r w:rsidRPr="00FA0B4D">
              <w:rPr>
                <w:sz w:val="20"/>
                <w:szCs w:val="20"/>
              </w:rPr>
              <w:t>100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Őrbottyán</w:t>
            </w:r>
          </w:p>
        </w:tc>
        <w:tc>
          <w:tcPr>
            <w:tcW w:w="960" w:type="dxa"/>
            <w:noWrap/>
            <w:hideMark/>
          </w:tcPr>
          <w:p w:rsidR="00FA0B4D" w:rsidRPr="00FA0B4D" w:rsidRDefault="00FA0B4D" w:rsidP="00FA0B4D">
            <w:pPr>
              <w:rPr>
                <w:sz w:val="20"/>
                <w:szCs w:val="20"/>
              </w:rPr>
            </w:pPr>
            <w:r w:rsidRPr="00FA0B4D">
              <w:rPr>
                <w:sz w:val="20"/>
                <w:szCs w:val="20"/>
              </w:rPr>
              <w:t>95.1</w:t>
            </w:r>
          </w:p>
        </w:tc>
        <w:tc>
          <w:tcPr>
            <w:tcW w:w="1360" w:type="dxa"/>
            <w:noWrap/>
            <w:hideMark/>
          </w:tcPr>
          <w:p w:rsidR="00FA0B4D" w:rsidRPr="00FA0B4D" w:rsidRDefault="00FA0B4D" w:rsidP="00FA0B4D">
            <w:pPr>
              <w:rPr>
                <w:sz w:val="20"/>
                <w:szCs w:val="20"/>
              </w:rPr>
            </w:pPr>
            <w:r w:rsidRPr="00FA0B4D">
              <w:rPr>
                <w:sz w:val="20"/>
                <w:szCs w:val="20"/>
              </w:rPr>
              <w:t>134.7</w:t>
            </w:r>
          </w:p>
        </w:tc>
        <w:tc>
          <w:tcPr>
            <w:tcW w:w="960" w:type="dxa"/>
            <w:noWrap/>
            <w:hideMark/>
          </w:tcPr>
          <w:p w:rsidR="00FA0B4D" w:rsidRPr="00FA0B4D" w:rsidRDefault="00FA0B4D" w:rsidP="00FA0B4D">
            <w:pPr>
              <w:rPr>
                <w:sz w:val="20"/>
                <w:szCs w:val="20"/>
              </w:rPr>
            </w:pPr>
            <w:r w:rsidRPr="00FA0B4D">
              <w:rPr>
                <w:sz w:val="20"/>
                <w:szCs w:val="20"/>
              </w:rPr>
              <w:t>146.29</w:t>
            </w:r>
          </w:p>
        </w:tc>
        <w:tc>
          <w:tcPr>
            <w:tcW w:w="1620" w:type="dxa"/>
            <w:noWrap/>
            <w:hideMark/>
          </w:tcPr>
          <w:p w:rsidR="00FA0B4D" w:rsidRPr="00FA0B4D" w:rsidRDefault="00FA0B4D" w:rsidP="00FA0B4D">
            <w:pPr>
              <w:rPr>
                <w:sz w:val="20"/>
                <w:szCs w:val="20"/>
              </w:rPr>
            </w:pPr>
            <w:r w:rsidRPr="00FA0B4D">
              <w:rPr>
                <w:sz w:val="20"/>
                <w:szCs w:val="20"/>
              </w:rPr>
              <w:t>154.08</w:t>
            </w:r>
          </w:p>
        </w:tc>
        <w:tc>
          <w:tcPr>
            <w:tcW w:w="960" w:type="dxa"/>
            <w:noWrap/>
            <w:hideMark/>
          </w:tcPr>
          <w:p w:rsidR="00FA0B4D" w:rsidRPr="00FA0B4D" w:rsidRDefault="00FA0B4D" w:rsidP="00FA0B4D">
            <w:pPr>
              <w:rPr>
                <w:sz w:val="20"/>
                <w:szCs w:val="20"/>
              </w:rPr>
            </w:pPr>
            <w:r w:rsidRPr="00FA0B4D">
              <w:rPr>
                <w:sz w:val="20"/>
                <w:szCs w:val="20"/>
              </w:rPr>
              <w:t>100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Páty</w:t>
            </w:r>
          </w:p>
        </w:tc>
        <w:tc>
          <w:tcPr>
            <w:tcW w:w="960" w:type="dxa"/>
            <w:noWrap/>
            <w:hideMark/>
          </w:tcPr>
          <w:p w:rsidR="00FA0B4D" w:rsidRPr="00FA0B4D" w:rsidRDefault="00FA0B4D" w:rsidP="00FA0B4D">
            <w:pPr>
              <w:rPr>
                <w:sz w:val="20"/>
                <w:szCs w:val="20"/>
              </w:rPr>
            </w:pPr>
            <w:r w:rsidRPr="00FA0B4D">
              <w:rPr>
                <w:sz w:val="20"/>
                <w:szCs w:val="20"/>
              </w:rPr>
              <w:t>118.8</w:t>
            </w:r>
          </w:p>
        </w:tc>
        <w:tc>
          <w:tcPr>
            <w:tcW w:w="1360" w:type="dxa"/>
            <w:noWrap/>
            <w:hideMark/>
          </w:tcPr>
          <w:p w:rsidR="00FA0B4D" w:rsidRPr="00FA0B4D" w:rsidRDefault="00FA0B4D" w:rsidP="00FA0B4D">
            <w:pPr>
              <w:rPr>
                <w:sz w:val="20"/>
                <w:szCs w:val="20"/>
              </w:rPr>
            </w:pPr>
            <w:r w:rsidRPr="00FA0B4D">
              <w:rPr>
                <w:sz w:val="20"/>
                <w:szCs w:val="20"/>
              </w:rPr>
              <w:t>134.7</w:t>
            </w:r>
          </w:p>
        </w:tc>
        <w:tc>
          <w:tcPr>
            <w:tcW w:w="960" w:type="dxa"/>
            <w:noWrap/>
            <w:hideMark/>
          </w:tcPr>
          <w:p w:rsidR="00FA0B4D" w:rsidRPr="00FA0B4D" w:rsidRDefault="00FA0B4D" w:rsidP="00FA0B4D">
            <w:pPr>
              <w:rPr>
                <w:sz w:val="20"/>
                <w:szCs w:val="20"/>
              </w:rPr>
            </w:pPr>
            <w:r w:rsidRPr="00FA0B4D">
              <w:rPr>
                <w:sz w:val="20"/>
                <w:szCs w:val="20"/>
              </w:rPr>
              <w:t>150.63</w:t>
            </w:r>
          </w:p>
        </w:tc>
        <w:tc>
          <w:tcPr>
            <w:tcW w:w="1620" w:type="dxa"/>
            <w:noWrap/>
            <w:hideMark/>
          </w:tcPr>
          <w:p w:rsidR="00FA0B4D" w:rsidRPr="00FA0B4D" w:rsidRDefault="00FA0B4D" w:rsidP="00FA0B4D">
            <w:pPr>
              <w:rPr>
                <w:sz w:val="20"/>
                <w:szCs w:val="20"/>
              </w:rPr>
            </w:pPr>
            <w:r w:rsidRPr="00FA0B4D">
              <w:rPr>
                <w:sz w:val="20"/>
                <w:szCs w:val="20"/>
              </w:rPr>
              <w:t>150.06</w:t>
            </w:r>
          </w:p>
        </w:tc>
        <w:tc>
          <w:tcPr>
            <w:tcW w:w="960" w:type="dxa"/>
            <w:noWrap/>
            <w:hideMark/>
          </w:tcPr>
          <w:p w:rsidR="00FA0B4D" w:rsidRPr="00FA0B4D" w:rsidRDefault="00FA0B4D" w:rsidP="00FA0B4D">
            <w:pPr>
              <w:rPr>
                <w:sz w:val="20"/>
                <w:szCs w:val="20"/>
              </w:rPr>
            </w:pPr>
            <w:r w:rsidRPr="00FA0B4D">
              <w:rPr>
                <w:sz w:val="20"/>
                <w:szCs w:val="20"/>
              </w:rPr>
              <w:t>100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Nagykovácsi</w:t>
            </w:r>
          </w:p>
        </w:tc>
        <w:tc>
          <w:tcPr>
            <w:tcW w:w="960" w:type="dxa"/>
            <w:noWrap/>
            <w:hideMark/>
          </w:tcPr>
          <w:p w:rsidR="00FA0B4D" w:rsidRPr="00FA0B4D" w:rsidRDefault="00FA0B4D" w:rsidP="00FA0B4D">
            <w:pPr>
              <w:rPr>
                <w:sz w:val="20"/>
                <w:szCs w:val="20"/>
              </w:rPr>
            </w:pPr>
            <w:r w:rsidRPr="00FA0B4D">
              <w:rPr>
                <w:sz w:val="20"/>
                <w:szCs w:val="20"/>
              </w:rPr>
              <w:t>118.8</w:t>
            </w:r>
          </w:p>
        </w:tc>
        <w:tc>
          <w:tcPr>
            <w:tcW w:w="1360" w:type="dxa"/>
            <w:noWrap/>
            <w:hideMark/>
          </w:tcPr>
          <w:p w:rsidR="00FA0B4D" w:rsidRPr="00FA0B4D" w:rsidRDefault="00FA0B4D" w:rsidP="00FA0B4D">
            <w:pPr>
              <w:rPr>
                <w:sz w:val="20"/>
                <w:szCs w:val="20"/>
              </w:rPr>
            </w:pPr>
            <w:r w:rsidRPr="00FA0B4D">
              <w:rPr>
                <w:sz w:val="20"/>
                <w:szCs w:val="20"/>
              </w:rPr>
              <w:t>89.8</w:t>
            </w:r>
          </w:p>
        </w:tc>
        <w:tc>
          <w:tcPr>
            <w:tcW w:w="960" w:type="dxa"/>
            <w:noWrap/>
            <w:hideMark/>
          </w:tcPr>
          <w:p w:rsidR="00FA0B4D" w:rsidRPr="00FA0B4D" w:rsidRDefault="00FA0B4D" w:rsidP="00FA0B4D">
            <w:pPr>
              <w:rPr>
                <w:sz w:val="20"/>
                <w:szCs w:val="20"/>
              </w:rPr>
            </w:pPr>
            <w:r w:rsidRPr="00FA0B4D">
              <w:rPr>
                <w:sz w:val="20"/>
                <w:szCs w:val="20"/>
              </w:rPr>
              <w:t>153.52</w:t>
            </w:r>
          </w:p>
        </w:tc>
        <w:tc>
          <w:tcPr>
            <w:tcW w:w="1620" w:type="dxa"/>
            <w:noWrap/>
            <w:hideMark/>
          </w:tcPr>
          <w:p w:rsidR="00FA0B4D" w:rsidRPr="00FA0B4D" w:rsidRDefault="00FA0B4D" w:rsidP="00FA0B4D">
            <w:pPr>
              <w:rPr>
                <w:sz w:val="20"/>
                <w:szCs w:val="20"/>
              </w:rPr>
            </w:pPr>
            <w:r w:rsidRPr="00FA0B4D">
              <w:rPr>
                <w:sz w:val="20"/>
                <w:szCs w:val="20"/>
              </w:rPr>
              <w:t>148.35</w:t>
            </w:r>
          </w:p>
        </w:tc>
        <w:tc>
          <w:tcPr>
            <w:tcW w:w="960" w:type="dxa"/>
            <w:noWrap/>
            <w:hideMark/>
          </w:tcPr>
          <w:p w:rsidR="00FA0B4D" w:rsidRPr="00FA0B4D" w:rsidRDefault="00FA0B4D" w:rsidP="00FA0B4D">
            <w:pPr>
              <w:rPr>
                <w:sz w:val="20"/>
                <w:szCs w:val="20"/>
              </w:rPr>
            </w:pPr>
            <w:r w:rsidRPr="00FA0B4D">
              <w:rPr>
                <w:sz w:val="20"/>
                <w:szCs w:val="20"/>
              </w:rPr>
              <w:t>100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Tápiószecső</w:t>
            </w:r>
          </w:p>
        </w:tc>
        <w:tc>
          <w:tcPr>
            <w:tcW w:w="960" w:type="dxa"/>
            <w:noWrap/>
            <w:hideMark/>
          </w:tcPr>
          <w:p w:rsidR="00FA0B4D" w:rsidRPr="00FA0B4D" w:rsidRDefault="00FA0B4D" w:rsidP="00FA0B4D">
            <w:pPr>
              <w:rPr>
                <w:sz w:val="20"/>
                <w:szCs w:val="20"/>
              </w:rPr>
            </w:pPr>
            <w:r w:rsidRPr="00FA0B4D">
              <w:rPr>
                <w:sz w:val="20"/>
                <w:szCs w:val="20"/>
              </w:rPr>
              <w:t>95.1</w:t>
            </w:r>
          </w:p>
        </w:tc>
        <w:tc>
          <w:tcPr>
            <w:tcW w:w="1360" w:type="dxa"/>
            <w:noWrap/>
            <w:hideMark/>
          </w:tcPr>
          <w:p w:rsidR="00FA0B4D" w:rsidRPr="00FA0B4D" w:rsidRDefault="00FA0B4D" w:rsidP="00FA0B4D">
            <w:pPr>
              <w:rPr>
                <w:sz w:val="20"/>
                <w:szCs w:val="20"/>
              </w:rPr>
            </w:pPr>
            <w:r w:rsidRPr="00FA0B4D">
              <w:rPr>
                <w:sz w:val="20"/>
                <w:szCs w:val="20"/>
              </w:rPr>
              <w:t>134.7</w:t>
            </w:r>
          </w:p>
        </w:tc>
        <w:tc>
          <w:tcPr>
            <w:tcW w:w="960" w:type="dxa"/>
            <w:noWrap/>
            <w:hideMark/>
          </w:tcPr>
          <w:p w:rsidR="00FA0B4D" w:rsidRPr="00FA0B4D" w:rsidRDefault="00FA0B4D" w:rsidP="00FA0B4D">
            <w:pPr>
              <w:rPr>
                <w:sz w:val="20"/>
                <w:szCs w:val="20"/>
              </w:rPr>
            </w:pPr>
            <w:r w:rsidRPr="00FA0B4D">
              <w:rPr>
                <w:sz w:val="20"/>
                <w:szCs w:val="20"/>
              </w:rPr>
              <w:t>144.6</w:t>
            </w:r>
          </w:p>
        </w:tc>
        <w:tc>
          <w:tcPr>
            <w:tcW w:w="1620" w:type="dxa"/>
            <w:noWrap/>
            <w:hideMark/>
          </w:tcPr>
          <w:p w:rsidR="00FA0B4D" w:rsidRPr="00FA0B4D" w:rsidRDefault="00FA0B4D" w:rsidP="00FA0B4D">
            <w:pPr>
              <w:rPr>
                <w:sz w:val="20"/>
                <w:szCs w:val="20"/>
              </w:rPr>
            </w:pPr>
            <w:r w:rsidRPr="00FA0B4D">
              <w:rPr>
                <w:sz w:val="20"/>
                <w:szCs w:val="20"/>
              </w:rPr>
              <w:t>156.69</w:t>
            </w:r>
          </w:p>
        </w:tc>
        <w:tc>
          <w:tcPr>
            <w:tcW w:w="960" w:type="dxa"/>
            <w:noWrap/>
            <w:hideMark/>
          </w:tcPr>
          <w:p w:rsidR="00FA0B4D" w:rsidRPr="00FA0B4D" w:rsidRDefault="00FA0B4D" w:rsidP="00FA0B4D">
            <w:pPr>
              <w:rPr>
                <w:sz w:val="20"/>
                <w:szCs w:val="20"/>
              </w:rPr>
            </w:pPr>
            <w:r w:rsidRPr="00FA0B4D">
              <w:rPr>
                <w:sz w:val="20"/>
                <w:szCs w:val="20"/>
              </w:rPr>
              <w:t>100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Tápiószele</w:t>
            </w:r>
          </w:p>
        </w:tc>
        <w:tc>
          <w:tcPr>
            <w:tcW w:w="960" w:type="dxa"/>
            <w:noWrap/>
            <w:hideMark/>
          </w:tcPr>
          <w:p w:rsidR="00FA0B4D" w:rsidRPr="00FA0B4D" w:rsidRDefault="00FA0B4D" w:rsidP="00FA0B4D">
            <w:pPr>
              <w:rPr>
                <w:sz w:val="20"/>
                <w:szCs w:val="20"/>
              </w:rPr>
            </w:pPr>
            <w:r w:rsidRPr="00FA0B4D">
              <w:rPr>
                <w:sz w:val="20"/>
                <w:szCs w:val="20"/>
              </w:rPr>
              <w:t>142.6</w:t>
            </w:r>
          </w:p>
        </w:tc>
        <w:tc>
          <w:tcPr>
            <w:tcW w:w="1360" w:type="dxa"/>
            <w:noWrap/>
            <w:hideMark/>
          </w:tcPr>
          <w:p w:rsidR="00FA0B4D" w:rsidRPr="00FA0B4D" w:rsidRDefault="00FA0B4D" w:rsidP="00FA0B4D">
            <w:pPr>
              <w:rPr>
                <w:sz w:val="20"/>
                <w:szCs w:val="20"/>
              </w:rPr>
            </w:pPr>
            <w:r w:rsidRPr="00FA0B4D">
              <w:rPr>
                <w:sz w:val="20"/>
                <w:szCs w:val="20"/>
              </w:rPr>
              <w:t>179.6</w:t>
            </w:r>
          </w:p>
        </w:tc>
        <w:tc>
          <w:tcPr>
            <w:tcW w:w="960" w:type="dxa"/>
            <w:noWrap/>
            <w:hideMark/>
          </w:tcPr>
          <w:p w:rsidR="00FA0B4D" w:rsidRPr="00FA0B4D" w:rsidRDefault="00FA0B4D" w:rsidP="00FA0B4D">
            <w:pPr>
              <w:rPr>
                <w:sz w:val="20"/>
                <w:szCs w:val="20"/>
              </w:rPr>
            </w:pPr>
            <w:r w:rsidRPr="00FA0B4D">
              <w:rPr>
                <w:sz w:val="20"/>
                <w:szCs w:val="20"/>
              </w:rPr>
              <w:t>147.79</w:t>
            </w:r>
          </w:p>
        </w:tc>
        <w:tc>
          <w:tcPr>
            <w:tcW w:w="1620" w:type="dxa"/>
            <w:noWrap/>
            <w:hideMark/>
          </w:tcPr>
          <w:p w:rsidR="00FA0B4D" w:rsidRPr="00FA0B4D" w:rsidRDefault="00FA0B4D" w:rsidP="00FA0B4D">
            <w:pPr>
              <w:rPr>
                <w:sz w:val="20"/>
                <w:szCs w:val="20"/>
              </w:rPr>
            </w:pPr>
            <w:r w:rsidRPr="00FA0B4D">
              <w:rPr>
                <w:sz w:val="20"/>
                <w:szCs w:val="20"/>
              </w:rPr>
              <w:t>152.52</w:t>
            </w:r>
          </w:p>
        </w:tc>
        <w:tc>
          <w:tcPr>
            <w:tcW w:w="960" w:type="dxa"/>
            <w:noWrap/>
            <w:hideMark/>
          </w:tcPr>
          <w:p w:rsidR="00FA0B4D" w:rsidRPr="00FA0B4D" w:rsidRDefault="00FA0B4D" w:rsidP="00FA0B4D">
            <w:pPr>
              <w:rPr>
                <w:sz w:val="20"/>
                <w:szCs w:val="20"/>
              </w:rPr>
            </w:pPr>
            <w:r w:rsidRPr="00FA0B4D">
              <w:rPr>
                <w:sz w:val="20"/>
                <w:szCs w:val="20"/>
              </w:rPr>
              <w:t>200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Mogyoród</w:t>
            </w:r>
          </w:p>
        </w:tc>
        <w:tc>
          <w:tcPr>
            <w:tcW w:w="960" w:type="dxa"/>
            <w:noWrap/>
            <w:hideMark/>
          </w:tcPr>
          <w:p w:rsidR="00FA0B4D" w:rsidRPr="00FA0B4D" w:rsidRDefault="00FA0B4D" w:rsidP="00FA0B4D">
            <w:pPr>
              <w:rPr>
                <w:sz w:val="20"/>
                <w:szCs w:val="20"/>
              </w:rPr>
            </w:pPr>
            <w:r w:rsidRPr="00FA0B4D">
              <w:rPr>
                <w:sz w:val="20"/>
                <w:szCs w:val="20"/>
              </w:rPr>
              <w:t>95.1</w:t>
            </w:r>
          </w:p>
        </w:tc>
        <w:tc>
          <w:tcPr>
            <w:tcW w:w="1360" w:type="dxa"/>
            <w:noWrap/>
            <w:hideMark/>
          </w:tcPr>
          <w:p w:rsidR="00FA0B4D" w:rsidRPr="00FA0B4D" w:rsidRDefault="00FA0B4D" w:rsidP="00FA0B4D">
            <w:pPr>
              <w:rPr>
                <w:sz w:val="20"/>
                <w:szCs w:val="20"/>
              </w:rPr>
            </w:pPr>
            <w:r w:rsidRPr="00FA0B4D">
              <w:rPr>
                <w:sz w:val="20"/>
                <w:szCs w:val="20"/>
              </w:rPr>
              <w:t>112.3</w:t>
            </w:r>
          </w:p>
        </w:tc>
        <w:tc>
          <w:tcPr>
            <w:tcW w:w="960" w:type="dxa"/>
            <w:noWrap/>
            <w:hideMark/>
          </w:tcPr>
          <w:p w:rsidR="00FA0B4D" w:rsidRPr="00FA0B4D" w:rsidRDefault="00FA0B4D" w:rsidP="00FA0B4D">
            <w:pPr>
              <w:rPr>
                <w:sz w:val="20"/>
                <w:szCs w:val="20"/>
              </w:rPr>
            </w:pPr>
            <w:r w:rsidRPr="00FA0B4D">
              <w:rPr>
                <w:sz w:val="20"/>
                <w:szCs w:val="20"/>
              </w:rPr>
              <w:t>151.83</w:t>
            </w:r>
          </w:p>
        </w:tc>
        <w:tc>
          <w:tcPr>
            <w:tcW w:w="1620" w:type="dxa"/>
            <w:noWrap/>
            <w:hideMark/>
          </w:tcPr>
          <w:p w:rsidR="00FA0B4D" w:rsidRPr="00FA0B4D" w:rsidRDefault="00FA0B4D" w:rsidP="00FA0B4D">
            <w:pPr>
              <w:rPr>
                <w:sz w:val="20"/>
                <w:szCs w:val="20"/>
              </w:rPr>
            </w:pPr>
            <w:r w:rsidRPr="00FA0B4D">
              <w:rPr>
                <w:sz w:val="20"/>
                <w:szCs w:val="20"/>
              </w:rPr>
              <w:t>147.44</w:t>
            </w:r>
          </w:p>
        </w:tc>
        <w:tc>
          <w:tcPr>
            <w:tcW w:w="960" w:type="dxa"/>
            <w:noWrap/>
            <w:hideMark/>
          </w:tcPr>
          <w:p w:rsidR="00FA0B4D" w:rsidRPr="00FA0B4D" w:rsidRDefault="00FA0B4D" w:rsidP="00FA0B4D">
            <w:pPr>
              <w:rPr>
                <w:sz w:val="20"/>
                <w:szCs w:val="20"/>
              </w:rPr>
            </w:pPr>
            <w:r w:rsidRPr="00FA0B4D">
              <w:rPr>
                <w:sz w:val="20"/>
                <w:szCs w:val="20"/>
              </w:rPr>
              <w:t>100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Taksony</w:t>
            </w:r>
          </w:p>
        </w:tc>
        <w:tc>
          <w:tcPr>
            <w:tcW w:w="960" w:type="dxa"/>
            <w:noWrap/>
            <w:hideMark/>
          </w:tcPr>
          <w:p w:rsidR="00FA0B4D" w:rsidRPr="00FA0B4D" w:rsidRDefault="00FA0B4D" w:rsidP="00FA0B4D">
            <w:pPr>
              <w:rPr>
                <w:sz w:val="20"/>
                <w:szCs w:val="20"/>
              </w:rPr>
            </w:pPr>
            <w:r w:rsidRPr="00FA0B4D">
              <w:rPr>
                <w:sz w:val="20"/>
                <w:szCs w:val="20"/>
              </w:rPr>
              <w:t>118.8</w:t>
            </w:r>
          </w:p>
        </w:tc>
        <w:tc>
          <w:tcPr>
            <w:tcW w:w="1360" w:type="dxa"/>
            <w:noWrap/>
            <w:hideMark/>
          </w:tcPr>
          <w:p w:rsidR="00FA0B4D" w:rsidRPr="00FA0B4D" w:rsidRDefault="00FA0B4D" w:rsidP="00FA0B4D">
            <w:pPr>
              <w:rPr>
                <w:sz w:val="20"/>
                <w:szCs w:val="20"/>
              </w:rPr>
            </w:pPr>
            <w:r w:rsidRPr="00FA0B4D">
              <w:rPr>
                <w:sz w:val="20"/>
                <w:szCs w:val="20"/>
              </w:rPr>
              <w:t>134.7</w:t>
            </w:r>
          </w:p>
        </w:tc>
        <w:tc>
          <w:tcPr>
            <w:tcW w:w="960" w:type="dxa"/>
            <w:noWrap/>
            <w:hideMark/>
          </w:tcPr>
          <w:p w:rsidR="00FA0B4D" w:rsidRPr="00FA0B4D" w:rsidRDefault="00FA0B4D" w:rsidP="00FA0B4D">
            <w:pPr>
              <w:rPr>
                <w:sz w:val="20"/>
                <w:szCs w:val="20"/>
              </w:rPr>
            </w:pPr>
            <w:r w:rsidRPr="00FA0B4D">
              <w:rPr>
                <w:sz w:val="20"/>
                <w:szCs w:val="20"/>
              </w:rPr>
              <w:t>151.18</w:t>
            </w:r>
          </w:p>
        </w:tc>
        <w:tc>
          <w:tcPr>
            <w:tcW w:w="1620" w:type="dxa"/>
            <w:noWrap/>
            <w:hideMark/>
          </w:tcPr>
          <w:p w:rsidR="00FA0B4D" w:rsidRPr="00FA0B4D" w:rsidRDefault="00FA0B4D" w:rsidP="00FA0B4D">
            <w:pPr>
              <w:rPr>
                <w:sz w:val="20"/>
                <w:szCs w:val="20"/>
              </w:rPr>
            </w:pPr>
            <w:r w:rsidRPr="00FA0B4D">
              <w:rPr>
                <w:sz w:val="20"/>
                <w:szCs w:val="20"/>
              </w:rPr>
              <w:t>149.7</w:t>
            </w:r>
          </w:p>
        </w:tc>
        <w:tc>
          <w:tcPr>
            <w:tcW w:w="960" w:type="dxa"/>
            <w:noWrap/>
            <w:hideMark/>
          </w:tcPr>
          <w:p w:rsidR="00FA0B4D" w:rsidRPr="00FA0B4D" w:rsidRDefault="00FA0B4D" w:rsidP="00FA0B4D">
            <w:pPr>
              <w:rPr>
                <w:sz w:val="20"/>
                <w:szCs w:val="20"/>
              </w:rPr>
            </w:pPr>
            <w:r w:rsidRPr="00FA0B4D">
              <w:rPr>
                <w:sz w:val="20"/>
                <w:szCs w:val="20"/>
              </w:rPr>
              <w:t>100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Aszód</w:t>
            </w:r>
          </w:p>
        </w:tc>
        <w:tc>
          <w:tcPr>
            <w:tcW w:w="960" w:type="dxa"/>
            <w:noWrap/>
            <w:hideMark/>
          </w:tcPr>
          <w:p w:rsidR="00FA0B4D" w:rsidRPr="00FA0B4D" w:rsidRDefault="00FA0B4D" w:rsidP="00FA0B4D">
            <w:pPr>
              <w:rPr>
                <w:sz w:val="20"/>
                <w:szCs w:val="20"/>
              </w:rPr>
            </w:pPr>
            <w:r w:rsidRPr="00FA0B4D">
              <w:rPr>
                <w:sz w:val="20"/>
                <w:szCs w:val="20"/>
              </w:rPr>
              <w:t>213.9</w:t>
            </w:r>
          </w:p>
        </w:tc>
        <w:tc>
          <w:tcPr>
            <w:tcW w:w="1360" w:type="dxa"/>
            <w:noWrap/>
            <w:hideMark/>
          </w:tcPr>
          <w:p w:rsidR="00FA0B4D" w:rsidRPr="00FA0B4D" w:rsidRDefault="00FA0B4D" w:rsidP="00FA0B4D">
            <w:pPr>
              <w:rPr>
                <w:sz w:val="20"/>
                <w:szCs w:val="20"/>
              </w:rPr>
            </w:pPr>
            <w:r w:rsidRPr="00FA0B4D">
              <w:rPr>
                <w:sz w:val="20"/>
                <w:szCs w:val="20"/>
              </w:rPr>
              <w:t>134.7</w:t>
            </w:r>
          </w:p>
        </w:tc>
        <w:tc>
          <w:tcPr>
            <w:tcW w:w="960" w:type="dxa"/>
            <w:noWrap/>
            <w:hideMark/>
          </w:tcPr>
          <w:p w:rsidR="00FA0B4D" w:rsidRPr="00FA0B4D" w:rsidRDefault="00FA0B4D" w:rsidP="00FA0B4D">
            <w:pPr>
              <w:rPr>
                <w:sz w:val="20"/>
                <w:szCs w:val="20"/>
              </w:rPr>
            </w:pPr>
            <w:r w:rsidRPr="00FA0B4D">
              <w:rPr>
                <w:sz w:val="20"/>
                <w:szCs w:val="20"/>
              </w:rPr>
              <w:t>153.62</w:t>
            </w:r>
          </w:p>
        </w:tc>
        <w:tc>
          <w:tcPr>
            <w:tcW w:w="1620" w:type="dxa"/>
            <w:noWrap/>
            <w:hideMark/>
          </w:tcPr>
          <w:p w:rsidR="00FA0B4D" w:rsidRPr="00FA0B4D" w:rsidRDefault="00FA0B4D" w:rsidP="00FA0B4D">
            <w:pPr>
              <w:rPr>
                <w:sz w:val="20"/>
                <w:szCs w:val="20"/>
              </w:rPr>
            </w:pPr>
            <w:r w:rsidRPr="00FA0B4D">
              <w:rPr>
                <w:sz w:val="20"/>
                <w:szCs w:val="20"/>
              </w:rPr>
              <w:t>145.08</w:t>
            </w:r>
          </w:p>
        </w:tc>
        <w:tc>
          <w:tcPr>
            <w:tcW w:w="960" w:type="dxa"/>
            <w:noWrap/>
            <w:hideMark/>
          </w:tcPr>
          <w:p w:rsidR="00FA0B4D" w:rsidRPr="00FA0B4D" w:rsidRDefault="00FA0B4D" w:rsidP="00FA0B4D">
            <w:pPr>
              <w:rPr>
                <w:sz w:val="20"/>
                <w:szCs w:val="20"/>
              </w:rPr>
            </w:pPr>
            <w:r w:rsidRPr="00FA0B4D">
              <w:rPr>
                <w:sz w:val="20"/>
                <w:szCs w:val="20"/>
              </w:rPr>
              <w:t>200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Dömsöd</w:t>
            </w:r>
          </w:p>
        </w:tc>
        <w:tc>
          <w:tcPr>
            <w:tcW w:w="960" w:type="dxa"/>
            <w:noWrap/>
            <w:hideMark/>
          </w:tcPr>
          <w:p w:rsidR="00FA0B4D" w:rsidRPr="00FA0B4D" w:rsidRDefault="00FA0B4D" w:rsidP="00FA0B4D">
            <w:pPr>
              <w:rPr>
                <w:sz w:val="20"/>
                <w:szCs w:val="20"/>
              </w:rPr>
            </w:pPr>
            <w:r w:rsidRPr="00FA0B4D">
              <w:rPr>
                <w:sz w:val="20"/>
                <w:szCs w:val="20"/>
              </w:rPr>
              <w:t>95.1</w:t>
            </w:r>
          </w:p>
        </w:tc>
        <w:tc>
          <w:tcPr>
            <w:tcW w:w="1360" w:type="dxa"/>
            <w:noWrap/>
            <w:hideMark/>
          </w:tcPr>
          <w:p w:rsidR="00FA0B4D" w:rsidRPr="00FA0B4D" w:rsidRDefault="00FA0B4D" w:rsidP="00FA0B4D">
            <w:pPr>
              <w:rPr>
                <w:sz w:val="20"/>
                <w:szCs w:val="20"/>
              </w:rPr>
            </w:pPr>
            <w:r w:rsidRPr="00FA0B4D">
              <w:rPr>
                <w:sz w:val="20"/>
                <w:szCs w:val="20"/>
              </w:rPr>
              <w:t>134.7</w:t>
            </w:r>
          </w:p>
        </w:tc>
        <w:tc>
          <w:tcPr>
            <w:tcW w:w="960" w:type="dxa"/>
            <w:noWrap/>
            <w:hideMark/>
          </w:tcPr>
          <w:p w:rsidR="00FA0B4D" w:rsidRPr="00FA0B4D" w:rsidRDefault="00FA0B4D" w:rsidP="00FA0B4D">
            <w:pPr>
              <w:rPr>
                <w:sz w:val="20"/>
                <w:szCs w:val="20"/>
              </w:rPr>
            </w:pPr>
            <w:r w:rsidRPr="00FA0B4D">
              <w:rPr>
                <w:sz w:val="20"/>
                <w:szCs w:val="20"/>
              </w:rPr>
              <w:t>144.05</w:t>
            </w:r>
          </w:p>
        </w:tc>
        <w:tc>
          <w:tcPr>
            <w:tcW w:w="1620" w:type="dxa"/>
            <w:noWrap/>
            <w:hideMark/>
          </w:tcPr>
          <w:p w:rsidR="00FA0B4D" w:rsidRPr="00FA0B4D" w:rsidRDefault="00FA0B4D" w:rsidP="00FA0B4D">
            <w:pPr>
              <w:rPr>
                <w:sz w:val="20"/>
                <w:szCs w:val="20"/>
              </w:rPr>
            </w:pPr>
            <w:r w:rsidRPr="00FA0B4D">
              <w:rPr>
                <w:sz w:val="20"/>
                <w:szCs w:val="20"/>
              </w:rPr>
              <w:t>156.89</w:t>
            </w:r>
          </w:p>
        </w:tc>
        <w:tc>
          <w:tcPr>
            <w:tcW w:w="960" w:type="dxa"/>
            <w:noWrap/>
            <w:hideMark/>
          </w:tcPr>
          <w:p w:rsidR="00FA0B4D" w:rsidRPr="00FA0B4D" w:rsidRDefault="00FA0B4D" w:rsidP="00FA0B4D">
            <w:pPr>
              <w:rPr>
                <w:sz w:val="20"/>
                <w:szCs w:val="20"/>
              </w:rPr>
            </w:pPr>
            <w:r w:rsidRPr="00FA0B4D">
              <w:rPr>
                <w:sz w:val="20"/>
                <w:szCs w:val="20"/>
              </w:rPr>
              <w:t>100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Kartal</w:t>
            </w:r>
          </w:p>
        </w:tc>
        <w:tc>
          <w:tcPr>
            <w:tcW w:w="960" w:type="dxa"/>
            <w:noWrap/>
            <w:hideMark/>
          </w:tcPr>
          <w:p w:rsidR="00FA0B4D" w:rsidRPr="00FA0B4D" w:rsidRDefault="00FA0B4D" w:rsidP="00FA0B4D">
            <w:pPr>
              <w:rPr>
                <w:sz w:val="20"/>
                <w:szCs w:val="20"/>
              </w:rPr>
            </w:pPr>
            <w:r w:rsidRPr="00FA0B4D">
              <w:rPr>
                <w:sz w:val="20"/>
                <w:szCs w:val="20"/>
              </w:rPr>
              <w:t>95.1</w:t>
            </w:r>
          </w:p>
        </w:tc>
        <w:tc>
          <w:tcPr>
            <w:tcW w:w="1360" w:type="dxa"/>
            <w:noWrap/>
            <w:hideMark/>
          </w:tcPr>
          <w:p w:rsidR="00FA0B4D" w:rsidRPr="00FA0B4D" w:rsidRDefault="00FA0B4D" w:rsidP="00FA0B4D">
            <w:pPr>
              <w:rPr>
                <w:sz w:val="20"/>
                <w:szCs w:val="20"/>
              </w:rPr>
            </w:pPr>
            <w:r w:rsidRPr="00FA0B4D">
              <w:rPr>
                <w:sz w:val="20"/>
                <w:szCs w:val="20"/>
              </w:rPr>
              <w:t>134.7</w:t>
            </w:r>
          </w:p>
        </w:tc>
        <w:tc>
          <w:tcPr>
            <w:tcW w:w="960" w:type="dxa"/>
            <w:noWrap/>
            <w:hideMark/>
          </w:tcPr>
          <w:p w:rsidR="00FA0B4D" w:rsidRPr="00FA0B4D" w:rsidRDefault="00FA0B4D" w:rsidP="00FA0B4D">
            <w:pPr>
              <w:rPr>
                <w:sz w:val="20"/>
                <w:szCs w:val="20"/>
              </w:rPr>
            </w:pPr>
            <w:r w:rsidRPr="00FA0B4D">
              <w:rPr>
                <w:sz w:val="20"/>
                <w:szCs w:val="20"/>
              </w:rPr>
              <w:t>145.64</w:t>
            </w:r>
          </w:p>
        </w:tc>
        <w:tc>
          <w:tcPr>
            <w:tcW w:w="1620" w:type="dxa"/>
            <w:noWrap/>
            <w:hideMark/>
          </w:tcPr>
          <w:p w:rsidR="00FA0B4D" w:rsidRPr="00FA0B4D" w:rsidRDefault="00FA0B4D" w:rsidP="00FA0B4D">
            <w:pPr>
              <w:rPr>
                <w:sz w:val="20"/>
                <w:szCs w:val="20"/>
              </w:rPr>
            </w:pPr>
            <w:r w:rsidRPr="00FA0B4D">
              <w:rPr>
                <w:sz w:val="20"/>
                <w:szCs w:val="20"/>
              </w:rPr>
              <w:t>155.54</w:t>
            </w:r>
          </w:p>
        </w:tc>
        <w:tc>
          <w:tcPr>
            <w:tcW w:w="960" w:type="dxa"/>
            <w:noWrap/>
            <w:hideMark/>
          </w:tcPr>
          <w:p w:rsidR="00FA0B4D" w:rsidRPr="00FA0B4D" w:rsidRDefault="00FA0B4D" w:rsidP="00FA0B4D">
            <w:pPr>
              <w:rPr>
                <w:sz w:val="20"/>
                <w:szCs w:val="20"/>
              </w:rPr>
            </w:pPr>
            <w:r w:rsidRPr="00FA0B4D">
              <w:rPr>
                <w:sz w:val="20"/>
                <w:szCs w:val="20"/>
              </w:rPr>
              <w:t>100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Tápiószentmárton</w:t>
            </w:r>
          </w:p>
        </w:tc>
        <w:tc>
          <w:tcPr>
            <w:tcW w:w="960" w:type="dxa"/>
            <w:noWrap/>
            <w:hideMark/>
          </w:tcPr>
          <w:p w:rsidR="00FA0B4D" w:rsidRPr="00FA0B4D" w:rsidRDefault="00FA0B4D" w:rsidP="00FA0B4D">
            <w:pPr>
              <w:rPr>
                <w:sz w:val="20"/>
                <w:szCs w:val="20"/>
              </w:rPr>
            </w:pPr>
            <w:r w:rsidRPr="00FA0B4D">
              <w:rPr>
                <w:sz w:val="20"/>
                <w:szCs w:val="20"/>
              </w:rPr>
              <w:t>95.1</w:t>
            </w:r>
          </w:p>
        </w:tc>
        <w:tc>
          <w:tcPr>
            <w:tcW w:w="1360" w:type="dxa"/>
            <w:noWrap/>
            <w:hideMark/>
          </w:tcPr>
          <w:p w:rsidR="00FA0B4D" w:rsidRPr="00FA0B4D" w:rsidRDefault="00FA0B4D" w:rsidP="00FA0B4D">
            <w:pPr>
              <w:rPr>
                <w:sz w:val="20"/>
                <w:szCs w:val="20"/>
              </w:rPr>
            </w:pPr>
            <w:r w:rsidRPr="00FA0B4D">
              <w:rPr>
                <w:sz w:val="20"/>
                <w:szCs w:val="20"/>
              </w:rPr>
              <w:t>134.7</w:t>
            </w:r>
          </w:p>
        </w:tc>
        <w:tc>
          <w:tcPr>
            <w:tcW w:w="960" w:type="dxa"/>
            <w:noWrap/>
            <w:hideMark/>
          </w:tcPr>
          <w:p w:rsidR="00FA0B4D" w:rsidRPr="00FA0B4D" w:rsidRDefault="00FA0B4D" w:rsidP="00FA0B4D">
            <w:pPr>
              <w:rPr>
                <w:sz w:val="20"/>
                <w:szCs w:val="20"/>
              </w:rPr>
            </w:pPr>
            <w:r w:rsidRPr="00FA0B4D">
              <w:rPr>
                <w:sz w:val="20"/>
                <w:szCs w:val="20"/>
              </w:rPr>
              <w:t>145.04</w:t>
            </w:r>
          </w:p>
        </w:tc>
        <w:tc>
          <w:tcPr>
            <w:tcW w:w="1620" w:type="dxa"/>
            <w:noWrap/>
            <w:hideMark/>
          </w:tcPr>
          <w:p w:rsidR="00FA0B4D" w:rsidRPr="00FA0B4D" w:rsidRDefault="00FA0B4D" w:rsidP="00FA0B4D">
            <w:pPr>
              <w:rPr>
                <w:sz w:val="20"/>
                <w:szCs w:val="20"/>
              </w:rPr>
            </w:pPr>
            <w:r w:rsidRPr="00FA0B4D">
              <w:rPr>
                <w:sz w:val="20"/>
                <w:szCs w:val="20"/>
              </w:rPr>
              <w:t>156.14</w:t>
            </w:r>
          </w:p>
        </w:tc>
        <w:tc>
          <w:tcPr>
            <w:tcW w:w="960" w:type="dxa"/>
            <w:noWrap/>
            <w:hideMark/>
          </w:tcPr>
          <w:p w:rsidR="00FA0B4D" w:rsidRPr="00FA0B4D" w:rsidRDefault="00FA0B4D" w:rsidP="00FA0B4D">
            <w:pPr>
              <w:rPr>
                <w:sz w:val="20"/>
                <w:szCs w:val="20"/>
              </w:rPr>
            </w:pPr>
            <w:r w:rsidRPr="00FA0B4D">
              <w:rPr>
                <w:sz w:val="20"/>
                <w:szCs w:val="20"/>
              </w:rPr>
              <w:t>100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Tahitótfalu</w:t>
            </w:r>
          </w:p>
        </w:tc>
        <w:tc>
          <w:tcPr>
            <w:tcW w:w="960" w:type="dxa"/>
            <w:noWrap/>
            <w:hideMark/>
          </w:tcPr>
          <w:p w:rsidR="00FA0B4D" w:rsidRPr="00FA0B4D" w:rsidRDefault="00FA0B4D" w:rsidP="00FA0B4D">
            <w:pPr>
              <w:rPr>
                <w:sz w:val="20"/>
                <w:szCs w:val="20"/>
              </w:rPr>
            </w:pPr>
            <w:r w:rsidRPr="00FA0B4D">
              <w:rPr>
                <w:sz w:val="20"/>
                <w:szCs w:val="20"/>
              </w:rPr>
              <w:t>95.1</w:t>
            </w:r>
          </w:p>
        </w:tc>
        <w:tc>
          <w:tcPr>
            <w:tcW w:w="1360" w:type="dxa"/>
            <w:noWrap/>
            <w:hideMark/>
          </w:tcPr>
          <w:p w:rsidR="00FA0B4D" w:rsidRPr="00FA0B4D" w:rsidRDefault="00FA0B4D" w:rsidP="00FA0B4D">
            <w:pPr>
              <w:rPr>
                <w:sz w:val="20"/>
                <w:szCs w:val="20"/>
              </w:rPr>
            </w:pPr>
            <w:r w:rsidRPr="00FA0B4D">
              <w:rPr>
                <w:sz w:val="20"/>
                <w:szCs w:val="20"/>
              </w:rPr>
              <w:t>112.3</w:t>
            </w:r>
          </w:p>
        </w:tc>
        <w:tc>
          <w:tcPr>
            <w:tcW w:w="960" w:type="dxa"/>
            <w:noWrap/>
            <w:hideMark/>
          </w:tcPr>
          <w:p w:rsidR="00FA0B4D" w:rsidRPr="00FA0B4D" w:rsidRDefault="00FA0B4D" w:rsidP="00FA0B4D">
            <w:pPr>
              <w:rPr>
                <w:sz w:val="20"/>
                <w:szCs w:val="20"/>
              </w:rPr>
            </w:pPr>
            <w:r w:rsidRPr="00FA0B4D">
              <w:rPr>
                <w:sz w:val="20"/>
                <w:szCs w:val="20"/>
              </w:rPr>
              <w:t>150.18</w:t>
            </w:r>
          </w:p>
        </w:tc>
        <w:tc>
          <w:tcPr>
            <w:tcW w:w="1620" w:type="dxa"/>
            <w:noWrap/>
            <w:hideMark/>
          </w:tcPr>
          <w:p w:rsidR="00FA0B4D" w:rsidRPr="00FA0B4D" w:rsidRDefault="00FA0B4D" w:rsidP="00FA0B4D">
            <w:pPr>
              <w:rPr>
                <w:sz w:val="20"/>
                <w:szCs w:val="20"/>
              </w:rPr>
            </w:pPr>
            <w:r w:rsidRPr="00FA0B4D">
              <w:rPr>
                <w:sz w:val="20"/>
                <w:szCs w:val="20"/>
              </w:rPr>
              <w:t>149.5</w:t>
            </w:r>
          </w:p>
        </w:tc>
        <w:tc>
          <w:tcPr>
            <w:tcW w:w="960" w:type="dxa"/>
            <w:noWrap/>
            <w:hideMark/>
          </w:tcPr>
          <w:p w:rsidR="00FA0B4D" w:rsidRPr="00FA0B4D" w:rsidRDefault="00FA0B4D" w:rsidP="00FA0B4D">
            <w:pPr>
              <w:rPr>
                <w:sz w:val="20"/>
                <w:szCs w:val="20"/>
              </w:rPr>
            </w:pPr>
            <w:r w:rsidRPr="00FA0B4D">
              <w:rPr>
                <w:sz w:val="20"/>
                <w:szCs w:val="20"/>
              </w:rPr>
              <w:t>100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Zsámbék</w:t>
            </w:r>
          </w:p>
        </w:tc>
        <w:tc>
          <w:tcPr>
            <w:tcW w:w="960" w:type="dxa"/>
            <w:noWrap/>
            <w:hideMark/>
          </w:tcPr>
          <w:p w:rsidR="00FA0B4D" w:rsidRPr="00FA0B4D" w:rsidRDefault="00FA0B4D" w:rsidP="00FA0B4D">
            <w:pPr>
              <w:rPr>
                <w:sz w:val="20"/>
                <w:szCs w:val="20"/>
              </w:rPr>
            </w:pPr>
            <w:r w:rsidRPr="00FA0B4D">
              <w:rPr>
                <w:sz w:val="20"/>
                <w:szCs w:val="20"/>
              </w:rPr>
              <w:t>213.9</w:t>
            </w:r>
          </w:p>
        </w:tc>
        <w:tc>
          <w:tcPr>
            <w:tcW w:w="1360" w:type="dxa"/>
            <w:noWrap/>
            <w:hideMark/>
          </w:tcPr>
          <w:p w:rsidR="00FA0B4D" w:rsidRPr="00FA0B4D" w:rsidRDefault="00FA0B4D" w:rsidP="00FA0B4D">
            <w:pPr>
              <w:rPr>
                <w:sz w:val="20"/>
                <w:szCs w:val="20"/>
              </w:rPr>
            </w:pPr>
            <w:r w:rsidRPr="00FA0B4D">
              <w:rPr>
                <w:sz w:val="20"/>
                <w:szCs w:val="20"/>
              </w:rPr>
              <w:t>134.7</w:t>
            </w:r>
          </w:p>
        </w:tc>
        <w:tc>
          <w:tcPr>
            <w:tcW w:w="960" w:type="dxa"/>
            <w:noWrap/>
            <w:hideMark/>
          </w:tcPr>
          <w:p w:rsidR="00FA0B4D" w:rsidRPr="00FA0B4D" w:rsidRDefault="00FA0B4D" w:rsidP="00FA0B4D">
            <w:pPr>
              <w:rPr>
                <w:sz w:val="20"/>
                <w:szCs w:val="20"/>
              </w:rPr>
            </w:pPr>
            <w:r w:rsidRPr="00FA0B4D">
              <w:rPr>
                <w:sz w:val="20"/>
                <w:szCs w:val="20"/>
              </w:rPr>
              <w:t>153.47</w:t>
            </w:r>
          </w:p>
        </w:tc>
        <w:tc>
          <w:tcPr>
            <w:tcW w:w="1620" w:type="dxa"/>
            <w:noWrap/>
            <w:hideMark/>
          </w:tcPr>
          <w:p w:rsidR="00FA0B4D" w:rsidRPr="00FA0B4D" w:rsidRDefault="00FA0B4D" w:rsidP="00FA0B4D">
            <w:pPr>
              <w:rPr>
                <w:sz w:val="20"/>
                <w:szCs w:val="20"/>
              </w:rPr>
            </w:pPr>
            <w:r w:rsidRPr="00FA0B4D">
              <w:rPr>
                <w:sz w:val="20"/>
                <w:szCs w:val="20"/>
              </w:rPr>
              <w:t>145.23</w:t>
            </w:r>
          </w:p>
        </w:tc>
        <w:tc>
          <w:tcPr>
            <w:tcW w:w="960" w:type="dxa"/>
            <w:noWrap/>
            <w:hideMark/>
          </w:tcPr>
          <w:p w:rsidR="00FA0B4D" w:rsidRPr="00FA0B4D" w:rsidRDefault="00FA0B4D" w:rsidP="00FA0B4D">
            <w:pPr>
              <w:rPr>
                <w:sz w:val="20"/>
                <w:szCs w:val="20"/>
              </w:rPr>
            </w:pPr>
            <w:r w:rsidRPr="00FA0B4D">
              <w:rPr>
                <w:sz w:val="20"/>
                <w:szCs w:val="20"/>
              </w:rPr>
              <w:t>200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Bugyi</w:t>
            </w:r>
          </w:p>
        </w:tc>
        <w:tc>
          <w:tcPr>
            <w:tcW w:w="960" w:type="dxa"/>
            <w:noWrap/>
            <w:hideMark/>
          </w:tcPr>
          <w:p w:rsidR="00FA0B4D" w:rsidRPr="00FA0B4D" w:rsidRDefault="00FA0B4D" w:rsidP="00FA0B4D">
            <w:pPr>
              <w:rPr>
                <w:sz w:val="20"/>
                <w:szCs w:val="20"/>
              </w:rPr>
            </w:pPr>
            <w:r w:rsidRPr="00FA0B4D">
              <w:rPr>
                <w:sz w:val="20"/>
                <w:szCs w:val="20"/>
              </w:rPr>
              <w:t>95.1</w:t>
            </w:r>
          </w:p>
        </w:tc>
        <w:tc>
          <w:tcPr>
            <w:tcW w:w="1360" w:type="dxa"/>
            <w:noWrap/>
            <w:hideMark/>
          </w:tcPr>
          <w:p w:rsidR="00FA0B4D" w:rsidRPr="00FA0B4D" w:rsidRDefault="00FA0B4D" w:rsidP="00FA0B4D">
            <w:pPr>
              <w:rPr>
                <w:sz w:val="20"/>
                <w:szCs w:val="20"/>
              </w:rPr>
            </w:pPr>
            <w:r w:rsidRPr="00FA0B4D">
              <w:rPr>
                <w:sz w:val="20"/>
                <w:szCs w:val="20"/>
              </w:rPr>
              <w:t>157.2</w:t>
            </w:r>
          </w:p>
        </w:tc>
        <w:tc>
          <w:tcPr>
            <w:tcW w:w="960" w:type="dxa"/>
            <w:noWrap/>
            <w:hideMark/>
          </w:tcPr>
          <w:p w:rsidR="00FA0B4D" w:rsidRPr="00FA0B4D" w:rsidRDefault="00FA0B4D" w:rsidP="00FA0B4D">
            <w:pPr>
              <w:rPr>
                <w:sz w:val="20"/>
                <w:szCs w:val="20"/>
              </w:rPr>
            </w:pPr>
            <w:r w:rsidRPr="00FA0B4D">
              <w:rPr>
                <w:sz w:val="20"/>
                <w:szCs w:val="20"/>
              </w:rPr>
              <w:t>147.24</w:t>
            </w:r>
          </w:p>
        </w:tc>
        <w:tc>
          <w:tcPr>
            <w:tcW w:w="1620" w:type="dxa"/>
            <w:noWrap/>
            <w:hideMark/>
          </w:tcPr>
          <w:p w:rsidR="00FA0B4D" w:rsidRPr="00FA0B4D" w:rsidRDefault="00FA0B4D" w:rsidP="00FA0B4D">
            <w:pPr>
              <w:rPr>
                <w:sz w:val="20"/>
                <w:szCs w:val="20"/>
              </w:rPr>
            </w:pPr>
            <w:r w:rsidRPr="00FA0B4D">
              <w:rPr>
                <w:sz w:val="20"/>
                <w:szCs w:val="20"/>
              </w:rPr>
              <w:t>153.37</w:t>
            </w:r>
          </w:p>
        </w:tc>
        <w:tc>
          <w:tcPr>
            <w:tcW w:w="960" w:type="dxa"/>
            <w:noWrap/>
            <w:hideMark/>
          </w:tcPr>
          <w:p w:rsidR="00FA0B4D" w:rsidRPr="00FA0B4D" w:rsidRDefault="00FA0B4D" w:rsidP="00FA0B4D">
            <w:pPr>
              <w:rPr>
                <w:sz w:val="20"/>
                <w:szCs w:val="20"/>
              </w:rPr>
            </w:pPr>
            <w:r w:rsidRPr="00FA0B4D">
              <w:rPr>
                <w:sz w:val="20"/>
                <w:szCs w:val="20"/>
              </w:rPr>
              <w:t>100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Szentmártonkáta</w:t>
            </w:r>
          </w:p>
        </w:tc>
        <w:tc>
          <w:tcPr>
            <w:tcW w:w="960" w:type="dxa"/>
            <w:noWrap/>
            <w:hideMark/>
          </w:tcPr>
          <w:p w:rsidR="00FA0B4D" w:rsidRPr="00FA0B4D" w:rsidRDefault="00FA0B4D" w:rsidP="00FA0B4D">
            <w:pPr>
              <w:rPr>
                <w:sz w:val="20"/>
                <w:szCs w:val="20"/>
              </w:rPr>
            </w:pPr>
            <w:r w:rsidRPr="00FA0B4D">
              <w:rPr>
                <w:sz w:val="20"/>
                <w:szCs w:val="20"/>
              </w:rPr>
              <w:t>95.1</w:t>
            </w:r>
          </w:p>
        </w:tc>
        <w:tc>
          <w:tcPr>
            <w:tcW w:w="1360" w:type="dxa"/>
            <w:noWrap/>
            <w:hideMark/>
          </w:tcPr>
          <w:p w:rsidR="00FA0B4D" w:rsidRPr="00FA0B4D" w:rsidRDefault="00FA0B4D" w:rsidP="00FA0B4D">
            <w:pPr>
              <w:rPr>
                <w:sz w:val="20"/>
                <w:szCs w:val="20"/>
              </w:rPr>
            </w:pPr>
            <w:r w:rsidRPr="00FA0B4D">
              <w:rPr>
                <w:sz w:val="20"/>
                <w:szCs w:val="20"/>
              </w:rPr>
              <w:t>157.2</w:t>
            </w:r>
          </w:p>
        </w:tc>
        <w:tc>
          <w:tcPr>
            <w:tcW w:w="960" w:type="dxa"/>
            <w:noWrap/>
            <w:hideMark/>
          </w:tcPr>
          <w:p w:rsidR="00FA0B4D" w:rsidRPr="00FA0B4D" w:rsidRDefault="00FA0B4D" w:rsidP="00FA0B4D">
            <w:pPr>
              <w:rPr>
                <w:sz w:val="20"/>
                <w:szCs w:val="20"/>
              </w:rPr>
            </w:pPr>
            <w:r w:rsidRPr="00FA0B4D">
              <w:rPr>
                <w:sz w:val="20"/>
                <w:szCs w:val="20"/>
              </w:rPr>
              <w:t>143.65</w:t>
            </w:r>
          </w:p>
        </w:tc>
        <w:tc>
          <w:tcPr>
            <w:tcW w:w="1620" w:type="dxa"/>
            <w:noWrap/>
            <w:hideMark/>
          </w:tcPr>
          <w:p w:rsidR="00FA0B4D" w:rsidRPr="00FA0B4D" w:rsidRDefault="00FA0B4D" w:rsidP="00FA0B4D">
            <w:pPr>
              <w:rPr>
                <w:sz w:val="20"/>
                <w:szCs w:val="20"/>
              </w:rPr>
            </w:pPr>
            <w:r w:rsidRPr="00FA0B4D">
              <w:rPr>
                <w:sz w:val="20"/>
                <w:szCs w:val="20"/>
              </w:rPr>
              <w:t>157.85</w:t>
            </w:r>
          </w:p>
        </w:tc>
        <w:tc>
          <w:tcPr>
            <w:tcW w:w="960" w:type="dxa"/>
            <w:noWrap/>
            <w:hideMark/>
          </w:tcPr>
          <w:p w:rsidR="00FA0B4D" w:rsidRPr="00FA0B4D" w:rsidRDefault="00FA0B4D" w:rsidP="00FA0B4D">
            <w:pPr>
              <w:rPr>
                <w:sz w:val="20"/>
                <w:szCs w:val="20"/>
              </w:rPr>
            </w:pPr>
            <w:r w:rsidRPr="00FA0B4D">
              <w:rPr>
                <w:sz w:val="20"/>
                <w:szCs w:val="20"/>
              </w:rPr>
              <w:t>100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Alsónémedi</w:t>
            </w:r>
          </w:p>
        </w:tc>
        <w:tc>
          <w:tcPr>
            <w:tcW w:w="960" w:type="dxa"/>
            <w:noWrap/>
            <w:hideMark/>
          </w:tcPr>
          <w:p w:rsidR="00FA0B4D" w:rsidRPr="00FA0B4D" w:rsidRDefault="00FA0B4D" w:rsidP="00FA0B4D">
            <w:pPr>
              <w:rPr>
                <w:sz w:val="20"/>
                <w:szCs w:val="20"/>
              </w:rPr>
            </w:pPr>
            <w:r w:rsidRPr="00FA0B4D">
              <w:rPr>
                <w:sz w:val="20"/>
                <w:szCs w:val="20"/>
              </w:rPr>
              <w:t>142.6</w:t>
            </w:r>
          </w:p>
        </w:tc>
        <w:tc>
          <w:tcPr>
            <w:tcW w:w="1360" w:type="dxa"/>
            <w:noWrap/>
            <w:hideMark/>
          </w:tcPr>
          <w:p w:rsidR="00FA0B4D" w:rsidRPr="00FA0B4D" w:rsidRDefault="00FA0B4D" w:rsidP="00FA0B4D">
            <w:pPr>
              <w:rPr>
                <w:sz w:val="20"/>
                <w:szCs w:val="20"/>
              </w:rPr>
            </w:pPr>
            <w:r w:rsidRPr="00FA0B4D">
              <w:rPr>
                <w:sz w:val="20"/>
                <w:szCs w:val="20"/>
              </w:rPr>
              <w:t>89.8</w:t>
            </w:r>
          </w:p>
        </w:tc>
        <w:tc>
          <w:tcPr>
            <w:tcW w:w="960" w:type="dxa"/>
            <w:noWrap/>
            <w:hideMark/>
          </w:tcPr>
          <w:p w:rsidR="00FA0B4D" w:rsidRPr="00FA0B4D" w:rsidRDefault="00FA0B4D" w:rsidP="00FA0B4D">
            <w:pPr>
              <w:rPr>
                <w:sz w:val="20"/>
                <w:szCs w:val="20"/>
              </w:rPr>
            </w:pPr>
            <w:r w:rsidRPr="00FA0B4D">
              <w:rPr>
                <w:sz w:val="20"/>
                <w:szCs w:val="20"/>
              </w:rPr>
              <w:t>152.17</w:t>
            </w:r>
          </w:p>
        </w:tc>
        <w:tc>
          <w:tcPr>
            <w:tcW w:w="1620" w:type="dxa"/>
            <w:noWrap/>
            <w:hideMark/>
          </w:tcPr>
          <w:p w:rsidR="00FA0B4D" w:rsidRPr="00FA0B4D" w:rsidRDefault="00FA0B4D" w:rsidP="00FA0B4D">
            <w:pPr>
              <w:rPr>
                <w:sz w:val="20"/>
                <w:szCs w:val="20"/>
              </w:rPr>
            </w:pPr>
            <w:r w:rsidRPr="00FA0B4D">
              <w:rPr>
                <w:sz w:val="20"/>
                <w:szCs w:val="20"/>
              </w:rPr>
              <w:t>147.34</w:t>
            </w:r>
          </w:p>
        </w:tc>
        <w:tc>
          <w:tcPr>
            <w:tcW w:w="960" w:type="dxa"/>
            <w:noWrap/>
            <w:hideMark/>
          </w:tcPr>
          <w:p w:rsidR="00FA0B4D" w:rsidRPr="00FA0B4D" w:rsidRDefault="00FA0B4D" w:rsidP="00FA0B4D">
            <w:pPr>
              <w:rPr>
                <w:sz w:val="20"/>
                <w:szCs w:val="20"/>
              </w:rPr>
            </w:pPr>
            <w:r w:rsidRPr="00FA0B4D">
              <w:rPr>
                <w:sz w:val="20"/>
                <w:szCs w:val="20"/>
              </w:rPr>
              <w:t>100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Örkény</w:t>
            </w:r>
          </w:p>
        </w:tc>
        <w:tc>
          <w:tcPr>
            <w:tcW w:w="960" w:type="dxa"/>
            <w:noWrap/>
            <w:hideMark/>
          </w:tcPr>
          <w:p w:rsidR="00FA0B4D" w:rsidRPr="00FA0B4D" w:rsidRDefault="00FA0B4D" w:rsidP="00FA0B4D">
            <w:pPr>
              <w:rPr>
                <w:sz w:val="20"/>
                <w:szCs w:val="20"/>
              </w:rPr>
            </w:pPr>
            <w:r w:rsidRPr="00FA0B4D">
              <w:rPr>
                <w:sz w:val="20"/>
                <w:szCs w:val="20"/>
              </w:rPr>
              <w:t>190.1</w:t>
            </w:r>
          </w:p>
        </w:tc>
        <w:tc>
          <w:tcPr>
            <w:tcW w:w="1360" w:type="dxa"/>
            <w:noWrap/>
            <w:hideMark/>
          </w:tcPr>
          <w:p w:rsidR="00FA0B4D" w:rsidRPr="00FA0B4D" w:rsidRDefault="00FA0B4D" w:rsidP="00FA0B4D">
            <w:pPr>
              <w:rPr>
                <w:sz w:val="20"/>
                <w:szCs w:val="20"/>
              </w:rPr>
            </w:pPr>
            <w:r w:rsidRPr="00FA0B4D">
              <w:rPr>
                <w:sz w:val="20"/>
                <w:szCs w:val="20"/>
              </w:rPr>
              <w:t>202.1</w:t>
            </w:r>
          </w:p>
        </w:tc>
        <w:tc>
          <w:tcPr>
            <w:tcW w:w="960" w:type="dxa"/>
            <w:noWrap/>
            <w:hideMark/>
          </w:tcPr>
          <w:p w:rsidR="00FA0B4D" w:rsidRPr="00FA0B4D" w:rsidRDefault="00FA0B4D" w:rsidP="00FA0B4D">
            <w:pPr>
              <w:rPr>
                <w:sz w:val="20"/>
                <w:szCs w:val="20"/>
              </w:rPr>
            </w:pPr>
            <w:r w:rsidRPr="00FA0B4D">
              <w:rPr>
                <w:sz w:val="20"/>
                <w:szCs w:val="20"/>
              </w:rPr>
              <w:t>144.65</w:t>
            </w:r>
          </w:p>
        </w:tc>
        <w:tc>
          <w:tcPr>
            <w:tcW w:w="1620" w:type="dxa"/>
            <w:noWrap/>
            <w:hideMark/>
          </w:tcPr>
          <w:p w:rsidR="00FA0B4D" w:rsidRPr="00FA0B4D" w:rsidRDefault="00FA0B4D" w:rsidP="00FA0B4D">
            <w:pPr>
              <w:rPr>
                <w:sz w:val="20"/>
                <w:szCs w:val="20"/>
              </w:rPr>
            </w:pPr>
            <w:r w:rsidRPr="00FA0B4D">
              <w:rPr>
                <w:sz w:val="20"/>
                <w:szCs w:val="20"/>
              </w:rPr>
              <w:t>155.84</w:t>
            </w:r>
          </w:p>
        </w:tc>
        <w:tc>
          <w:tcPr>
            <w:tcW w:w="960" w:type="dxa"/>
            <w:noWrap/>
            <w:hideMark/>
          </w:tcPr>
          <w:p w:rsidR="00FA0B4D" w:rsidRPr="00FA0B4D" w:rsidRDefault="00FA0B4D" w:rsidP="00FA0B4D">
            <w:pPr>
              <w:rPr>
                <w:sz w:val="20"/>
                <w:szCs w:val="20"/>
              </w:rPr>
            </w:pPr>
            <w:r w:rsidRPr="00FA0B4D">
              <w:rPr>
                <w:sz w:val="20"/>
                <w:szCs w:val="20"/>
              </w:rPr>
              <w:t>200</w:t>
            </w:r>
          </w:p>
        </w:tc>
      </w:tr>
      <w:tr w:rsidR="00FA0B4D" w:rsidRPr="00FA0B4D" w:rsidTr="00FA0B4D">
        <w:trPr>
          <w:trHeight w:val="300"/>
        </w:trPr>
        <w:tc>
          <w:tcPr>
            <w:tcW w:w="1660" w:type="dxa"/>
            <w:noWrap/>
            <w:hideMark/>
          </w:tcPr>
          <w:p w:rsidR="00FA0B4D" w:rsidRPr="00FA0B4D" w:rsidRDefault="00FA0B4D">
            <w:pPr>
              <w:rPr>
                <w:sz w:val="20"/>
                <w:szCs w:val="20"/>
              </w:rPr>
            </w:pPr>
            <w:r w:rsidRPr="00FA0B4D">
              <w:rPr>
                <w:sz w:val="20"/>
                <w:szCs w:val="20"/>
              </w:rPr>
              <w:t>Nagymaros</w:t>
            </w:r>
          </w:p>
        </w:tc>
        <w:tc>
          <w:tcPr>
            <w:tcW w:w="960" w:type="dxa"/>
            <w:noWrap/>
            <w:hideMark/>
          </w:tcPr>
          <w:p w:rsidR="00FA0B4D" w:rsidRPr="00FA0B4D" w:rsidRDefault="00FA0B4D" w:rsidP="00FA0B4D">
            <w:pPr>
              <w:rPr>
                <w:sz w:val="20"/>
                <w:szCs w:val="20"/>
              </w:rPr>
            </w:pPr>
            <w:r w:rsidRPr="00FA0B4D">
              <w:rPr>
                <w:sz w:val="20"/>
                <w:szCs w:val="20"/>
              </w:rPr>
              <w:t>190.1</w:t>
            </w:r>
          </w:p>
        </w:tc>
        <w:tc>
          <w:tcPr>
            <w:tcW w:w="1360" w:type="dxa"/>
            <w:noWrap/>
            <w:hideMark/>
          </w:tcPr>
          <w:p w:rsidR="00FA0B4D" w:rsidRPr="00FA0B4D" w:rsidRDefault="00FA0B4D" w:rsidP="00FA0B4D">
            <w:pPr>
              <w:rPr>
                <w:sz w:val="20"/>
                <w:szCs w:val="20"/>
              </w:rPr>
            </w:pPr>
            <w:r w:rsidRPr="00FA0B4D">
              <w:rPr>
                <w:sz w:val="20"/>
                <w:szCs w:val="20"/>
              </w:rPr>
              <w:t>179.6</w:t>
            </w:r>
          </w:p>
        </w:tc>
        <w:tc>
          <w:tcPr>
            <w:tcW w:w="960" w:type="dxa"/>
            <w:noWrap/>
            <w:hideMark/>
          </w:tcPr>
          <w:p w:rsidR="00FA0B4D" w:rsidRPr="00FA0B4D" w:rsidRDefault="00FA0B4D" w:rsidP="00FA0B4D">
            <w:pPr>
              <w:rPr>
                <w:sz w:val="20"/>
                <w:szCs w:val="20"/>
              </w:rPr>
            </w:pPr>
            <w:r w:rsidRPr="00FA0B4D">
              <w:rPr>
                <w:sz w:val="20"/>
                <w:szCs w:val="20"/>
              </w:rPr>
              <w:t>149.43</w:t>
            </w:r>
          </w:p>
        </w:tc>
        <w:tc>
          <w:tcPr>
            <w:tcW w:w="1620" w:type="dxa"/>
            <w:noWrap/>
            <w:hideMark/>
          </w:tcPr>
          <w:p w:rsidR="00FA0B4D" w:rsidRPr="00FA0B4D" w:rsidRDefault="00FA0B4D" w:rsidP="00FA0B4D">
            <w:pPr>
              <w:rPr>
                <w:sz w:val="20"/>
                <w:szCs w:val="20"/>
              </w:rPr>
            </w:pPr>
            <w:r w:rsidRPr="00FA0B4D">
              <w:rPr>
                <w:sz w:val="20"/>
                <w:szCs w:val="20"/>
              </w:rPr>
              <w:t>151.31</w:t>
            </w:r>
          </w:p>
        </w:tc>
        <w:tc>
          <w:tcPr>
            <w:tcW w:w="960" w:type="dxa"/>
            <w:noWrap/>
            <w:hideMark/>
          </w:tcPr>
          <w:p w:rsidR="00FA0B4D" w:rsidRPr="00FA0B4D" w:rsidRDefault="00FA0B4D" w:rsidP="00FA0B4D">
            <w:pPr>
              <w:rPr>
                <w:sz w:val="20"/>
                <w:szCs w:val="20"/>
              </w:rPr>
            </w:pPr>
            <w:r w:rsidRPr="00FA0B4D">
              <w:rPr>
                <w:sz w:val="20"/>
                <w:szCs w:val="20"/>
              </w:rPr>
              <w:t>200</w:t>
            </w:r>
          </w:p>
        </w:tc>
      </w:tr>
    </w:tbl>
    <w:p w:rsidR="003446BE" w:rsidRDefault="003446BE" w:rsidP="007A6693"/>
    <w:p w:rsidR="003446BE" w:rsidRDefault="003446BE">
      <w:pPr>
        <w:spacing w:after="200" w:line="276" w:lineRule="auto"/>
        <w:jc w:val="left"/>
      </w:pPr>
      <w:r>
        <w:br w:type="page"/>
      </w:r>
    </w:p>
    <w:bookmarkStart w:id="55" w:name="_Ref399688296"/>
    <w:p w:rsidR="003446BE" w:rsidRDefault="00DF54A4" w:rsidP="003446BE">
      <w:pPr>
        <w:pStyle w:val="Kpalrs"/>
        <w:keepNext/>
      </w:pPr>
      <w:r>
        <w:fldChar w:fldCharType="begin"/>
      </w:r>
      <w:r w:rsidR="003446BE">
        <w:instrText xml:space="preserve"> SEQ táblázat \* ARABIC </w:instrText>
      </w:r>
      <w:r>
        <w:fldChar w:fldCharType="separate"/>
      </w:r>
      <w:r w:rsidR="003446BE">
        <w:rPr>
          <w:noProof/>
        </w:rPr>
        <w:t>12</w:t>
      </w:r>
      <w:r>
        <w:fldChar w:fldCharType="end"/>
      </w:r>
      <w:r w:rsidR="003446BE">
        <w:t>. táblázat</w:t>
      </w:r>
      <w:bookmarkEnd w:id="55"/>
      <w:r w:rsidR="003446BE">
        <w:t>: Az összegző futtatás eredményei</w:t>
      </w:r>
    </w:p>
    <w:tbl>
      <w:tblPr>
        <w:tblW w:w="6720" w:type="dxa"/>
        <w:tblInd w:w="70" w:type="dxa"/>
        <w:tblCellMar>
          <w:left w:w="70" w:type="dxa"/>
          <w:right w:w="70" w:type="dxa"/>
        </w:tblCellMar>
        <w:tblLook w:val="04A0" w:firstRow="1" w:lastRow="0" w:firstColumn="1" w:lastColumn="0" w:noHBand="0" w:noVBand="1"/>
      </w:tblPr>
      <w:tblGrid>
        <w:gridCol w:w="1807"/>
        <w:gridCol w:w="787"/>
        <w:gridCol w:w="809"/>
        <w:gridCol w:w="787"/>
        <w:gridCol w:w="813"/>
        <w:gridCol w:w="859"/>
        <w:gridCol w:w="858"/>
      </w:tblGrid>
      <w:tr w:rsidR="00110D1C" w:rsidTr="00110D1C">
        <w:trPr>
          <w:trHeight w:val="600"/>
        </w:trPr>
        <w:tc>
          <w:tcPr>
            <w:tcW w:w="180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COCO:STD</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b/>
                <w:bCs/>
                <w:color w:val="000000"/>
                <w:sz w:val="22"/>
              </w:rPr>
            </w:pPr>
            <w:r>
              <w:rPr>
                <w:rFonts w:ascii="Calibri" w:hAnsi="Calibri"/>
                <w:b/>
                <w:bCs/>
                <w:color w:val="000000"/>
                <w:sz w:val="22"/>
              </w:rPr>
              <w:t>MY-X 2</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b/>
                <w:bCs/>
                <w:color w:val="000000"/>
                <w:sz w:val="22"/>
              </w:rPr>
            </w:pPr>
            <w:r>
              <w:rPr>
                <w:rFonts w:ascii="Calibri" w:hAnsi="Calibri"/>
                <w:b/>
                <w:bCs/>
                <w:color w:val="000000"/>
                <w:sz w:val="22"/>
              </w:rPr>
              <w:t>MY-X 2 inverz</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b/>
                <w:bCs/>
                <w:color w:val="000000"/>
                <w:sz w:val="22"/>
              </w:rPr>
            </w:pPr>
            <w:r>
              <w:rPr>
                <w:rFonts w:ascii="Calibri" w:hAnsi="Calibri"/>
                <w:b/>
                <w:bCs/>
                <w:color w:val="000000"/>
                <w:sz w:val="22"/>
              </w:rPr>
              <w:t>MY-X 2 Y0</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b/>
                <w:bCs/>
                <w:color w:val="000000"/>
                <w:sz w:val="22"/>
              </w:rPr>
            </w:pPr>
            <w:r>
              <w:rPr>
                <w:rFonts w:ascii="Calibri" w:hAnsi="Calibri"/>
                <w:b/>
                <w:bCs/>
                <w:color w:val="000000"/>
                <w:sz w:val="22"/>
              </w:rPr>
              <w:t>MY-X 2 Y0 inverz</w:t>
            </w:r>
          </w:p>
        </w:tc>
        <w:tc>
          <w:tcPr>
            <w:tcW w:w="859" w:type="dxa"/>
            <w:tcBorders>
              <w:top w:val="nil"/>
              <w:left w:val="nil"/>
              <w:bottom w:val="nil"/>
              <w:right w:val="nil"/>
            </w:tcBorders>
            <w:shd w:val="clear" w:color="auto" w:fill="auto"/>
            <w:vAlign w:val="bottom"/>
            <w:hideMark/>
          </w:tcPr>
          <w:p w:rsidR="00110D1C" w:rsidRDefault="00110D1C">
            <w:pPr>
              <w:jc w:val="center"/>
              <w:rPr>
                <w:rFonts w:ascii="Calibri" w:hAnsi="Calibri"/>
                <w:b/>
                <w:bCs/>
                <w:color w:val="000000"/>
                <w:sz w:val="22"/>
              </w:rPr>
            </w:pPr>
            <w:r>
              <w:rPr>
                <w:rFonts w:ascii="Calibri" w:hAnsi="Calibri"/>
                <w:b/>
                <w:bCs/>
                <w:color w:val="000000"/>
                <w:sz w:val="22"/>
              </w:rPr>
              <w:t>Becslés</w:t>
            </w:r>
          </w:p>
        </w:tc>
        <w:tc>
          <w:tcPr>
            <w:tcW w:w="858" w:type="dxa"/>
            <w:tcBorders>
              <w:top w:val="nil"/>
              <w:left w:val="nil"/>
              <w:bottom w:val="nil"/>
              <w:right w:val="nil"/>
            </w:tcBorders>
            <w:shd w:val="clear" w:color="auto" w:fill="auto"/>
            <w:vAlign w:val="bottom"/>
            <w:hideMark/>
          </w:tcPr>
          <w:p w:rsidR="00110D1C" w:rsidRDefault="00110D1C">
            <w:pPr>
              <w:jc w:val="center"/>
              <w:rPr>
                <w:rFonts w:ascii="Calibri" w:hAnsi="Calibri"/>
                <w:b/>
                <w:bCs/>
                <w:color w:val="000000"/>
                <w:sz w:val="22"/>
              </w:rPr>
            </w:pPr>
            <w:r>
              <w:rPr>
                <w:rFonts w:ascii="Calibri" w:hAnsi="Calibri"/>
                <w:b/>
                <w:bCs/>
                <w:color w:val="000000"/>
                <w:sz w:val="22"/>
              </w:rPr>
              <w:t>Tény+0</w:t>
            </w:r>
          </w:p>
        </w:tc>
      </w:tr>
      <w:tr w:rsidR="00110D1C" w:rsidTr="00110D1C">
        <w:trPr>
          <w:trHeight w:val="3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Solymár</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58"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100</w:t>
            </w:r>
          </w:p>
        </w:tc>
      </w:tr>
      <w:tr w:rsidR="00110D1C" w:rsidTr="00110D1C">
        <w:trPr>
          <w:trHeight w:val="3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Kerepes</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58"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100</w:t>
            </w:r>
          </w:p>
        </w:tc>
      </w:tr>
      <w:tr w:rsidR="00110D1C" w:rsidTr="00110D1C">
        <w:trPr>
          <w:trHeight w:val="6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Kiskunlacháza</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58"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100</w:t>
            </w:r>
          </w:p>
        </w:tc>
      </w:tr>
      <w:tr w:rsidR="00110D1C" w:rsidTr="00110D1C">
        <w:trPr>
          <w:trHeight w:val="3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Ócsa</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50.6</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B1D580"/>
            <w:vAlign w:val="bottom"/>
            <w:hideMark/>
          </w:tcPr>
          <w:p w:rsidR="00110D1C" w:rsidRDefault="00110D1C">
            <w:pPr>
              <w:jc w:val="center"/>
              <w:rPr>
                <w:rFonts w:ascii="Calibri" w:hAnsi="Calibri"/>
                <w:color w:val="000000"/>
                <w:sz w:val="22"/>
              </w:rPr>
            </w:pPr>
            <w:r>
              <w:rPr>
                <w:rFonts w:ascii="Calibri" w:hAnsi="Calibri"/>
                <w:color w:val="000000"/>
                <w:sz w:val="22"/>
              </w:rPr>
              <w:t>151.9</w:t>
            </w:r>
          </w:p>
        </w:tc>
        <w:tc>
          <w:tcPr>
            <w:tcW w:w="858" w:type="dxa"/>
            <w:tcBorders>
              <w:top w:val="nil"/>
              <w:left w:val="nil"/>
              <w:bottom w:val="nil"/>
              <w:right w:val="nil"/>
            </w:tcBorders>
            <w:shd w:val="clear" w:color="000000" w:fill="63BE7B"/>
            <w:vAlign w:val="bottom"/>
            <w:hideMark/>
          </w:tcPr>
          <w:p w:rsidR="00110D1C" w:rsidRDefault="00110D1C">
            <w:pPr>
              <w:jc w:val="center"/>
              <w:rPr>
                <w:rFonts w:ascii="Calibri" w:hAnsi="Calibri"/>
                <w:color w:val="000000"/>
                <w:sz w:val="22"/>
              </w:rPr>
            </w:pPr>
            <w:r>
              <w:rPr>
                <w:rFonts w:ascii="Calibri" w:hAnsi="Calibri"/>
                <w:color w:val="000000"/>
                <w:sz w:val="22"/>
              </w:rPr>
              <w:t>200</w:t>
            </w:r>
          </w:p>
        </w:tc>
      </w:tr>
      <w:tr w:rsidR="00110D1C" w:rsidTr="00110D1C">
        <w:trPr>
          <w:trHeight w:val="6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Halásztelek</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63BE7B"/>
            <w:vAlign w:val="bottom"/>
            <w:hideMark/>
          </w:tcPr>
          <w:p w:rsidR="00110D1C" w:rsidRDefault="00110D1C">
            <w:pPr>
              <w:jc w:val="center"/>
              <w:rPr>
                <w:rFonts w:ascii="Calibri" w:hAnsi="Calibri"/>
                <w:color w:val="000000"/>
                <w:sz w:val="22"/>
              </w:rPr>
            </w:pPr>
            <w:r>
              <w:rPr>
                <w:rFonts w:ascii="Calibri" w:hAnsi="Calibri"/>
                <w:color w:val="000000"/>
                <w:sz w:val="22"/>
              </w:rPr>
              <w:t>202.5</w:t>
            </w:r>
          </w:p>
        </w:tc>
        <w:tc>
          <w:tcPr>
            <w:tcW w:w="858" w:type="dxa"/>
            <w:tcBorders>
              <w:top w:val="nil"/>
              <w:left w:val="nil"/>
              <w:bottom w:val="nil"/>
              <w:right w:val="nil"/>
            </w:tcBorders>
            <w:shd w:val="clear" w:color="000000" w:fill="63BE7B"/>
            <w:vAlign w:val="bottom"/>
            <w:hideMark/>
          </w:tcPr>
          <w:p w:rsidR="00110D1C" w:rsidRDefault="00110D1C">
            <w:pPr>
              <w:jc w:val="center"/>
              <w:rPr>
                <w:rFonts w:ascii="Calibri" w:hAnsi="Calibri"/>
                <w:color w:val="000000"/>
                <w:sz w:val="22"/>
              </w:rPr>
            </w:pPr>
            <w:r>
              <w:rPr>
                <w:rFonts w:ascii="Calibri" w:hAnsi="Calibri"/>
                <w:color w:val="000000"/>
                <w:sz w:val="22"/>
              </w:rPr>
              <w:t>200</w:t>
            </w:r>
          </w:p>
        </w:tc>
      </w:tr>
      <w:tr w:rsidR="00110D1C" w:rsidTr="00110D1C">
        <w:trPr>
          <w:trHeight w:val="3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Csömör</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58"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100</w:t>
            </w:r>
          </w:p>
        </w:tc>
      </w:tr>
      <w:tr w:rsidR="00110D1C" w:rsidTr="00110D1C">
        <w:trPr>
          <w:trHeight w:val="3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Tárnok</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58"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100</w:t>
            </w:r>
          </w:p>
        </w:tc>
      </w:tr>
      <w:tr w:rsidR="00110D1C" w:rsidTr="00110D1C">
        <w:trPr>
          <w:trHeight w:val="3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Diósd</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50.6</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B1D580"/>
            <w:vAlign w:val="bottom"/>
            <w:hideMark/>
          </w:tcPr>
          <w:p w:rsidR="00110D1C" w:rsidRDefault="00110D1C">
            <w:pPr>
              <w:jc w:val="center"/>
              <w:rPr>
                <w:rFonts w:ascii="Calibri" w:hAnsi="Calibri"/>
                <w:color w:val="000000"/>
                <w:sz w:val="22"/>
              </w:rPr>
            </w:pPr>
            <w:r>
              <w:rPr>
                <w:rFonts w:ascii="Calibri" w:hAnsi="Calibri"/>
                <w:color w:val="000000"/>
                <w:sz w:val="22"/>
              </w:rPr>
              <w:t>151.9</w:t>
            </w:r>
          </w:p>
        </w:tc>
        <w:tc>
          <w:tcPr>
            <w:tcW w:w="858"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100</w:t>
            </w:r>
          </w:p>
        </w:tc>
      </w:tr>
      <w:tr w:rsidR="00110D1C" w:rsidTr="00110D1C">
        <w:trPr>
          <w:trHeight w:val="3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Sülysáp</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58"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100</w:t>
            </w:r>
          </w:p>
        </w:tc>
      </w:tr>
      <w:tr w:rsidR="00110D1C" w:rsidTr="00110D1C">
        <w:trPr>
          <w:trHeight w:val="3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Tura</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63BE7B"/>
            <w:vAlign w:val="bottom"/>
            <w:hideMark/>
          </w:tcPr>
          <w:p w:rsidR="00110D1C" w:rsidRDefault="00110D1C">
            <w:pPr>
              <w:jc w:val="center"/>
              <w:rPr>
                <w:rFonts w:ascii="Calibri" w:hAnsi="Calibri"/>
                <w:color w:val="000000"/>
                <w:sz w:val="22"/>
              </w:rPr>
            </w:pPr>
            <w:r>
              <w:rPr>
                <w:rFonts w:ascii="Calibri" w:hAnsi="Calibri"/>
                <w:color w:val="000000"/>
                <w:sz w:val="22"/>
              </w:rPr>
              <w:t>202.5</w:t>
            </w:r>
          </w:p>
        </w:tc>
        <w:tc>
          <w:tcPr>
            <w:tcW w:w="858" w:type="dxa"/>
            <w:tcBorders>
              <w:top w:val="nil"/>
              <w:left w:val="nil"/>
              <w:bottom w:val="nil"/>
              <w:right w:val="nil"/>
            </w:tcBorders>
            <w:shd w:val="clear" w:color="000000" w:fill="63BE7B"/>
            <w:vAlign w:val="bottom"/>
            <w:hideMark/>
          </w:tcPr>
          <w:p w:rsidR="00110D1C" w:rsidRDefault="00110D1C">
            <w:pPr>
              <w:jc w:val="center"/>
              <w:rPr>
                <w:rFonts w:ascii="Calibri" w:hAnsi="Calibri"/>
                <w:color w:val="000000"/>
                <w:sz w:val="22"/>
              </w:rPr>
            </w:pPr>
            <w:r>
              <w:rPr>
                <w:rFonts w:ascii="Calibri" w:hAnsi="Calibri"/>
                <w:color w:val="000000"/>
                <w:sz w:val="22"/>
              </w:rPr>
              <w:t>200</w:t>
            </w:r>
          </w:p>
        </w:tc>
      </w:tr>
      <w:tr w:rsidR="00110D1C" w:rsidTr="00110D1C">
        <w:trPr>
          <w:trHeight w:val="6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Piliscsaba</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58"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100</w:t>
            </w:r>
          </w:p>
        </w:tc>
      </w:tr>
      <w:tr w:rsidR="00110D1C" w:rsidTr="00110D1C">
        <w:trPr>
          <w:trHeight w:val="6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Erdőkertes</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58"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100</w:t>
            </w:r>
          </w:p>
        </w:tc>
      </w:tr>
      <w:tr w:rsidR="00110D1C" w:rsidTr="00110D1C">
        <w:trPr>
          <w:trHeight w:val="6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Dunavarsány</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50.6</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B1D580"/>
            <w:vAlign w:val="bottom"/>
            <w:hideMark/>
          </w:tcPr>
          <w:p w:rsidR="00110D1C" w:rsidRDefault="00110D1C">
            <w:pPr>
              <w:jc w:val="center"/>
              <w:rPr>
                <w:rFonts w:ascii="Calibri" w:hAnsi="Calibri"/>
                <w:color w:val="000000"/>
                <w:sz w:val="22"/>
              </w:rPr>
            </w:pPr>
            <w:r>
              <w:rPr>
                <w:rFonts w:ascii="Calibri" w:hAnsi="Calibri"/>
                <w:color w:val="000000"/>
                <w:sz w:val="22"/>
              </w:rPr>
              <w:t>151.9</w:t>
            </w:r>
          </w:p>
        </w:tc>
        <w:tc>
          <w:tcPr>
            <w:tcW w:w="858" w:type="dxa"/>
            <w:tcBorders>
              <w:top w:val="nil"/>
              <w:left w:val="nil"/>
              <w:bottom w:val="nil"/>
              <w:right w:val="nil"/>
            </w:tcBorders>
            <w:shd w:val="clear" w:color="000000" w:fill="63BE7B"/>
            <w:vAlign w:val="bottom"/>
            <w:hideMark/>
          </w:tcPr>
          <w:p w:rsidR="00110D1C" w:rsidRDefault="00110D1C">
            <w:pPr>
              <w:jc w:val="center"/>
              <w:rPr>
                <w:rFonts w:ascii="Calibri" w:hAnsi="Calibri"/>
                <w:color w:val="000000"/>
                <w:sz w:val="22"/>
              </w:rPr>
            </w:pPr>
            <w:r>
              <w:rPr>
                <w:rFonts w:ascii="Calibri" w:hAnsi="Calibri"/>
                <w:color w:val="000000"/>
                <w:sz w:val="22"/>
              </w:rPr>
              <w:t>200</w:t>
            </w:r>
          </w:p>
        </w:tc>
      </w:tr>
      <w:tr w:rsidR="00110D1C" w:rsidTr="00110D1C">
        <w:trPr>
          <w:trHeight w:val="3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Üröm</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58"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100</w:t>
            </w:r>
          </w:p>
        </w:tc>
      </w:tr>
      <w:tr w:rsidR="00110D1C" w:rsidTr="00110D1C">
        <w:trPr>
          <w:trHeight w:val="6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Őrbottyán</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58"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100</w:t>
            </w:r>
          </w:p>
        </w:tc>
      </w:tr>
      <w:tr w:rsidR="00110D1C" w:rsidTr="00110D1C">
        <w:trPr>
          <w:trHeight w:val="3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Páty</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58"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100</w:t>
            </w:r>
          </w:p>
        </w:tc>
      </w:tr>
      <w:tr w:rsidR="00110D1C" w:rsidTr="00110D1C">
        <w:trPr>
          <w:trHeight w:val="6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Nagykovácsi</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58"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100</w:t>
            </w:r>
          </w:p>
        </w:tc>
      </w:tr>
      <w:tr w:rsidR="00110D1C" w:rsidTr="00110D1C">
        <w:trPr>
          <w:trHeight w:val="6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Tápiószecső</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58"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100</w:t>
            </w:r>
          </w:p>
        </w:tc>
      </w:tr>
      <w:tr w:rsidR="00110D1C" w:rsidTr="00110D1C">
        <w:trPr>
          <w:trHeight w:val="6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Tápiószele</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50.6</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B1D580"/>
            <w:vAlign w:val="bottom"/>
            <w:hideMark/>
          </w:tcPr>
          <w:p w:rsidR="00110D1C" w:rsidRDefault="00110D1C">
            <w:pPr>
              <w:jc w:val="center"/>
              <w:rPr>
                <w:rFonts w:ascii="Calibri" w:hAnsi="Calibri"/>
                <w:color w:val="000000"/>
                <w:sz w:val="22"/>
              </w:rPr>
            </w:pPr>
            <w:r>
              <w:rPr>
                <w:rFonts w:ascii="Calibri" w:hAnsi="Calibri"/>
                <w:color w:val="000000"/>
                <w:sz w:val="22"/>
              </w:rPr>
              <w:t>151.9</w:t>
            </w:r>
          </w:p>
        </w:tc>
        <w:tc>
          <w:tcPr>
            <w:tcW w:w="858" w:type="dxa"/>
            <w:tcBorders>
              <w:top w:val="nil"/>
              <w:left w:val="nil"/>
              <w:bottom w:val="nil"/>
              <w:right w:val="nil"/>
            </w:tcBorders>
            <w:shd w:val="clear" w:color="000000" w:fill="63BE7B"/>
            <w:vAlign w:val="bottom"/>
            <w:hideMark/>
          </w:tcPr>
          <w:p w:rsidR="00110D1C" w:rsidRDefault="00110D1C">
            <w:pPr>
              <w:jc w:val="center"/>
              <w:rPr>
                <w:rFonts w:ascii="Calibri" w:hAnsi="Calibri"/>
                <w:color w:val="000000"/>
                <w:sz w:val="22"/>
              </w:rPr>
            </w:pPr>
            <w:r>
              <w:rPr>
                <w:rFonts w:ascii="Calibri" w:hAnsi="Calibri"/>
                <w:color w:val="000000"/>
                <w:sz w:val="22"/>
              </w:rPr>
              <w:t>200</w:t>
            </w:r>
          </w:p>
        </w:tc>
      </w:tr>
      <w:tr w:rsidR="00110D1C" w:rsidTr="00110D1C">
        <w:trPr>
          <w:trHeight w:val="6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Mogyoród</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58"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100</w:t>
            </w:r>
          </w:p>
        </w:tc>
      </w:tr>
      <w:tr w:rsidR="00110D1C" w:rsidTr="00110D1C">
        <w:trPr>
          <w:trHeight w:val="3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Taksony</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58"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100</w:t>
            </w:r>
          </w:p>
        </w:tc>
      </w:tr>
      <w:tr w:rsidR="00110D1C" w:rsidTr="00110D1C">
        <w:trPr>
          <w:trHeight w:val="3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Aszód</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63BE7B"/>
            <w:vAlign w:val="bottom"/>
            <w:hideMark/>
          </w:tcPr>
          <w:p w:rsidR="00110D1C" w:rsidRDefault="00110D1C">
            <w:pPr>
              <w:jc w:val="center"/>
              <w:rPr>
                <w:rFonts w:ascii="Calibri" w:hAnsi="Calibri"/>
                <w:color w:val="000000"/>
                <w:sz w:val="22"/>
              </w:rPr>
            </w:pPr>
            <w:r>
              <w:rPr>
                <w:rFonts w:ascii="Calibri" w:hAnsi="Calibri"/>
                <w:color w:val="000000"/>
                <w:sz w:val="22"/>
              </w:rPr>
              <w:t>202.5</w:t>
            </w:r>
          </w:p>
        </w:tc>
        <w:tc>
          <w:tcPr>
            <w:tcW w:w="858" w:type="dxa"/>
            <w:tcBorders>
              <w:top w:val="nil"/>
              <w:left w:val="nil"/>
              <w:bottom w:val="nil"/>
              <w:right w:val="nil"/>
            </w:tcBorders>
            <w:shd w:val="clear" w:color="000000" w:fill="63BE7B"/>
            <w:vAlign w:val="bottom"/>
            <w:hideMark/>
          </w:tcPr>
          <w:p w:rsidR="00110D1C" w:rsidRDefault="00110D1C">
            <w:pPr>
              <w:jc w:val="center"/>
              <w:rPr>
                <w:rFonts w:ascii="Calibri" w:hAnsi="Calibri"/>
                <w:color w:val="000000"/>
                <w:sz w:val="22"/>
              </w:rPr>
            </w:pPr>
            <w:r>
              <w:rPr>
                <w:rFonts w:ascii="Calibri" w:hAnsi="Calibri"/>
                <w:color w:val="000000"/>
                <w:sz w:val="22"/>
              </w:rPr>
              <w:t>200</w:t>
            </w:r>
          </w:p>
        </w:tc>
      </w:tr>
      <w:tr w:rsidR="00110D1C" w:rsidTr="00110D1C">
        <w:trPr>
          <w:trHeight w:val="3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Dömsöd</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58"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100</w:t>
            </w:r>
          </w:p>
        </w:tc>
      </w:tr>
      <w:tr w:rsidR="00110D1C" w:rsidTr="00110D1C">
        <w:trPr>
          <w:trHeight w:val="3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Kartal</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58"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100</w:t>
            </w:r>
          </w:p>
        </w:tc>
      </w:tr>
      <w:tr w:rsidR="00110D1C" w:rsidTr="00110D1C">
        <w:trPr>
          <w:trHeight w:val="9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Tápiószentmárton</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58"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100</w:t>
            </w:r>
          </w:p>
        </w:tc>
      </w:tr>
      <w:tr w:rsidR="00110D1C" w:rsidTr="00110D1C">
        <w:trPr>
          <w:trHeight w:val="6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Tahitótfalu</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58"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100</w:t>
            </w:r>
          </w:p>
        </w:tc>
      </w:tr>
      <w:tr w:rsidR="00110D1C" w:rsidTr="00110D1C">
        <w:trPr>
          <w:trHeight w:val="3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Zsámbék</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63BE7B"/>
            <w:vAlign w:val="bottom"/>
            <w:hideMark/>
          </w:tcPr>
          <w:p w:rsidR="00110D1C" w:rsidRDefault="00110D1C">
            <w:pPr>
              <w:jc w:val="center"/>
              <w:rPr>
                <w:rFonts w:ascii="Calibri" w:hAnsi="Calibri"/>
                <w:color w:val="000000"/>
                <w:sz w:val="22"/>
              </w:rPr>
            </w:pPr>
            <w:r>
              <w:rPr>
                <w:rFonts w:ascii="Calibri" w:hAnsi="Calibri"/>
                <w:color w:val="000000"/>
                <w:sz w:val="22"/>
              </w:rPr>
              <w:t>202.5</w:t>
            </w:r>
          </w:p>
        </w:tc>
        <w:tc>
          <w:tcPr>
            <w:tcW w:w="858" w:type="dxa"/>
            <w:tcBorders>
              <w:top w:val="nil"/>
              <w:left w:val="nil"/>
              <w:bottom w:val="nil"/>
              <w:right w:val="nil"/>
            </w:tcBorders>
            <w:shd w:val="clear" w:color="000000" w:fill="63BE7B"/>
            <w:vAlign w:val="bottom"/>
            <w:hideMark/>
          </w:tcPr>
          <w:p w:rsidR="00110D1C" w:rsidRDefault="00110D1C">
            <w:pPr>
              <w:jc w:val="center"/>
              <w:rPr>
                <w:rFonts w:ascii="Calibri" w:hAnsi="Calibri"/>
                <w:color w:val="000000"/>
                <w:sz w:val="22"/>
              </w:rPr>
            </w:pPr>
            <w:r>
              <w:rPr>
                <w:rFonts w:ascii="Calibri" w:hAnsi="Calibri"/>
                <w:color w:val="000000"/>
                <w:sz w:val="22"/>
              </w:rPr>
              <w:t>200</w:t>
            </w:r>
          </w:p>
        </w:tc>
      </w:tr>
      <w:tr w:rsidR="00110D1C" w:rsidTr="00110D1C">
        <w:trPr>
          <w:trHeight w:val="3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Bugyi</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58"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100</w:t>
            </w:r>
          </w:p>
        </w:tc>
      </w:tr>
      <w:tr w:rsidR="00110D1C" w:rsidTr="00110D1C">
        <w:trPr>
          <w:trHeight w:val="6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Szentmártonkáta</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58"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100</w:t>
            </w:r>
          </w:p>
        </w:tc>
      </w:tr>
      <w:tr w:rsidR="00110D1C" w:rsidTr="00110D1C">
        <w:trPr>
          <w:trHeight w:val="6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Alsónémedi</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50.6</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B1D580"/>
            <w:vAlign w:val="bottom"/>
            <w:hideMark/>
          </w:tcPr>
          <w:p w:rsidR="00110D1C" w:rsidRDefault="00110D1C">
            <w:pPr>
              <w:jc w:val="center"/>
              <w:rPr>
                <w:rFonts w:ascii="Calibri" w:hAnsi="Calibri"/>
                <w:color w:val="000000"/>
                <w:sz w:val="22"/>
              </w:rPr>
            </w:pPr>
            <w:r>
              <w:rPr>
                <w:rFonts w:ascii="Calibri" w:hAnsi="Calibri"/>
                <w:color w:val="000000"/>
                <w:sz w:val="22"/>
              </w:rPr>
              <w:t>151.9</w:t>
            </w:r>
          </w:p>
        </w:tc>
        <w:tc>
          <w:tcPr>
            <w:tcW w:w="858" w:type="dxa"/>
            <w:tcBorders>
              <w:top w:val="nil"/>
              <w:left w:val="nil"/>
              <w:bottom w:val="nil"/>
              <w:right w:val="nil"/>
            </w:tcBorders>
            <w:shd w:val="clear" w:color="000000" w:fill="F8696B"/>
            <w:vAlign w:val="bottom"/>
            <w:hideMark/>
          </w:tcPr>
          <w:p w:rsidR="00110D1C" w:rsidRDefault="00110D1C">
            <w:pPr>
              <w:jc w:val="center"/>
              <w:rPr>
                <w:rFonts w:ascii="Calibri" w:hAnsi="Calibri"/>
                <w:color w:val="000000"/>
                <w:sz w:val="22"/>
              </w:rPr>
            </w:pPr>
            <w:r>
              <w:rPr>
                <w:rFonts w:ascii="Calibri" w:hAnsi="Calibri"/>
                <w:color w:val="000000"/>
                <w:sz w:val="22"/>
              </w:rPr>
              <w:t>100</w:t>
            </w:r>
          </w:p>
        </w:tc>
      </w:tr>
      <w:tr w:rsidR="00110D1C" w:rsidTr="00110D1C">
        <w:trPr>
          <w:trHeight w:val="3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Örkény</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63BE7B"/>
            <w:vAlign w:val="bottom"/>
            <w:hideMark/>
          </w:tcPr>
          <w:p w:rsidR="00110D1C" w:rsidRDefault="00110D1C">
            <w:pPr>
              <w:jc w:val="center"/>
              <w:rPr>
                <w:rFonts w:ascii="Calibri" w:hAnsi="Calibri"/>
                <w:color w:val="000000"/>
                <w:sz w:val="22"/>
              </w:rPr>
            </w:pPr>
            <w:r>
              <w:rPr>
                <w:rFonts w:ascii="Calibri" w:hAnsi="Calibri"/>
                <w:color w:val="000000"/>
                <w:sz w:val="22"/>
              </w:rPr>
              <w:t>202.5</w:t>
            </w:r>
          </w:p>
        </w:tc>
        <w:tc>
          <w:tcPr>
            <w:tcW w:w="858" w:type="dxa"/>
            <w:tcBorders>
              <w:top w:val="nil"/>
              <w:left w:val="nil"/>
              <w:bottom w:val="nil"/>
              <w:right w:val="nil"/>
            </w:tcBorders>
            <w:shd w:val="clear" w:color="000000" w:fill="63BE7B"/>
            <w:vAlign w:val="bottom"/>
            <w:hideMark/>
          </w:tcPr>
          <w:p w:rsidR="00110D1C" w:rsidRDefault="00110D1C">
            <w:pPr>
              <w:jc w:val="center"/>
              <w:rPr>
                <w:rFonts w:ascii="Calibri" w:hAnsi="Calibri"/>
                <w:color w:val="000000"/>
                <w:sz w:val="22"/>
              </w:rPr>
            </w:pPr>
            <w:r>
              <w:rPr>
                <w:rFonts w:ascii="Calibri" w:hAnsi="Calibri"/>
                <w:color w:val="000000"/>
                <w:sz w:val="22"/>
              </w:rPr>
              <w:t>200</w:t>
            </w:r>
          </w:p>
        </w:tc>
      </w:tr>
      <w:tr w:rsidR="00110D1C" w:rsidTr="00110D1C">
        <w:trPr>
          <w:trHeight w:val="600"/>
        </w:trPr>
        <w:tc>
          <w:tcPr>
            <w:tcW w:w="1807" w:type="dxa"/>
            <w:tcBorders>
              <w:top w:val="nil"/>
              <w:left w:val="nil"/>
              <w:bottom w:val="nil"/>
              <w:right w:val="nil"/>
            </w:tcBorders>
            <w:shd w:val="clear" w:color="auto" w:fill="auto"/>
            <w:vAlign w:val="bottom"/>
            <w:hideMark/>
          </w:tcPr>
          <w:p w:rsidR="00110D1C" w:rsidRDefault="00110D1C">
            <w:pPr>
              <w:rPr>
                <w:rFonts w:ascii="Calibri" w:hAnsi="Calibri"/>
                <w:b/>
                <w:bCs/>
                <w:color w:val="000000"/>
                <w:sz w:val="22"/>
              </w:rPr>
            </w:pPr>
            <w:r>
              <w:rPr>
                <w:rFonts w:ascii="Calibri" w:hAnsi="Calibri"/>
                <w:b/>
                <w:bCs/>
                <w:color w:val="000000"/>
                <w:sz w:val="22"/>
              </w:rPr>
              <w:t>Nagymaros</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09"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787"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101.2</w:t>
            </w:r>
          </w:p>
        </w:tc>
        <w:tc>
          <w:tcPr>
            <w:tcW w:w="813" w:type="dxa"/>
            <w:tcBorders>
              <w:top w:val="nil"/>
              <w:left w:val="nil"/>
              <w:bottom w:val="nil"/>
              <w:right w:val="nil"/>
            </w:tcBorders>
            <w:shd w:val="clear" w:color="auto" w:fill="auto"/>
            <w:vAlign w:val="bottom"/>
            <w:hideMark/>
          </w:tcPr>
          <w:p w:rsidR="00110D1C" w:rsidRDefault="00110D1C">
            <w:pPr>
              <w:jc w:val="center"/>
              <w:rPr>
                <w:rFonts w:ascii="Calibri" w:hAnsi="Calibri"/>
                <w:color w:val="000000"/>
                <w:sz w:val="22"/>
              </w:rPr>
            </w:pPr>
            <w:r>
              <w:rPr>
                <w:rFonts w:ascii="Calibri" w:hAnsi="Calibri"/>
                <w:color w:val="000000"/>
                <w:sz w:val="22"/>
              </w:rPr>
              <w:t>0</w:t>
            </w:r>
          </w:p>
        </w:tc>
        <w:tc>
          <w:tcPr>
            <w:tcW w:w="859" w:type="dxa"/>
            <w:tcBorders>
              <w:top w:val="nil"/>
              <w:left w:val="nil"/>
              <w:bottom w:val="nil"/>
              <w:right w:val="nil"/>
            </w:tcBorders>
            <w:shd w:val="clear" w:color="000000" w:fill="63BE7B"/>
            <w:vAlign w:val="bottom"/>
            <w:hideMark/>
          </w:tcPr>
          <w:p w:rsidR="00110D1C" w:rsidRDefault="00110D1C">
            <w:pPr>
              <w:jc w:val="center"/>
              <w:rPr>
                <w:rFonts w:ascii="Calibri" w:hAnsi="Calibri"/>
                <w:color w:val="000000"/>
                <w:sz w:val="22"/>
              </w:rPr>
            </w:pPr>
            <w:r>
              <w:rPr>
                <w:rFonts w:ascii="Calibri" w:hAnsi="Calibri"/>
                <w:color w:val="000000"/>
                <w:sz w:val="22"/>
              </w:rPr>
              <w:t>202.5</w:t>
            </w:r>
          </w:p>
        </w:tc>
        <w:tc>
          <w:tcPr>
            <w:tcW w:w="858" w:type="dxa"/>
            <w:tcBorders>
              <w:top w:val="nil"/>
              <w:left w:val="nil"/>
              <w:bottom w:val="nil"/>
              <w:right w:val="nil"/>
            </w:tcBorders>
            <w:shd w:val="clear" w:color="000000" w:fill="63BE7B"/>
            <w:vAlign w:val="bottom"/>
            <w:hideMark/>
          </w:tcPr>
          <w:p w:rsidR="00110D1C" w:rsidRDefault="00110D1C">
            <w:pPr>
              <w:jc w:val="center"/>
              <w:rPr>
                <w:rFonts w:ascii="Calibri" w:hAnsi="Calibri"/>
                <w:color w:val="000000"/>
                <w:sz w:val="22"/>
              </w:rPr>
            </w:pPr>
            <w:r>
              <w:rPr>
                <w:rFonts w:ascii="Calibri" w:hAnsi="Calibri"/>
                <w:color w:val="000000"/>
                <w:sz w:val="22"/>
              </w:rPr>
              <w:t>200</w:t>
            </w:r>
          </w:p>
        </w:tc>
      </w:tr>
    </w:tbl>
    <w:p w:rsidR="006127DB" w:rsidRPr="007A6693" w:rsidRDefault="006127DB" w:rsidP="007A6693"/>
    <w:sectPr w:rsidR="006127DB" w:rsidRPr="007A6693" w:rsidSect="006127DB">
      <w:pgSz w:w="11906" w:h="16838"/>
      <w:pgMar w:top="1418" w:right="1418" w:bottom="1418" w:left="1418" w:header="709" w:footer="709" w:gutter="284"/>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240" w:rsidRDefault="003E0240" w:rsidP="00201CD3">
      <w:pPr>
        <w:spacing w:after="0"/>
      </w:pPr>
      <w:r>
        <w:separator/>
      </w:r>
    </w:p>
  </w:endnote>
  <w:endnote w:type="continuationSeparator" w:id="0">
    <w:p w:rsidR="003E0240" w:rsidRDefault="003E0240" w:rsidP="00201C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AC" w:rsidRDefault="003E0240" w:rsidP="00E71A47">
    <w:pPr>
      <w:pStyle w:val="llb"/>
      <w:jc w:val="right"/>
    </w:pPr>
    <w:r>
      <w:fldChar w:fldCharType="begin"/>
    </w:r>
    <w:r>
      <w:instrText xml:space="preserve"> PAGE  \* Arabic  \* MERGEFORMAT </w:instrText>
    </w:r>
    <w:r>
      <w:fldChar w:fldCharType="separate"/>
    </w:r>
    <w:r w:rsidR="007C23E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240" w:rsidRDefault="003E0240" w:rsidP="00201CD3">
      <w:pPr>
        <w:spacing w:after="0"/>
      </w:pPr>
      <w:r>
        <w:separator/>
      </w:r>
    </w:p>
  </w:footnote>
  <w:footnote w:type="continuationSeparator" w:id="0">
    <w:p w:rsidR="003E0240" w:rsidRDefault="003E0240" w:rsidP="00201CD3">
      <w:pPr>
        <w:spacing w:after="0"/>
      </w:pPr>
      <w:r>
        <w:continuationSeparator/>
      </w:r>
    </w:p>
  </w:footnote>
  <w:footnote w:id="1">
    <w:p w:rsidR="00A42487" w:rsidRPr="00A42487" w:rsidRDefault="003536AC" w:rsidP="00A42487">
      <w:pPr>
        <w:pStyle w:val="Lbjegyzetszveg"/>
        <w:rPr>
          <w:lang w:val="hu-HU"/>
        </w:rPr>
      </w:pPr>
      <w:r>
        <w:rPr>
          <w:rStyle w:val="Lbjegyzet-hivatkozs"/>
        </w:rPr>
        <w:footnoteRef/>
      </w:r>
      <w:r>
        <w:t xml:space="preserve"> </w:t>
      </w:r>
      <w:r>
        <w:rPr>
          <w:lang w:val="hu-HU"/>
        </w:rPr>
        <w:t xml:space="preserve">Pest megyében, </w:t>
      </w:r>
      <w:r w:rsidRPr="00BE08B0">
        <w:rPr>
          <w:lang w:val="hu-HU"/>
        </w:rPr>
        <w:t>mezővárosk</w:t>
      </w:r>
      <w:r>
        <w:rPr>
          <w:lang w:val="hu-HU"/>
        </w:rPr>
        <w:t xml:space="preserve">ént Nagy az alábbi 21 települést sorolja fel: </w:t>
      </w:r>
      <w:r w:rsidRPr="00BE08B0">
        <w:rPr>
          <w:lang w:val="hu-HU"/>
        </w:rPr>
        <w:t>Abony, Alberti, Szentendre, Aszód, Óbuda, Cegléd, Dunavecse, Gödöllő, Hajós, Izsák, Nagykáta, Kecskemét, Kiskőrös, Nagykőrös, Szalkszentmárton, Dunapataj, Pilis, Ráckeve, Solt, Soroksár, Visegrád, Zsámbék</w:t>
      </w:r>
      <w:sdt>
        <w:sdtPr>
          <w:id w:val="182168312"/>
          <w:citation/>
        </w:sdtPr>
        <w:sdtEndPr/>
        <w:sdtContent>
          <w:r w:rsidR="00DF54A4">
            <w:fldChar w:fldCharType="begin"/>
          </w:r>
          <w:r w:rsidRPr="00BE08B0">
            <w:rPr>
              <w:lang w:val="hu-HU"/>
            </w:rPr>
            <w:instrText xml:space="preserve"> CITATION Nag28 \l 1038 </w:instrText>
          </w:r>
          <w:r w:rsidR="00DF54A4">
            <w:fldChar w:fldCharType="separate"/>
          </w:r>
          <w:r w:rsidR="00FB023F">
            <w:rPr>
              <w:noProof/>
              <w:lang w:val="hu-HU"/>
            </w:rPr>
            <w:t xml:space="preserve"> </w:t>
          </w:r>
          <w:r w:rsidR="00FB023F" w:rsidRPr="00FB023F">
            <w:rPr>
              <w:noProof/>
              <w:lang w:val="hu-HU"/>
            </w:rPr>
            <w:t>(Nagy 1828)</w:t>
          </w:r>
          <w:r w:rsidR="00DF54A4">
            <w:fldChar w:fldCharType="end"/>
          </w:r>
        </w:sdtContent>
      </w:sdt>
      <w:r w:rsidRPr="00BE08B0">
        <w:rPr>
          <w:lang w:val="hu-HU"/>
        </w:rPr>
        <w:t xml:space="preserve">, amiből </w:t>
      </w:r>
      <w:r>
        <w:rPr>
          <w:lang w:val="hu-HU"/>
        </w:rPr>
        <w:t>13 esik a mai Pest megye területére (a többi ma Bács-Kiskun megyéhez tartozik)</w:t>
      </w:r>
      <w:r w:rsidR="00A42487" w:rsidRPr="00A42487">
        <w:rPr>
          <w:lang w:val="hu-HU"/>
        </w:rPr>
        <w:t xml:space="preserve"> A felsorolásból kimaradt Vác, amit a szerző püspöki székhelyként a magasabb rendű települések között szerepeltet.</w:t>
      </w:r>
    </w:p>
    <w:p w:rsidR="003536AC" w:rsidRPr="001E680B" w:rsidRDefault="003536AC">
      <w:pPr>
        <w:pStyle w:val="Lbjegyzetszveg"/>
        <w:rPr>
          <w:lang w:val="hu-HU"/>
        </w:rPr>
      </w:pPr>
    </w:p>
  </w:footnote>
  <w:footnote w:id="2">
    <w:p w:rsidR="00AD4DB8" w:rsidRPr="00AD4DB8" w:rsidRDefault="00AD4DB8">
      <w:pPr>
        <w:pStyle w:val="Lbjegyzetszveg"/>
        <w:rPr>
          <w:lang w:val="hu-HU"/>
        </w:rPr>
      </w:pPr>
      <w:r>
        <w:rPr>
          <w:rStyle w:val="Lbjegyzet-hivatkozs"/>
        </w:rPr>
        <w:footnoteRef/>
      </w:r>
      <w:r w:rsidRPr="00AD4DB8">
        <w:rPr>
          <w:lang w:val="hu-HU"/>
        </w:rPr>
        <w:t xml:space="preserve"> </w:t>
      </w:r>
      <w:r>
        <w:rPr>
          <w:lang w:val="hu-HU"/>
        </w:rPr>
        <w:t xml:space="preserve">pl. Abonyt 1874-ben. </w:t>
      </w:r>
      <w:sdt>
        <w:sdtPr>
          <w:id w:val="17407544"/>
          <w:citation/>
        </w:sdtPr>
        <w:sdtEndPr/>
        <w:sdtContent>
          <w:r w:rsidR="00DF54A4">
            <w:fldChar w:fldCharType="begin"/>
          </w:r>
          <w:r w:rsidRPr="00DF4D75">
            <w:rPr>
              <w:lang w:val="hu-HU"/>
            </w:rPr>
            <w:instrText xml:space="preserve"> CITATION IV376 \p "1874, 25" \l 1038  </w:instrText>
          </w:r>
          <w:r w:rsidR="00DF54A4">
            <w:fldChar w:fldCharType="separate"/>
          </w:r>
          <w:r w:rsidRPr="00FB023F">
            <w:rPr>
              <w:noProof/>
              <w:lang w:val="hu-HU"/>
            </w:rPr>
            <w:t>(IV. 363. 1872–1876, 1874, 25)</w:t>
          </w:r>
          <w:r w:rsidR="00DF54A4">
            <w:fldChar w:fldCharType="end"/>
          </w:r>
        </w:sdtContent>
      </w:sdt>
    </w:p>
  </w:footnote>
  <w:footnote w:id="3">
    <w:p w:rsidR="003536AC" w:rsidRPr="002A671B" w:rsidRDefault="003536AC">
      <w:pPr>
        <w:pStyle w:val="Lbjegyzetszveg"/>
        <w:rPr>
          <w:lang w:val="hu-HU"/>
        </w:rPr>
      </w:pPr>
      <w:r>
        <w:rPr>
          <w:rStyle w:val="Lbjegyzet-hivatkozs"/>
        </w:rPr>
        <w:footnoteRef/>
      </w:r>
      <w:r w:rsidRPr="00C36690">
        <w:rPr>
          <w:lang w:val="hu-HU"/>
        </w:rPr>
        <w:t xml:space="preserve"> </w:t>
      </w:r>
      <w:r>
        <w:rPr>
          <w:lang w:val="hu-HU"/>
        </w:rPr>
        <w:t>Annál is inkább, mivel a községi törvény értelmében az állami és törvényhatósági alkalmazottak fizetésére nem lehetett községi pótadót kivetni</w:t>
      </w:r>
      <w:sdt>
        <w:sdtPr>
          <w:rPr>
            <w:lang w:val="hu-HU"/>
          </w:rPr>
          <w:id w:val="5062585"/>
          <w:citation/>
        </w:sdtPr>
        <w:sdtEndPr/>
        <w:sdtContent>
          <w:r w:rsidR="00DF54A4">
            <w:rPr>
              <w:lang w:val="hu-HU"/>
            </w:rPr>
            <w:fldChar w:fldCharType="begin"/>
          </w:r>
          <w:r>
            <w:rPr>
              <w:lang w:val="hu-HU"/>
            </w:rPr>
            <w:instrText xml:space="preserve"> CITATION 18714 \p "124. &amp;#167;." \l 1038  </w:instrText>
          </w:r>
          <w:r w:rsidR="00DF54A4">
            <w:rPr>
              <w:lang w:val="hu-HU"/>
            </w:rPr>
            <w:fldChar w:fldCharType="separate"/>
          </w:r>
          <w:r w:rsidR="00FB023F">
            <w:rPr>
              <w:noProof/>
              <w:lang w:val="hu-HU"/>
            </w:rPr>
            <w:t xml:space="preserve"> </w:t>
          </w:r>
          <w:r w:rsidR="00FB023F" w:rsidRPr="00FB023F">
            <w:rPr>
              <w:noProof/>
              <w:lang w:val="hu-HU"/>
            </w:rPr>
            <w:t>(dátum nélk.124. §.)</w:t>
          </w:r>
          <w:r w:rsidR="00DF54A4">
            <w:rPr>
              <w:lang w:val="hu-HU"/>
            </w:rPr>
            <w:fldChar w:fldCharType="end"/>
          </w:r>
        </w:sdtContent>
      </w:sdt>
    </w:p>
  </w:footnote>
  <w:footnote w:id="4">
    <w:p w:rsidR="003536AC" w:rsidRPr="00BD3136" w:rsidRDefault="003536AC">
      <w:pPr>
        <w:pStyle w:val="Lbjegyzetszveg"/>
        <w:rPr>
          <w:lang w:val="hu-HU"/>
        </w:rPr>
      </w:pPr>
      <w:r w:rsidRPr="00375CD7">
        <w:rPr>
          <w:rStyle w:val="Lbjegyzet-hivatkozs"/>
          <w:lang w:val="hu-HU"/>
        </w:rPr>
        <w:footnoteRef/>
      </w:r>
      <w:r w:rsidRPr="00375CD7">
        <w:rPr>
          <w:lang w:val="hu-HU"/>
        </w:rPr>
        <w:t xml:space="preserve"> A korszakban történtek </w:t>
      </w:r>
      <w:r>
        <w:rPr>
          <w:lang w:val="hu-HU"/>
        </w:rPr>
        <w:t xml:space="preserve">ugyan </w:t>
      </w:r>
      <w:r w:rsidRPr="00375CD7">
        <w:rPr>
          <w:lang w:val="hu-HU"/>
        </w:rPr>
        <w:t>kís</w:t>
      </w:r>
      <w:r>
        <w:rPr>
          <w:lang w:val="hu-HU"/>
        </w:rPr>
        <w:t>é</w:t>
      </w:r>
      <w:r w:rsidRPr="00375CD7">
        <w:rPr>
          <w:lang w:val="hu-HU"/>
        </w:rPr>
        <w:t>rlete</w:t>
      </w:r>
      <w:r>
        <w:rPr>
          <w:lang w:val="hu-HU"/>
        </w:rPr>
        <w:t xml:space="preserve">tek a járási székhelyek törvényben történő meghatározására, a járási autonómia bevezetésére, valamint a mezővárosi kategória törvényben történő rögzítésére, ezek azonban mind sikertelenek maradtak </w:t>
      </w:r>
      <w:sdt>
        <w:sdtPr>
          <w:id w:val="82412897"/>
          <w:citation/>
        </w:sdtPr>
        <w:sdtEndPr/>
        <w:sdtContent>
          <w:r w:rsidR="00DF54A4">
            <w:fldChar w:fldCharType="begin"/>
          </w:r>
          <w:r>
            <w:rPr>
              <w:lang w:val="hu-HU"/>
            </w:rPr>
            <w:instrText xml:space="preserve"> CITATION Aur73 \p "117, 147" \l 1038  </w:instrText>
          </w:r>
          <w:r w:rsidR="00DF54A4">
            <w:fldChar w:fldCharType="separate"/>
          </w:r>
          <w:r w:rsidR="00FB023F" w:rsidRPr="00FB023F">
            <w:rPr>
              <w:noProof/>
              <w:lang w:val="hu-HU"/>
            </w:rPr>
            <w:t>(Hencz 1973, 117, 147)</w:t>
          </w:r>
          <w:r w:rsidR="00DF54A4">
            <w:fldChar w:fldCharType="end"/>
          </w:r>
        </w:sdtContent>
      </w:sdt>
      <w:r w:rsidRPr="00BD3136">
        <w:rPr>
          <w:lang w:val="hu-HU"/>
        </w:rPr>
        <w:t xml:space="preserve"> </w:t>
      </w:r>
      <w:sdt>
        <w:sdtPr>
          <w:id w:val="82412895"/>
          <w:citation/>
        </w:sdtPr>
        <w:sdtEndPr/>
        <w:sdtContent>
          <w:r w:rsidR="00DF54A4">
            <w:fldChar w:fldCharType="begin"/>
          </w:r>
          <w:r>
            <w:rPr>
              <w:lang w:val="hu-HU"/>
            </w:rPr>
            <w:instrText xml:space="preserve"> CITATION Ist92 \p 88 \l 1038  </w:instrText>
          </w:r>
          <w:r w:rsidR="00DF54A4">
            <w:fldChar w:fldCharType="separate"/>
          </w:r>
          <w:r w:rsidR="00FB023F" w:rsidRPr="00FB023F">
            <w:rPr>
              <w:noProof/>
              <w:lang w:val="hu-HU"/>
            </w:rPr>
            <w:t>(Kajtár 1992, 88)</w:t>
          </w:r>
          <w:r w:rsidR="00DF54A4">
            <w:fldChar w:fldCharType="end"/>
          </w:r>
        </w:sdtContent>
      </w:sdt>
    </w:p>
  </w:footnote>
  <w:footnote w:id="5">
    <w:p w:rsidR="003536AC" w:rsidRPr="0000082B" w:rsidRDefault="003536AC">
      <w:pPr>
        <w:pStyle w:val="Lbjegyzetszveg"/>
        <w:rPr>
          <w:lang w:val="hu-HU"/>
        </w:rPr>
      </w:pPr>
      <w:r>
        <w:rPr>
          <w:rStyle w:val="Lbjegyzet-hivatkozs"/>
        </w:rPr>
        <w:footnoteRef/>
      </w:r>
      <w:r w:rsidRPr="0000082B">
        <w:rPr>
          <w:lang w:val="hu-HU"/>
        </w:rPr>
        <w:t xml:space="preserve"> </w:t>
      </w:r>
      <w:r>
        <w:rPr>
          <w:lang w:val="hu-HU"/>
        </w:rPr>
        <w:t>Az 1929. évi XXX. tc. értelmében a rendezett tanácsú városokat megyei várossá nevezték át.</w:t>
      </w:r>
    </w:p>
  </w:footnote>
  <w:footnote w:id="6">
    <w:p w:rsidR="003536AC" w:rsidRPr="00574970" w:rsidRDefault="003536AC">
      <w:pPr>
        <w:pStyle w:val="Lbjegyzetszveg"/>
        <w:rPr>
          <w:lang w:val="hu-HU"/>
        </w:rPr>
      </w:pPr>
      <w:r>
        <w:rPr>
          <w:rStyle w:val="Lbjegyzet-hivatkozs"/>
        </w:rPr>
        <w:footnoteRef/>
      </w:r>
      <w:r w:rsidRPr="00574970">
        <w:rPr>
          <w:lang w:val="hu-HU"/>
        </w:rPr>
        <w:t xml:space="preserve"> </w:t>
      </w:r>
      <w:r>
        <w:rPr>
          <w:lang w:val="hu-HU"/>
        </w:rPr>
        <w:t>Korábban a Budapest-környéki települések közül csak Újpest volt rendezett tanácsú város.</w:t>
      </w:r>
    </w:p>
  </w:footnote>
  <w:footnote w:id="7">
    <w:p w:rsidR="003536AC" w:rsidRPr="00A90333" w:rsidRDefault="003536AC">
      <w:pPr>
        <w:pStyle w:val="Lbjegyzetszveg"/>
        <w:rPr>
          <w:lang w:val="hu-HU"/>
        </w:rPr>
      </w:pPr>
      <w:r>
        <w:rPr>
          <w:rStyle w:val="Lbjegyzet-hivatkozs"/>
        </w:rPr>
        <w:footnoteRef/>
      </w:r>
      <w:r w:rsidRPr="00A90333">
        <w:rPr>
          <w:lang w:val="hu-HU"/>
        </w:rPr>
        <w:t xml:space="preserve"> </w:t>
      </w:r>
      <w:r>
        <w:rPr>
          <w:lang w:val="hu-HU"/>
        </w:rPr>
        <w:t>Beluszky csak 8 várost említ, és a felsorolásból kihagyja Balassagyarmatot és Salgótarjánt.</w:t>
      </w:r>
    </w:p>
  </w:footnote>
  <w:footnote w:id="8">
    <w:p w:rsidR="003536AC" w:rsidRPr="007904D3" w:rsidRDefault="003536AC">
      <w:pPr>
        <w:pStyle w:val="Lbjegyzetszveg"/>
        <w:rPr>
          <w:lang w:val="hu-HU"/>
        </w:rPr>
      </w:pPr>
      <w:r>
        <w:rPr>
          <w:rStyle w:val="Lbjegyzet-hivatkozs"/>
        </w:rPr>
        <w:footnoteRef/>
      </w:r>
      <w:r w:rsidRPr="007904D3">
        <w:rPr>
          <w:lang w:val="hu-HU"/>
        </w:rPr>
        <w:t xml:space="preserve"> </w:t>
      </w:r>
      <w:r>
        <w:rPr>
          <w:lang w:val="hu-HU"/>
        </w:rPr>
        <w:t>Közben Nagy-Budapest kialakításával 7 várost Budapesthez csatoltak.</w:t>
      </w:r>
    </w:p>
  </w:footnote>
  <w:footnote w:id="9">
    <w:p w:rsidR="003536AC" w:rsidRPr="0091457D" w:rsidRDefault="003536AC">
      <w:pPr>
        <w:pStyle w:val="Lbjegyzetszveg"/>
        <w:rPr>
          <w:lang w:val="hu-HU"/>
        </w:rPr>
      </w:pPr>
      <w:r>
        <w:rPr>
          <w:rStyle w:val="Lbjegyzet-hivatkozs"/>
        </w:rPr>
        <w:footnoteRef/>
      </w:r>
      <w:r w:rsidRPr="0091457D">
        <w:rPr>
          <w:lang w:val="hu-HU"/>
        </w:rPr>
        <w:t xml:space="preserve"> </w:t>
      </w:r>
      <w:r>
        <w:rPr>
          <w:lang w:val="hu-HU"/>
        </w:rPr>
        <w:t>Szocialista városokon a nehézipar erőltetett fejlesztésének színhelyeit értették, ezek lehettek hagyományos nehézipari települések (Salgótarján, Ózd), és teljesen újonnan nehézipari központokká fejlesztett települések (Sztálin-, Leninváros, Ajka, Várpalota)</w:t>
      </w:r>
    </w:p>
  </w:footnote>
  <w:footnote w:id="10">
    <w:p w:rsidR="003536AC" w:rsidRPr="00810A4B" w:rsidRDefault="003536AC">
      <w:pPr>
        <w:pStyle w:val="Lbjegyzetszveg"/>
        <w:rPr>
          <w:lang w:val="hu-HU"/>
        </w:rPr>
      </w:pPr>
      <w:r>
        <w:rPr>
          <w:rStyle w:val="Lbjegyzet-hivatkozs"/>
        </w:rPr>
        <w:footnoteRef/>
      </w:r>
      <w:r w:rsidRPr="00810A4B">
        <w:rPr>
          <w:lang w:val="hu-HU"/>
        </w:rPr>
        <w:t xml:space="preserve"> </w:t>
      </w:r>
      <w:r>
        <w:rPr>
          <w:lang w:val="hu-HU"/>
        </w:rPr>
        <w:t>1971-ben a harmadik tanácstörvény eltörölte a járási tanácsokat, a járási igazgatást a megyei tanácsok járási hivatalaira hagyva (ez lényegében visszatérést jelentett a tanácsrendszer előtti állapotokhoz, amikor is a járási tisztviselők a megye külső tisztviselőiként voltak számon tartva).</w:t>
      </w:r>
    </w:p>
  </w:footnote>
  <w:footnote w:id="11">
    <w:p w:rsidR="003536AC" w:rsidRPr="00A85BB9" w:rsidRDefault="003536AC">
      <w:pPr>
        <w:pStyle w:val="Lbjegyzetszveg"/>
        <w:rPr>
          <w:lang w:val="hu-HU"/>
        </w:rPr>
      </w:pPr>
      <w:r>
        <w:rPr>
          <w:rStyle w:val="Lbjegyzet-hivatkozs"/>
        </w:rPr>
        <w:footnoteRef/>
      </w:r>
      <w:r w:rsidRPr="00A85BB9">
        <w:rPr>
          <w:lang w:val="hu-HU"/>
        </w:rPr>
        <w:t xml:space="preserve"> </w:t>
      </w:r>
      <w:r>
        <w:rPr>
          <w:lang w:val="hu-HU"/>
        </w:rPr>
        <w:t>A városkörnyékek létrehozását a harmadik tanácstörvény is megengedte, azonban nem tette kötelezővé.</w:t>
      </w:r>
    </w:p>
  </w:footnote>
  <w:footnote w:id="12">
    <w:p w:rsidR="003536AC" w:rsidRPr="00F95652" w:rsidRDefault="003536AC">
      <w:pPr>
        <w:pStyle w:val="Lbjegyzetszveg"/>
        <w:rPr>
          <w:lang w:val="hu-HU"/>
        </w:rPr>
      </w:pPr>
      <w:r>
        <w:rPr>
          <w:rStyle w:val="Lbjegyzet-hivatkozs"/>
        </w:rPr>
        <w:footnoteRef/>
      </w:r>
      <w:r w:rsidRPr="00F95652">
        <w:rPr>
          <w:lang w:val="hu-HU"/>
        </w:rPr>
        <w:t xml:space="preserve"> </w:t>
      </w:r>
      <w:r>
        <w:rPr>
          <w:lang w:val="hu-HU"/>
        </w:rPr>
        <w:t>A tanácsok korábban az egységes állami vagyon kezelői voltak.</w:t>
      </w:r>
    </w:p>
  </w:footnote>
  <w:footnote w:id="13">
    <w:p w:rsidR="003536AC" w:rsidRPr="00DA65B6" w:rsidRDefault="003536AC">
      <w:pPr>
        <w:pStyle w:val="Lbjegyzetszveg"/>
        <w:rPr>
          <w:lang w:val="hu-HU"/>
        </w:rPr>
      </w:pPr>
      <w:r>
        <w:rPr>
          <w:rStyle w:val="Lbjegyzet-hivatkozs"/>
        </w:rPr>
        <w:footnoteRef/>
      </w:r>
      <w:r w:rsidRPr="00C36690">
        <w:rPr>
          <w:lang w:val="hu-HU"/>
        </w:rPr>
        <w:t xml:space="preserve"> </w:t>
      </w:r>
      <w:r>
        <w:rPr>
          <w:lang w:val="hu-HU"/>
        </w:rPr>
        <w:t xml:space="preserve">Átvétel: </w:t>
      </w:r>
      <w:sdt>
        <w:sdtPr>
          <w:rPr>
            <w:lang w:val="hu-HU"/>
          </w:rPr>
          <w:id w:val="7225251"/>
          <w:citation/>
        </w:sdtPr>
        <w:sdtEndPr/>
        <w:sdtContent>
          <w:r w:rsidR="00DF54A4">
            <w:rPr>
              <w:lang w:val="hu-HU"/>
            </w:rPr>
            <w:fldChar w:fldCharType="begin"/>
          </w:r>
          <w:r>
            <w:rPr>
              <w:lang w:val="hu-HU"/>
            </w:rPr>
            <w:instrText xml:space="preserve"> CITATION Csa97 \l 1038 </w:instrText>
          </w:r>
          <w:r w:rsidR="00DF54A4">
            <w:rPr>
              <w:lang w:val="hu-HU"/>
            </w:rPr>
            <w:fldChar w:fldCharType="separate"/>
          </w:r>
          <w:r w:rsidR="00FB023F" w:rsidRPr="00FB023F">
            <w:rPr>
              <w:noProof/>
              <w:lang w:val="hu-HU"/>
            </w:rPr>
            <w:t>(Csapó és Kocsis 1997)</w:t>
          </w:r>
          <w:r w:rsidR="00DF54A4">
            <w:rPr>
              <w:lang w:val="hu-HU"/>
            </w:rPr>
            <w:fldChar w:fldCharType="end"/>
          </w:r>
        </w:sdtContent>
      </w:sdt>
    </w:p>
  </w:footnote>
  <w:footnote w:id="14">
    <w:p w:rsidR="003536AC" w:rsidRPr="001341FC" w:rsidRDefault="003536AC">
      <w:pPr>
        <w:pStyle w:val="Lbjegyzetszveg"/>
        <w:rPr>
          <w:lang w:val="hu-HU"/>
        </w:rPr>
      </w:pPr>
      <w:r>
        <w:rPr>
          <w:rStyle w:val="Lbjegyzet-hivatkozs"/>
        </w:rPr>
        <w:footnoteRef/>
      </w:r>
      <w:r w:rsidRPr="001341FC">
        <w:rPr>
          <w:lang w:val="hu-HU"/>
        </w:rPr>
        <w:t xml:space="preserve"> </w:t>
      </w:r>
      <w:r>
        <w:rPr>
          <w:lang w:val="hu-HU"/>
        </w:rPr>
        <w:t>2013 január 1-től a 2011-es önkormányzati törvény rendelkezései vannak érvényben</w:t>
      </w:r>
      <w:sdt>
        <w:sdtPr>
          <w:rPr>
            <w:lang w:val="hu-HU"/>
          </w:rPr>
          <w:id w:val="7225276"/>
          <w:citation/>
        </w:sdtPr>
        <w:sdtEndPr/>
        <w:sdtContent>
          <w:r w:rsidR="00DF54A4">
            <w:rPr>
              <w:lang w:val="hu-HU"/>
            </w:rPr>
            <w:fldChar w:fldCharType="begin"/>
          </w:r>
          <w:r>
            <w:rPr>
              <w:lang w:val="hu-HU"/>
            </w:rPr>
            <w:instrText xml:space="preserve"> CITATION 19914 \l 1038 </w:instrText>
          </w:r>
          <w:r w:rsidR="00DF54A4">
            <w:rPr>
              <w:lang w:val="hu-HU"/>
            </w:rPr>
            <w:fldChar w:fldCharType="separate"/>
          </w:r>
          <w:r w:rsidR="00FB023F">
            <w:rPr>
              <w:noProof/>
              <w:lang w:val="hu-HU"/>
            </w:rPr>
            <w:t xml:space="preserve"> </w:t>
          </w:r>
          <w:r w:rsidR="00FB023F" w:rsidRPr="00FB023F">
            <w:rPr>
              <w:noProof/>
              <w:lang w:val="hu-HU"/>
            </w:rPr>
            <w:t>(1999. évi. XLI. törvénycikk. Nemzeti Jogszabálytár dátum nélk.)</w:t>
          </w:r>
          <w:r w:rsidR="00DF54A4">
            <w:rPr>
              <w:lang w:val="hu-HU"/>
            </w:rPr>
            <w:fldChar w:fldCharType="end"/>
          </w:r>
        </w:sdtContent>
      </w:sdt>
      <w:r>
        <w:rPr>
          <w:lang w:val="hu-HU"/>
        </w:rPr>
        <w:t>, azonban ezek számos rendelkezést átvettek a korábbi törvényből.</w:t>
      </w:r>
    </w:p>
  </w:footnote>
  <w:footnote w:id="15">
    <w:p w:rsidR="003536AC" w:rsidRPr="00DB609E" w:rsidRDefault="003536AC">
      <w:pPr>
        <w:pStyle w:val="Lbjegyzetszveg"/>
        <w:rPr>
          <w:lang w:val="hu-HU"/>
        </w:rPr>
      </w:pPr>
      <w:r>
        <w:rPr>
          <w:rStyle w:val="Lbjegyzet-hivatkozs"/>
        </w:rPr>
        <w:footnoteRef/>
      </w:r>
      <w:r w:rsidRPr="00DB609E">
        <w:rPr>
          <w:lang w:val="hu-HU"/>
        </w:rPr>
        <w:t xml:space="preserve"> </w:t>
      </w:r>
      <w:r>
        <w:rPr>
          <w:lang w:val="hu-HU"/>
        </w:rPr>
        <w:t>A 2011-től kezdődő nagyarányú állami fenntartásba vételek előtt</w:t>
      </w:r>
    </w:p>
  </w:footnote>
  <w:footnote w:id="16">
    <w:p w:rsidR="003536AC" w:rsidRPr="00002394" w:rsidRDefault="003536AC">
      <w:pPr>
        <w:pStyle w:val="Lbjegyzetszveg"/>
        <w:rPr>
          <w:lang w:val="hu-HU"/>
        </w:rPr>
      </w:pPr>
      <w:r>
        <w:rPr>
          <w:rStyle w:val="Lbjegyzet-hivatkozs"/>
        </w:rPr>
        <w:footnoteRef/>
      </w:r>
      <w:r w:rsidRPr="00002394">
        <w:rPr>
          <w:lang w:val="hu-HU"/>
        </w:rPr>
        <w:t xml:space="preserve"> </w:t>
      </w:r>
      <w:r>
        <w:rPr>
          <w:lang w:val="hu-HU"/>
        </w:rPr>
        <w:t>A tárgyév előtt két évvel befolyt bevételeket alapul véve</w:t>
      </w:r>
    </w:p>
  </w:footnote>
  <w:footnote w:id="17">
    <w:p w:rsidR="003536AC" w:rsidRPr="00653058" w:rsidRDefault="003536AC">
      <w:pPr>
        <w:pStyle w:val="Lbjegyzetszveg"/>
        <w:rPr>
          <w:lang w:val="hu-HU"/>
        </w:rPr>
      </w:pPr>
      <w:r>
        <w:rPr>
          <w:rStyle w:val="Lbjegyzet-hivatkozs"/>
        </w:rPr>
        <w:footnoteRef/>
      </w:r>
      <w:r w:rsidRPr="00D52ACC">
        <w:rPr>
          <w:lang w:val="hu-HU"/>
        </w:rPr>
        <w:t xml:space="preserve"> 2007-ben a városi cím esetén a kiegészítésben 500-tól 2000 főig lakosonként 2450 forinttal magasabb összegig kaptak kiegészítést a városok, 2000-től 10000 főig ez az összeg 2250 ft, 10000 fő fölött 3730 ft, megyei jogú városok esetében a többi városhoz képest 2155 ft volt. </w:t>
      </w:r>
      <w:sdt>
        <w:sdtPr>
          <w:rPr>
            <w:lang w:val="hu-HU"/>
          </w:rPr>
          <w:id w:val="7225283"/>
          <w:citation/>
        </w:sdtPr>
        <w:sdtEndPr/>
        <w:sdtContent>
          <w:r w:rsidR="00DF54A4" w:rsidRPr="00D52ACC">
            <w:rPr>
              <w:lang w:val="hu-HU"/>
            </w:rPr>
            <w:fldChar w:fldCharType="begin"/>
          </w:r>
          <w:r w:rsidRPr="00D52ACC">
            <w:rPr>
              <w:lang w:val="hu-HU"/>
            </w:rPr>
            <w:instrText xml:space="preserve"> CITATION Rácus \p 7 \l 1038  </w:instrText>
          </w:r>
          <w:r w:rsidR="00DF54A4" w:rsidRPr="00D52ACC">
            <w:rPr>
              <w:lang w:val="hu-HU"/>
            </w:rPr>
            <w:fldChar w:fldCharType="separate"/>
          </w:r>
          <w:r w:rsidR="00FB023F" w:rsidRPr="00FB023F">
            <w:rPr>
              <w:noProof/>
              <w:lang w:val="hu-HU"/>
            </w:rPr>
            <w:t>(Rácz 2008, 7)</w:t>
          </w:r>
          <w:r w:rsidR="00DF54A4" w:rsidRPr="00D52ACC">
            <w:fldChar w:fldCharType="end"/>
          </w:r>
        </w:sdtContent>
      </w:sdt>
    </w:p>
  </w:footnote>
  <w:footnote w:id="18">
    <w:p w:rsidR="003536AC" w:rsidRPr="000841B9" w:rsidRDefault="003536AC" w:rsidP="00A73560">
      <w:pPr>
        <w:pStyle w:val="vzlat"/>
        <w:rPr>
          <w:rFonts w:ascii="Times New Roman" w:hAnsi="Times New Roman" w:cs="Times New Roman"/>
          <w:sz w:val="22"/>
          <w:lang w:val="hu-HU"/>
        </w:rPr>
      </w:pPr>
      <w:r w:rsidRPr="006E22C8">
        <w:rPr>
          <w:rStyle w:val="Lbjegyzet-hivatkozs"/>
          <w:rFonts w:ascii="Times New Roman" w:hAnsi="Times New Roman" w:cs="Times New Roman"/>
          <w:sz w:val="22"/>
        </w:rPr>
        <w:footnoteRef/>
      </w:r>
      <w:r w:rsidRPr="0039073B">
        <w:rPr>
          <w:rFonts w:ascii="Times New Roman" w:hAnsi="Times New Roman" w:cs="Times New Roman"/>
          <w:sz w:val="22"/>
          <w:lang w:val="hu-HU"/>
        </w:rPr>
        <w:t xml:space="preserve"> A rendszerváltást követő évtizedekre jellemző volt, hogy az szja-kiegészítés jelentősége folyamatosan nőtt</w:t>
      </w:r>
      <w:sdt>
        <w:sdtPr>
          <w:rPr>
            <w:rFonts w:ascii="Times New Roman" w:hAnsi="Times New Roman" w:cs="Times New Roman"/>
            <w:sz w:val="22"/>
            <w:lang w:val="hu-HU"/>
          </w:rPr>
          <w:id w:val="5063830"/>
          <w:citation/>
        </w:sdtPr>
        <w:sdtEndPr/>
        <w:sdtContent>
          <w:r w:rsidR="00DF54A4" w:rsidRPr="0039073B">
            <w:rPr>
              <w:rFonts w:ascii="Times New Roman" w:hAnsi="Times New Roman" w:cs="Times New Roman"/>
              <w:sz w:val="22"/>
              <w:lang w:val="hu-HU"/>
            </w:rPr>
            <w:fldChar w:fldCharType="begin"/>
          </w:r>
          <w:r w:rsidRPr="0039073B">
            <w:rPr>
              <w:rFonts w:ascii="Times New Roman" w:hAnsi="Times New Roman" w:cs="Times New Roman"/>
              <w:sz w:val="22"/>
              <w:lang w:val="hu-HU"/>
            </w:rPr>
            <w:instrText xml:space="preserve"> CITATION Rácus \p 3 \l 1038  </w:instrText>
          </w:r>
          <w:r w:rsidR="00DF54A4" w:rsidRPr="0039073B">
            <w:rPr>
              <w:rFonts w:ascii="Times New Roman" w:hAnsi="Times New Roman" w:cs="Times New Roman"/>
              <w:sz w:val="22"/>
              <w:lang w:val="hu-HU"/>
            </w:rPr>
            <w:fldChar w:fldCharType="separate"/>
          </w:r>
          <w:r w:rsidR="00FB023F">
            <w:rPr>
              <w:rFonts w:ascii="Times New Roman" w:hAnsi="Times New Roman" w:cs="Times New Roman"/>
              <w:noProof/>
              <w:sz w:val="22"/>
              <w:lang w:val="hu-HU"/>
            </w:rPr>
            <w:t xml:space="preserve"> </w:t>
          </w:r>
          <w:r w:rsidR="00FB023F" w:rsidRPr="00FB023F">
            <w:rPr>
              <w:rFonts w:ascii="Times New Roman" w:hAnsi="Times New Roman" w:cs="Times New Roman"/>
              <w:noProof/>
              <w:sz w:val="22"/>
              <w:lang w:val="hu-HU"/>
            </w:rPr>
            <w:t>(Rácz 2008, 3)</w:t>
          </w:r>
          <w:r w:rsidR="00DF54A4" w:rsidRPr="0039073B">
            <w:rPr>
              <w:rFonts w:ascii="Times New Roman" w:hAnsi="Times New Roman" w:cs="Times New Roman"/>
              <w:sz w:val="22"/>
              <w:lang w:val="hu-HU"/>
            </w:rPr>
            <w:fldChar w:fldCharType="end"/>
          </w:r>
        </w:sdtContent>
      </w:sdt>
      <w:r w:rsidRPr="0039073B">
        <w:rPr>
          <w:rFonts w:ascii="Times New Roman" w:hAnsi="Times New Roman" w:cs="Times New Roman"/>
          <w:sz w:val="22"/>
          <w:lang w:val="hu-HU"/>
        </w:rPr>
        <w:t>, emiatt elmondható, hogy a városok (és általában a települések) egyre nagyobb része tartozott a kiegészítést igénybe vevő települések közé, ami egyre több település esetében tette kívánatossá a városi cím elnyerését.</w:t>
      </w:r>
    </w:p>
  </w:footnote>
  <w:footnote w:id="19">
    <w:p w:rsidR="003536AC" w:rsidRPr="00585AA6" w:rsidRDefault="003536AC">
      <w:pPr>
        <w:pStyle w:val="Lbjegyzetszveg"/>
        <w:rPr>
          <w:lang w:val="hu-HU"/>
        </w:rPr>
      </w:pPr>
      <w:r>
        <w:rPr>
          <w:rStyle w:val="Lbjegyzet-hivatkozs"/>
        </w:rPr>
        <w:footnoteRef/>
      </w:r>
      <w:r w:rsidRPr="007A017D">
        <w:rPr>
          <w:lang w:val="hu-HU"/>
        </w:rPr>
        <w:t xml:space="preserve"> </w:t>
      </w:r>
      <w:r>
        <w:rPr>
          <w:lang w:val="hu-HU"/>
        </w:rPr>
        <w:t>Abban az esetben, ha eltekintünk a városok számának gyarapodásától, tehát ha az újonnan várossá nyilvánított települések lakosságát nem nézzük.</w:t>
      </w:r>
    </w:p>
  </w:footnote>
  <w:footnote w:id="20">
    <w:p w:rsidR="003536AC" w:rsidRPr="00C247FD" w:rsidRDefault="003536AC">
      <w:pPr>
        <w:pStyle w:val="Lbjegyzetszveg"/>
        <w:rPr>
          <w:lang w:val="hu-HU"/>
        </w:rPr>
      </w:pPr>
      <w:r>
        <w:rPr>
          <w:rStyle w:val="Lbjegyzet-hivatkozs"/>
        </w:rPr>
        <w:footnoteRef/>
      </w:r>
      <w:r w:rsidRPr="00E153AD">
        <w:rPr>
          <w:lang w:val="hu-HU"/>
        </w:rPr>
        <w:t xml:space="preserve"> </w:t>
      </w:r>
      <w:r>
        <w:rPr>
          <w:lang w:val="hu-HU"/>
        </w:rPr>
        <w:t>részletesen lásd lentebb!</w:t>
      </w:r>
    </w:p>
  </w:footnote>
  <w:footnote w:id="21">
    <w:p w:rsidR="003536AC" w:rsidRPr="00AF07C3" w:rsidRDefault="003536AC" w:rsidP="00AF07C3">
      <w:pPr>
        <w:pStyle w:val="Lbjegyzetszveg"/>
        <w:rPr>
          <w:lang w:val="hu-HU"/>
        </w:rPr>
      </w:pPr>
      <w:r>
        <w:rPr>
          <w:rStyle w:val="Lbjegyzet-hivatkozs"/>
        </w:rPr>
        <w:footnoteRef/>
      </w:r>
      <w:r w:rsidRPr="00AF07C3">
        <w:rPr>
          <w:lang w:val="hu-HU"/>
        </w:rPr>
        <w:t xml:space="preserve"> </w:t>
      </w:r>
      <w:r>
        <w:rPr>
          <w:lang w:val="hu-HU"/>
        </w:rPr>
        <w:t>A tartományi szint ugyan nem nevezhető központi hatáskörnek, ugyanakkor helyi hatáskörnek sem. A tartományok ezen országokban az államiság számos ismertetőjegyével bírnak (pl. önálló parlament), és általában a tartományok régebbi múltra tekintenek vissza, mint maguk az országok.</w:t>
      </w:r>
    </w:p>
  </w:footnote>
  <w:footnote w:id="22">
    <w:p w:rsidR="003536AC" w:rsidRPr="00B83D55" w:rsidRDefault="003536AC">
      <w:pPr>
        <w:pStyle w:val="Lbjegyzetszveg"/>
        <w:rPr>
          <w:lang w:val="hu-HU"/>
        </w:rPr>
      </w:pPr>
      <w:r>
        <w:rPr>
          <w:rStyle w:val="Lbjegyzet-hivatkozs"/>
        </w:rPr>
        <w:footnoteRef/>
      </w:r>
      <w:r w:rsidRPr="009E6094">
        <w:rPr>
          <w:lang w:val="hu-HU"/>
        </w:rPr>
        <w:t xml:space="preserve"> </w:t>
      </w:r>
      <w:r>
        <w:rPr>
          <w:lang w:val="hu-HU"/>
        </w:rPr>
        <w:t>lásd fentebb!</w:t>
      </w:r>
    </w:p>
  </w:footnote>
  <w:footnote w:id="23">
    <w:p w:rsidR="003536AC" w:rsidRPr="00EE200D" w:rsidRDefault="003536AC" w:rsidP="00CC3D95">
      <w:pPr>
        <w:pStyle w:val="Lbjegyzetszveg"/>
        <w:rPr>
          <w:lang w:val="hu-HU"/>
        </w:rPr>
      </w:pPr>
      <w:r>
        <w:rPr>
          <w:rStyle w:val="Lbjegyzet-hivatkozs"/>
        </w:rPr>
        <w:footnoteRef/>
      </w:r>
      <w:r w:rsidRPr="00CC3D95">
        <w:rPr>
          <w:lang w:val="pt-PT"/>
        </w:rPr>
        <w:t xml:space="preserve"> http://varossanyilvanitas.hu/varossanyilvanitas_2011.html</w:t>
      </w:r>
    </w:p>
  </w:footnote>
  <w:footnote w:id="24">
    <w:p w:rsidR="003536AC" w:rsidRPr="00300C6E" w:rsidRDefault="003536AC" w:rsidP="00CC3D95">
      <w:pPr>
        <w:pStyle w:val="Lbjegyzetszveg"/>
        <w:rPr>
          <w:lang w:val="hu-HU"/>
        </w:rPr>
      </w:pPr>
      <w:r>
        <w:rPr>
          <w:rStyle w:val="Lbjegyzet-hivatkozs"/>
        </w:rPr>
        <w:footnoteRef/>
      </w:r>
      <w:r w:rsidRPr="008A6C59">
        <w:rPr>
          <w:lang w:val="hu-HU"/>
        </w:rPr>
        <w:t xml:space="preserve"> </w:t>
      </w:r>
      <w:r w:rsidR="00DF54A4">
        <w:rPr>
          <w:lang w:val="hu-HU"/>
        </w:rPr>
        <w:fldChar w:fldCharType="begin"/>
      </w:r>
      <w:r>
        <w:rPr>
          <w:lang w:val="hu-HU"/>
        </w:rPr>
        <w:instrText xml:space="preserve"> REF _Ref399162912 \h </w:instrText>
      </w:r>
      <w:r w:rsidR="00DF54A4">
        <w:rPr>
          <w:lang w:val="hu-HU"/>
        </w:rPr>
      </w:r>
      <w:r w:rsidR="00DF54A4">
        <w:rPr>
          <w:lang w:val="hu-HU"/>
        </w:rPr>
        <w:fldChar w:fldCharType="separate"/>
      </w:r>
      <w:r>
        <w:rPr>
          <w:noProof/>
          <w:lang w:val="hu-HU"/>
        </w:rPr>
        <w:t>1</w:t>
      </w:r>
      <w:r w:rsidRPr="007A6693">
        <w:rPr>
          <w:lang w:val="hu-HU"/>
        </w:rPr>
        <w:t xml:space="preserve">. táblázat: A </w:t>
      </w:r>
      <w:r>
        <w:rPr>
          <w:lang w:val="hu-HU"/>
        </w:rPr>
        <w:t>vizsgált települések előzetes értékei</w:t>
      </w:r>
      <w:r w:rsidR="00DF54A4">
        <w:rPr>
          <w:lang w:val="hu-HU"/>
        </w:rPr>
        <w:fldChar w:fldCharType="end"/>
      </w:r>
    </w:p>
  </w:footnote>
  <w:footnote w:id="25">
    <w:p w:rsidR="003536AC" w:rsidRPr="0065432E" w:rsidRDefault="003536AC" w:rsidP="00CC3D95">
      <w:pPr>
        <w:pStyle w:val="Lbjegyzetszveg"/>
        <w:rPr>
          <w:lang w:val="hu-HU"/>
        </w:rPr>
      </w:pPr>
      <w:r>
        <w:rPr>
          <w:rStyle w:val="Lbjegyzet-hivatkozs"/>
        </w:rPr>
        <w:footnoteRef/>
      </w:r>
      <w:r w:rsidRPr="0065432E">
        <w:rPr>
          <w:lang w:val="hu-HU"/>
        </w:rPr>
        <w:t xml:space="preserve"> </w:t>
      </w:r>
      <w:hyperlink r:id="rId1" w:history="1">
        <w:r w:rsidRPr="0065432E">
          <w:rPr>
            <w:rStyle w:val="Hiperhivatkozs"/>
            <w:lang w:val="hu-HU"/>
          </w:rPr>
          <w:t>http://www.ksh.hu/nepszamlalas/docs/tablak/teruleti/13/13_4_1_1_1.xls</w:t>
        </w:r>
      </w:hyperlink>
    </w:p>
  </w:footnote>
  <w:footnote w:id="26">
    <w:p w:rsidR="003536AC" w:rsidRPr="0065432E" w:rsidRDefault="003536AC" w:rsidP="00CC3D95">
      <w:pPr>
        <w:pStyle w:val="Lbjegyzetszveg"/>
        <w:rPr>
          <w:u w:val="single"/>
          <w:lang w:val="hu-HU"/>
        </w:rPr>
      </w:pPr>
      <w:r>
        <w:rPr>
          <w:rStyle w:val="Lbjegyzet-hivatkozs"/>
        </w:rPr>
        <w:footnoteRef/>
      </w:r>
      <w:r w:rsidRPr="0065432E">
        <w:rPr>
          <w:lang w:val="hu-HU"/>
        </w:rPr>
        <w:t xml:space="preserve"> </w:t>
      </w:r>
      <w:hyperlink r:id="rId2" w:history="1">
        <w:r w:rsidRPr="0065432E">
          <w:rPr>
            <w:rStyle w:val="Hiperhivatkozs"/>
            <w:lang w:val="hu-HU"/>
          </w:rPr>
          <w:t>http://statinfo.ksh.hu/Statinfo/themeSelector.jsp?page=2&amp;szst=T</w:t>
        </w:r>
      </w:hyperlink>
    </w:p>
    <w:p w:rsidR="003536AC" w:rsidRPr="0065432E" w:rsidRDefault="003536AC" w:rsidP="00CC3D95">
      <w:pPr>
        <w:pStyle w:val="Lbjegyzetszveg"/>
        <w:rPr>
          <w:lang w:val="hu-HU"/>
        </w:rPr>
      </w:pPr>
    </w:p>
  </w:footnote>
  <w:footnote w:id="27">
    <w:p w:rsidR="003536AC" w:rsidRPr="0065432E" w:rsidRDefault="003536AC" w:rsidP="00CC3D95">
      <w:pPr>
        <w:pStyle w:val="Lbjegyzetszveg"/>
        <w:rPr>
          <w:u w:val="single"/>
          <w:lang w:val="hu-HU"/>
        </w:rPr>
      </w:pPr>
      <w:r>
        <w:rPr>
          <w:rStyle w:val="Lbjegyzet-hivatkozs"/>
        </w:rPr>
        <w:footnoteRef/>
      </w:r>
      <w:r w:rsidRPr="0065432E">
        <w:rPr>
          <w:lang w:val="hu-HU"/>
        </w:rPr>
        <w:t xml:space="preserve"> </w:t>
      </w:r>
      <w:hyperlink r:id="rId3" w:history="1">
        <w:r w:rsidRPr="0065432E">
          <w:rPr>
            <w:rStyle w:val="Hiperhivatkozs"/>
            <w:lang w:val="hu-HU"/>
          </w:rPr>
          <w:t>http://statinfo.ksh.hu/Statinfo/themeSelector.jsp?page=2&amp;szst=T</w:t>
        </w:r>
      </w:hyperlink>
    </w:p>
  </w:footnote>
  <w:footnote w:id="28">
    <w:p w:rsidR="003536AC" w:rsidRPr="0065432E" w:rsidRDefault="003536AC" w:rsidP="00CC3D95">
      <w:pPr>
        <w:pStyle w:val="Lbjegyzetszveg"/>
        <w:rPr>
          <w:lang w:val="hu-HU"/>
        </w:rPr>
      </w:pPr>
      <w:r>
        <w:rPr>
          <w:rStyle w:val="Lbjegyzet-hivatkozs"/>
        </w:rPr>
        <w:footnoteRef/>
      </w:r>
      <w:r w:rsidRPr="0065432E">
        <w:rPr>
          <w:lang w:val="hu-HU"/>
        </w:rPr>
        <w:t xml:space="preserve"> </w:t>
      </w:r>
      <w:r>
        <w:rPr>
          <w:lang w:val="hu-HU"/>
        </w:rPr>
        <w:t>u. o.</w:t>
      </w:r>
    </w:p>
  </w:footnote>
  <w:footnote w:id="29">
    <w:p w:rsidR="003536AC" w:rsidRPr="0065432E" w:rsidRDefault="003536AC" w:rsidP="00CC3D95">
      <w:pPr>
        <w:pStyle w:val="Lbjegyzetszveg"/>
        <w:rPr>
          <w:lang w:val="hu-HU"/>
        </w:rPr>
      </w:pPr>
      <w:r>
        <w:rPr>
          <w:rStyle w:val="Lbjegyzet-hivatkozs"/>
        </w:rPr>
        <w:footnoteRef/>
      </w:r>
      <w:r w:rsidRPr="0065432E">
        <w:rPr>
          <w:lang w:val="hu-HU"/>
        </w:rPr>
        <w:t xml:space="preserve"> </w:t>
      </w:r>
      <w:r>
        <w:rPr>
          <w:lang w:val="hu-HU"/>
        </w:rPr>
        <w:t>u. o.</w:t>
      </w:r>
    </w:p>
  </w:footnote>
  <w:footnote w:id="30">
    <w:p w:rsidR="003536AC" w:rsidRPr="004C7D3A" w:rsidRDefault="003536AC" w:rsidP="00CC3D95">
      <w:pPr>
        <w:pStyle w:val="Lbjegyzetszveg"/>
        <w:rPr>
          <w:lang w:val="hu-HU"/>
        </w:rPr>
      </w:pPr>
      <w:r>
        <w:rPr>
          <w:rStyle w:val="Lbjegyzet-hivatkozs"/>
        </w:rPr>
        <w:footnoteRef/>
      </w:r>
      <w:r w:rsidRPr="004C7D3A">
        <w:rPr>
          <w:lang w:val="hu-HU"/>
        </w:rPr>
        <w:t xml:space="preserve"> </w:t>
      </w:r>
      <w:r>
        <w:rPr>
          <w:lang w:val="hu-HU"/>
        </w:rPr>
        <w:t>u. o.</w:t>
      </w:r>
    </w:p>
  </w:footnote>
  <w:footnote w:id="31">
    <w:p w:rsidR="003536AC" w:rsidRPr="004C7D3A" w:rsidRDefault="003536AC" w:rsidP="00CC3D95">
      <w:pPr>
        <w:pStyle w:val="Lbjegyzetszveg"/>
        <w:rPr>
          <w:lang w:val="hu-HU"/>
        </w:rPr>
      </w:pPr>
      <w:r>
        <w:rPr>
          <w:rStyle w:val="Lbjegyzet-hivatkozs"/>
        </w:rPr>
        <w:footnoteRef/>
      </w:r>
      <w:r w:rsidRPr="004C7D3A">
        <w:rPr>
          <w:lang w:val="hu-HU"/>
        </w:rPr>
        <w:t xml:space="preserve"> </w:t>
      </w:r>
      <w:r>
        <w:rPr>
          <w:lang w:val="hu-HU"/>
        </w:rPr>
        <w:t>u. o.</w:t>
      </w:r>
    </w:p>
  </w:footnote>
  <w:footnote w:id="32">
    <w:p w:rsidR="003536AC" w:rsidRPr="004C7D3A" w:rsidRDefault="003536AC" w:rsidP="00CC3D95">
      <w:pPr>
        <w:pStyle w:val="Lbjegyzetszveg"/>
        <w:rPr>
          <w:lang w:val="hu-HU"/>
        </w:rPr>
      </w:pPr>
      <w:r>
        <w:rPr>
          <w:rStyle w:val="Lbjegyzet-hivatkozs"/>
        </w:rPr>
        <w:footnoteRef/>
      </w:r>
      <w:r w:rsidRPr="004C7D3A">
        <w:rPr>
          <w:lang w:val="hu-HU"/>
        </w:rPr>
        <w:t xml:space="preserve"> </w:t>
      </w:r>
      <w:r>
        <w:rPr>
          <w:lang w:val="hu-HU"/>
        </w:rPr>
        <w:t>u. o.</w:t>
      </w:r>
    </w:p>
  </w:footnote>
  <w:footnote w:id="33">
    <w:p w:rsidR="003536AC" w:rsidRPr="002F7099" w:rsidRDefault="003536AC" w:rsidP="00CC3D95">
      <w:pPr>
        <w:pStyle w:val="Lbjegyzetszveg"/>
        <w:rPr>
          <w:lang w:val="hu-HU"/>
        </w:rPr>
      </w:pPr>
      <w:r>
        <w:rPr>
          <w:rStyle w:val="Lbjegyzet-hivatkozs"/>
        </w:rPr>
        <w:footnoteRef/>
      </w:r>
      <w:r w:rsidRPr="002F7099">
        <w:rPr>
          <w:lang w:val="hu-HU"/>
        </w:rPr>
        <w:t xml:space="preserve"> </w:t>
      </w:r>
      <w:r w:rsidR="00DF54A4">
        <w:rPr>
          <w:lang w:val="hu-HU"/>
        </w:rPr>
        <w:fldChar w:fldCharType="begin"/>
      </w:r>
      <w:r>
        <w:rPr>
          <w:lang w:val="hu-HU"/>
        </w:rPr>
        <w:instrText xml:space="preserve"> REF _Ref399162932 \h </w:instrText>
      </w:r>
      <w:r w:rsidR="00DF54A4">
        <w:rPr>
          <w:lang w:val="hu-HU"/>
        </w:rPr>
      </w:r>
      <w:r w:rsidR="00DF54A4">
        <w:rPr>
          <w:lang w:val="hu-HU"/>
        </w:rPr>
        <w:fldChar w:fldCharType="separate"/>
      </w:r>
      <w:r w:rsidRPr="00D60379">
        <w:rPr>
          <w:noProof/>
          <w:lang w:val="hu-HU"/>
        </w:rPr>
        <w:t>2</w:t>
      </w:r>
      <w:r w:rsidRPr="00D60379">
        <w:rPr>
          <w:lang w:val="hu-HU"/>
        </w:rPr>
        <w:t xml:space="preserve">. táblázat: </w:t>
      </w:r>
      <w:r w:rsidRPr="007A6693">
        <w:rPr>
          <w:lang w:val="hu-HU"/>
        </w:rPr>
        <w:t>A vizsgált települések ér</w:t>
      </w:r>
      <w:r>
        <w:rPr>
          <w:lang w:val="hu-HU"/>
        </w:rPr>
        <w:t>tékei figyelembe véve az első futtatást</w:t>
      </w:r>
      <w:r w:rsidR="00DF54A4">
        <w:rPr>
          <w:lang w:val="hu-HU"/>
        </w:rPr>
        <w:fldChar w:fldCharType="end"/>
      </w:r>
    </w:p>
  </w:footnote>
  <w:footnote w:id="34">
    <w:p w:rsidR="003536AC" w:rsidRPr="00E620E3" w:rsidRDefault="003536AC" w:rsidP="00CC3D95">
      <w:pPr>
        <w:pStyle w:val="Lbjegyzetszveg"/>
        <w:rPr>
          <w:lang w:val="hu-HU"/>
        </w:rPr>
      </w:pPr>
      <w:r>
        <w:rPr>
          <w:rStyle w:val="Lbjegyzet-hivatkozs"/>
        </w:rPr>
        <w:footnoteRef/>
      </w:r>
      <w:r w:rsidRPr="00E620E3">
        <w:rPr>
          <w:lang w:val="hu-HU"/>
        </w:rPr>
        <w:t xml:space="preserve"> </w:t>
      </w:r>
      <w:hyperlink r:id="rId4" w:history="1">
        <w:r w:rsidRPr="0065432E">
          <w:rPr>
            <w:rStyle w:val="Hiperhivatkozs"/>
            <w:lang w:val="hu-HU"/>
          </w:rPr>
          <w:t>http://www.ksh.hu/nepszamlalas/docs/tablak/teruleti/13/13_4_1_1_1.xls</w:t>
        </w:r>
      </w:hyperlink>
    </w:p>
  </w:footnote>
  <w:footnote w:id="35">
    <w:p w:rsidR="003536AC" w:rsidRPr="00E620E3" w:rsidRDefault="003536AC" w:rsidP="00CC3D95">
      <w:pPr>
        <w:pStyle w:val="Lbjegyzetszveg"/>
        <w:rPr>
          <w:lang w:val="hu-HU"/>
        </w:rPr>
      </w:pPr>
      <w:r>
        <w:rPr>
          <w:rStyle w:val="Lbjegyzet-hivatkozs"/>
        </w:rPr>
        <w:footnoteRef/>
      </w:r>
      <w:r w:rsidRPr="00E620E3">
        <w:rPr>
          <w:lang w:val="hu-HU"/>
        </w:rPr>
        <w:t xml:space="preserve"> http://www.ksh.hu/nepszamlalas/docs/tablak/teruleti/13/13_4_1_5_1.xls</w:t>
      </w:r>
    </w:p>
  </w:footnote>
  <w:footnote w:id="36">
    <w:p w:rsidR="003536AC" w:rsidRPr="00E620E3" w:rsidRDefault="003536AC" w:rsidP="00CC3D95">
      <w:pPr>
        <w:pStyle w:val="Lbjegyzetszveg"/>
        <w:rPr>
          <w:lang w:val="hu-HU"/>
        </w:rPr>
      </w:pPr>
      <w:r>
        <w:rPr>
          <w:rStyle w:val="Lbjegyzet-hivatkozs"/>
        </w:rPr>
        <w:footnoteRef/>
      </w:r>
      <w:r w:rsidRPr="00E620E3">
        <w:rPr>
          <w:lang w:val="hu-HU"/>
        </w:rPr>
        <w:t xml:space="preserve"> http://www.ksh.hu/nepszamlalas/docs/tablak/teruleti/13/13_4_3_4_1.xls</w:t>
      </w:r>
    </w:p>
  </w:footnote>
  <w:footnote w:id="37">
    <w:p w:rsidR="003536AC" w:rsidRPr="0080581D" w:rsidRDefault="003536AC" w:rsidP="004C6637">
      <w:pPr>
        <w:pStyle w:val="Lbjegyzetszveg"/>
        <w:rPr>
          <w:lang w:val="hu-HU"/>
        </w:rPr>
      </w:pPr>
      <w:r>
        <w:rPr>
          <w:rStyle w:val="Lbjegyzet-hivatkozs"/>
        </w:rPr>
        <w:footnoteRef/>
      </w:r>
      <w:r w:rsidRPr="0080581D">
        <w:rPr>
          <w:lang w:val="hu-HU"/>
        </w:rPr>
        <w:t xml:space="preserve"> </w:t>
      </w:r>
      <w:hyperlink r:id="rId5" w:anchor="Bibliai_megk.C3.B6zel.C3.ADt.C3.A9s" w:history="1">
        <w:r w:rsidRPr="00846818">
          <w:rPr>
            <w:rStyle w:val="Hiperhivatkozs"/>
            <w:lang w:val="hu-HU"/>
          </w:rPr>
          <w:t>https://miau.gau.hu/mediawiki/index.php/Hasonl%C3%B3s%C3%A1gelemz%C3%A9s#Bibliai_megk.C3.B6zel.C3.ADt.C3.A9s</w:t>
        </w:r>
      </w:hyperlink>
      <w:r>
        <w:rPr>
          <w:lang w:val="hu-HU"/>
        </w:rPr>
        <w:t xml:space="preserve"> </w:t>
      </w:r>
    </w:p>
  </w:footnote>
  <w:footnote w:id="38">
    <w:p w:rsidR="003536AC" w:rsidRPr="00174899" w:rsidRDefault="003536AC">
      <w:pPr>
        <w:pStyle w:val="Lbjegyzetszveg"/>
        <w:rPr>
          <w:lang w:val="hu-HU"/>
        </w:rPr>
      </w:pPr>
      <w:r>
        <w:rPr>
          <w:rStyle w:val="Lbjegyzet-hivatkozs"/>
        </w:rPr>
        <w:footnoteRef/>
      </w:r>
      <w:r w:rsidRPr="00174899">
        <w:rPr>
          <w:lang w:val="hu-HU"/>
        </w:rPr>
        <w:t xml:space="preserve"> </w:t>
      </w:r>
      <w:r>
        <w:rPr>
          <w:lang w:val="hu-HU"/>
        </w:rPr>
        <w:t>más megfogalmazásban ezen értékek adják a mátrix Y vektorát</w:t>
      </w:r>
    </w:p>
  </w:footnote>
  <w:footnote w:id="39">
    <w:p w:rsidR="003536AC" w:rsidRPr="00EC2047" w:rsidRDefault="003536AC" w:rsidP="004C6637">
      <w:pPr>
        <w:pStyle w:val="Lbjegyzetszveg"/>
        <w:rPr>
          <w:lang w:val="hu-HU"/>
        </w:rPr>
      </w:pPr>
      <w:r>
        <w:rPr>
          <w:rStyle w:val="Lbjegyzet-hivatkozs"/>
        </w:rPr>
        <w:footnoteRef/>
      </w:r>
      <w:r w:rsidRPr="00EC2047">
        <w:rPr>
          <w:lang w:val="hu-HU"/>
        </w:rPr>
        <w:t xml:space="preserve"> http://miau.gau.hu/myx-free/index.php3?x=e091</w:t>
      </w:r>
    </w:p>
  </w:footnote>
  <w:footnote w:id="40">
    <w:p w:rsidR="003536AC" w:rsidRPr="00225535" w:rsidRDefault="003536AC" w:rsidP="004C6637">
      <w:pPr>
        <w:pStyle w:val="Lbjegyzetszveg"/>
        <w:jc w:val="left"/>
        <w:rPr>
          <w:lang w:val="hu-HU"/>
        </w:rPr>
      </w:pPr>
      <w:r>
        <w:rPr>
          <w:rStyle w:val="Lbjegyzet-hivatkozs"/>
        </w:rPr>
        <w:footnoteRef/>
      </w:r>
      <w:r w:rsidRPr="00225535">
        <w:rPr>
          <w:lang w:val="hu-HU"/>
        </w:rPr>
        <w:t xml:space="preserve"> </w:t>
      </w:r>
      <w:r>
        <w:rPr>
          <w:lang w:val="hu-HU"/>
        </w:rPr>
        <w:t xml:space="preserve">első fázisban: </w:t>
      </w:r>
      <w:hyperlink r:id="rId6" w:history="1">
        <w:r w:rsidRPr="004520D2">
          <w:rPr>
            <w:rStyle w:val="Hiperhivatkozs"/>
            <w:lang w:val="hu-HU"/>
          </w:rPr>
          <w:t>http://miau.gau.hu/myx-free/coco/beker_std.php</w:t>
        </w:r>
      </w:hyperlink>
      <w:r>
        <w:rPr>
          <w:lang w:val="hu-HU"/>
        </w:rPr>
        <w:br/>
        <w:t xml:space="preserve">második fázisban </w:t>
      </w:r>
      <w:hyperlink r:id="rId7" w:history="1">
        <w:r w:rsidRPr="00225535">
          <w:rPr>
            <w:rStyle w:val="Hiperhivatkozs"/>
            <w:lang w:val="hu-HU"/>
          </w:rPr>
          <w:t>http://miau.gau.hu/myx-free/coco/beker_y0.php</w:t>
        </w:r>
      </w:hyperlink>
    </w:p>
  </w:footnote>
  <w:footnote w:id="41">
    <w:p w:rsidR="003536AC" w:rsidRPr="001F0E4C" w:rsidRDefault="003536AC" w:rsidP="004C6637">
      <w:pPr>
        <w:pStyle w:val="Lbjegyzetszveg"/>
        <w:rPr>
          <w:lang w:val="hu-HU"/>
        </w:rPr>
      </w:pPr>
      <w:r>
        <w:rPr>
          <w:rStyle w:val="Lbjegyzet-hivatkozs"/>
        </w:rPr>
        <w:footnoteRef/>
      </w:r>
      <w:r w:rsidRPr="00D44AF4">
        <w:rPr>
          <w:lang w:val="hu-HU"/>
        </w:rPr>
        <w:t xml:space="preserve"> </w:t>
      </w:r>
      <w:r>
        <w:rPr>
          <w:lang w:val="hu-HU"/>
        </w:rPr>
        <w:t xml:space="preserve">A </w:t>
      </w:r>
      <w:r w:rsidR="00DF54A4">
        <w:rPr>
          <w:lang w:val="hu-HU"/>
        </w:rPr>
        <w:fldChar w:fldCharType="begin"/>
      </w:r>
      <w:r>
        <w:rPr>
          <w:lang w:val="hu-HU"/>
        </w:rPr>
        <w:instrText xml:space="preserve"> REF _Ref399682400 \h </w:instrText>
      </w:r>
      <w:r w:rsidR="00DF54A4">
        <w:rPr>
          <w:lang w:val="hu-HU"/>
        </w:rPr>
      </w:r>
      <w:r w:rsidR="00DF54A4">
        <w:rPr>
          <w:lang w:val="hu-HU"/>
        </w:rPr>
        <w:fldChar w:fldCharType="separate"/>
      </w:r>
      <w:r w:rsidRPr="00D14ADA">
        <w:rPr>
          <w:noProof/>
          <w:lang w:val="hu-HU"/>
        </w:rPr>
        <w:t>6</w:t>
      </w:r>
      <w:r w:rsidRPr="00D14ADA">
        <w:rPr>
          <w:lang w:val="hu-HU"/>
        </w:rPr>
        <w:t>. táblázat</w:t>
      </w:r>
      <w:r w:rsidR="00DF54A4">
        <w:rPr>
          <w:lang w:val="hu-HU"/>
        </w:rPr>
        <w:fldChar w:fldCharType="end"/>
      </w:r>
      <w:r>
        <w:rPr>
          <w:lang w:val="hu-HU"/>
        </w:rPr>
        <w:t xml:space="preserve"> első 8 sorában találhatóak az objektum-attribútum párokhoz rendelt értékek.</w:t>
      </w:r>
    </w:p>
  </w:footnote>
  <w:footnote w:id="42">
    <w:p w:rsidR="003536AC" w:rsidRPr="004E7B73" w:rsidRDefault="003536AC" w:rsidP="004C6637">
      <w:pPr>
        <w:pStyle w:val="Lbjegyzetszveg"/>
        <w:rPr>
          <w:lang w:val="hu-HU"/>
        </w:rPr>
      </w:pPr>
      <w:r>
        <w:rPr>
          <w:rStyle w:val="Lbjegyzet-hivatkozs"/>
        </w:rPr>
        <w:footnoteRef/>
      </w:r>
      <w:r w:rsidR="00DF54A4">
        <w:rPr>
          <w:lang w:val="hu-HU"/>
        </w:rPr>
        <w:fldChar w:fldCharType="begin"/>
      </w:r>
      <w:r>
        <w:rPr>
          <w:lang w:val="hu-HU"/>
        </w:rPr>
        <w:instrText xml:space="preserve"> REF _Ref399673881 \h </w:instrText>
      </w:r>
      <w:r w:rsidR="00DF54A4">
        <w:rPr>
          <w:lang w:val="hu-HU"/>
        </w:rPr>
      </w:r>
      <w:r w:rsidR="00DF54A4">
        <w:rPr>
          <w:lang w:val="hu-HU"/>
        </w:rPr>
        <w:fldChar w:fldCharType="separate"/>
      </w:r>
      <w:r w:rsidRPr="004C6637">
        <w:rPr>
          <w:noProof/>
          <w:lang w:val="hu-HU"/>
        </w:rPr>
        <w:t>6</w:t>
      </w:r>
      <w:r w:rsidR="00DF54A4">
        <w:rPr>
          <w:lang w:val="hu-HU"/>
        </w:rPr>
        <w:fldChar w:fldCharType="end"/>
      </w:r>
      <w:r>
        <w:rPr>
          <w:lang w:val="hu-HU"/>
        </w:rPr>
        <w:t>. táblázat utolsó előtti sora.</w:t>
      </w:r>
    </w:p>
  </w:footnote>
  <w:footnote w:id="43">
    <w:p w:rsidR="003536AC" w:rsidRPr="00D67CF4" w:rsidRDefault="003536AC" w:rsidP="004C6637">
      <w:pPr>
        <w:pStyle w:val="Lbjegyzetszveg"/>
        <w:rPr>
          <w:lang w:val="hu-HU"/>
        </w:rPr>
      </w:pPr>
      <w:r>
        <w:rPr>
          <w:rStyle w:val="Lbjegyzet-hivatkozs"/>
        </w:rPr>
        <w:footnoteRef/>
      </w:r>
      <w:r w:rsidRPr="00D67CF4">
        <w:rPr>
          <w:lang w:val="hu-HU"/>
        </w:rPr>
        <w:t xml:space="preserve"> </w:t>
      </w:r>
      <w:r>
        <w:rPr>
          <w:lang w:val="hu-HU"/>
        </w:rPr>
        <w:t>A</w:t>
      </w:r>
      <w:r w:rsidRPr="00D67CF4">
        <w:rPr>
          <w:lang w:val="hu-HU"/>
        </w:rPr>
        <w:t xml:space="preserve"> tény-becslés eltérés a fiktív jóságpont előzetesen megadott értéke (tény) és a becsült értéke közötti eltérés, ezért nincs mértékegysége</w:t>
      </w:r>
      <w:r>
        <w:rPr>
          <w:lang w:val="hu-HU"/>
        </w:rPr>
        <w:t>.</w:t>
      </w:r>
    </w:p>
  </w:footnote>
  <w:footnote w:id="44">
    <w:p w:rsidR="003536AC" w:rsidRPr="00983EF1" w:rsidRDefault="003536AC">
      <w:pPr>
        <w:pStyle w:val="Lbjegyzetszveg"/>
        <w:rPr>
          <w:lang w:val="hu-HU"/>
        </w:rPr>
      </w:pPr>
      <w:r>
        <w:rPr>
          <w:rStyle w:val="Lbjegyzet-hivatkozs"/>
        </w:rPr>
        <w:footnoteRef/>
      </w:r>
      <w:r w:rsidRPr="008D6923">
        <w:rPr>
          <w:lang w:val="hu-HU"/>
        </w:rPr>
        <w:t xml:space="preserve"> </w:t>
      </w:r>
      <w:r w:rsidR="00DF54A4">
        <w:rPr>
          <w:lang w:val="hu-HU"/>
        </w:rPr>
        <w:fldChar w:fldCharType="begin"/>
      </w:r>
      <w:r w:rsidRPr="008D6923">
        <w:rPr>
          <w:lang w:val="hu-HU"/>
        </w:rPr>
        <w:instrText xml:space="preserve"> REF _Ref399683041 \h </w:instrText>
      </w:r>
      <w:r w:rsidR="00DF54A4">
        <w:rPr>
          <w:lang w:val="hu-HU"/>
        </w:rPr>
      </w:r>
      <w:r w:rsidR="00DF54A4">
        <w:rPr>
          <w:lang w:val="hu-HU"/>
        </w:rPr>
        <w:fldChar w:fldCharType="separate"/>
      </w:r>
      <w:r w:rsidRPr="008D6923">
        <w:rPr>
          <w:noProof/>
          <w:lang w:val="hu-HU"/>
        </w:rPr>
        <w:t>7</w:t>
      </w:r>
      <w:r w:rsidRPr="008D6923">
        <w:rPr>
          <w:lang w:val="hu-HU"/>
        </w:rPr>
        <w:t>. táblázat</w:t>
      </w:r>
      <w:r w:rsidR="00DF54A4">
        <w:rPr>
          <w:lang w:val="hu-HU"/>
        </w:rPr>
        <w:fldChar w:fldCharType="end"/>
      </w:r>
    </w:p>
  </w:footnote>
  <w:footnote w:id="45">
    <w:p w:rsidR="003536AC" w:rsidRPr="00983EF1" w:rsidRDefault="003536AC">
      <w:pPr>
        <w:pStyle w:val="Lbjegyzetszveg"/>
        <w:rPr>
          <w:lang w:val="hu-HU"/>
        </w:rPr>
      </w:pPr>
      <w:r>
        <w:rPr>
          <w:rStyle w:val="Lbjegyzet-hivatkozs"/>
        </w:rPr>
        <w:footnoteRef/>
      </w:r>
      <w:r w:rsidRPr="008D6923">
        <w:rPr>
          <w:lang w:val="hu-HU"/>
        </w:rPr>
        <w:t xml:space="preserve"> </w:t>
      </w:r>
      <w:r w:rsidR="00DF54A4">
        <w:rPr>
          <w:lang w:val="hu-HU"/>
        </w:rPr>
        <w:fldChar w:fldCharType="begin"/>
      </w:r>
      <w:r w:rsidRPr="008D6923">
        <w:rPr>
          <w:lang w:val="hu-HU"/>
        </w:rPr>
        <w:instrText xml:space="preserve"> REF _Ref399683142 \h </w:instrText>
      </w:r>
      <w:r w:rsidR="00DF54A4">
        <w:rPr>
          <w:lang w:val="hu-HU"/>
        </w:rPr>
      </w:r>
      <w:r w:rsidR="00DF54A4">
        <w:rPr>
          <w:lang w:val="hu-HU"/>
        </w:rPr>
        <w:fldChar w:fldCharType="separate"/>
      </w:r>
      <w:r w:rsidRPr="008D6923">
        <w:rPr>
          <w:noProof/>
          <w:lang w:val="hu-HU"/>
        </w:rPr>
        <w:t>8</w:t>
      </w:r>
      <w:r w:rsidRPr="008D6923">
        <w:rPr>
          <w:lang w:val="hu-HU"/>
        </w:rPr>
        <w:t>. táblázat</w:t>
      </w:r>
      <w:r w:rsidR="00DF54A4">
        <w:rPr>
          <w:lang w:val="hu-HU"/>
        </w:rPr>
        <w:fldChar w:fldCharType="end"/>
      </w:r>
    </w:p>
  </w:footnote>
  <w:footnote w:id="46">
    <w:p w:rsidR="003536AC" w:rsidRPr="004F02B3" w:rsidRDefault="003536AC">
      <w:pPr>
        <w:pStyle w:val="Lbjegyzetszveg"/>
        <w:rPr>
          <w:lang w:val="hu-HU"/>
        </w:rPr>
      </w:pPr>
      <w:r>
        <w:rPr>
          <w:rStyle w:val="Lbjegyzet-hivatkozs"/>
        </w:rPr>
        <w:footnoteRef/>
      </w:r>
      <w:r w:rsidRPr="008D6923">
        <w:rPr>
          <w:lang w:val="hu-HU"/>
        </w:rPr>
        <w:t xml:space="preserve"> </w:t>
      </w:r>
      <w:r w:rsidR="00DF54A4">
        <w:rPr>
          <w:lang w:val="hu-HU"/>
        </w:rPr>
        <w:fldChar w:fldCharType="begin"/>
      </w:r>
      <w:r w:rsidRPr="008D6923">
        <w:rPr>
          <w:lang w:val="hu-HU"/>
        </w:rPr>
        <w:instrText xml:space="preserve"> REF _Ref399685796 \h </w:instrText>
      </w:r>
      <w:r w:rsidR="00DF54A4">
        <w:rPr>
          <w:lang w:val="hu-HU"/>
        </w:rPr>
      </w:r>
      <w:r w:rsidR="00DF54A4">
        <w:rPr>
          <w:lang w:val="hu-HU"/>
        </w:rPr>
        <w:fldChar w:fldCharType="separate"/>
      </w:r>
      <w:r w:rsidRPr="008D6923">
        <w:rPr>
          <w:noProof/>
          <w:lang w:val="hu-HU"/>
        </w:rPr>
        <w:t>9</w:t>
      </w:r>
      <w:r w:rsidRPr="008D6923">
        <w:rPr>
          <w:lang w:val="hu-HU"/>
        </w:rPr>
        <w:t>. táblázat</w:t>
      </w:r>
      <w:r w:rsidR="00DF54A4">
        <w:rPr>
          <w:lang w:val="hu-HU"/>
        </w:rPr>
        <w:fldChar w:fldCharType="end"/>
      </w:r>
    </w:p>
  </w:footnote>
  <w:footnote w:id="47">
    <w:p w:rsidR="003536AC" w:rsidRPr="00D71BF6" w:rsidRDefault="003536AC">
      <w:pPr>
        <w:pStyle w:val="Lbjegyzetszveg"/>
        <w:rPr>
          <w:lang w:val="hu-HU"/>
        </w:rPr>
      </w:pPr>
      <w:r>
        <w:rPr>
          <w:rStyle w:val="Lbjegyzet-hivatkozs"/>
        </w:rPr>
        <w:footnoteRef/>
      </w:r>
      <w:r w:rsidRPr="008D6923">
        <w:rPr>
          <w:lang w:val="hu-HU"/>
        </w:rPr>
        <w:t xml:space="preserve"> </w:t>
      </w:r>
      <w:r w:rsidR="00DF54A4">
        <w:rPr>
          <w:lang w:val="hu-HU"/>
        </w:rPr>
        <w:fldChar w:fldCharType="begin"/>
      </w:r>
      <w:r w:rsidRPr="008D6923">
        <w:rPr>
          <w:lang w:val="hu-HU"/>
        </w:rPr>
        <w:instrText xml:space="preserve"> REF _Ref399687456 \h </w:instrText>
      </w:r>
      <w:r w:rsidR="00DF54A4">
        <w:rPr>
          <w:lang w:val="hu-HU"/>
        </w:rPr>
      </w:r>
      <w:r w:rsidR="00DF54A4">
        <w:rPr>
          <w:lang w:val="hu-HU"/>
        </w:rPr>
        <w:fldChar w:fldCharType="separate"/>
      </w:r>
      <w:r w:rsidRPr="008D6923">
        <w:rPr>
          <w:noProof/>
          <w:lang w:val="hu-HU"/>
        </w:rPr>
        <w:t>11</w:t>
      </w:r>
      <w:r w:rsidRPr="008D6923">
        <w:rPr>
          <w:lang w:val="hu-HU"/>
        </w:rPr>
        <w:t>. táblázat</w:t>
      </w:r>
      <w:r w:rsidR="00DF54A4">
        <w:rPr>
          <w:lang w:val="hu-HU"/>
        </w:rPr>
        <w:fldChar w:fldCharType="end"/>
      </w:r>
    </w:p>
  </w:footnote>
  <w:footnote w:id="48">
    <w:p w:rsidR="003536AC" w:rsidRPr="00110D1C" w:rsidRDefault="003536AC">
      <w:pPr>
        <w:pStyle w:val="Lbjegyzetszveg"/>
        <w:rPr>
          <w:lang w:val="hu-HU"/>
        </w:rPr>
      </w:pPr>
      <w:r>
        <w:rPr>
          <w:rStyle w:val="Lbjegyzet-hivatkozs"/>
        </w:rPr>
        <w:footnoteRef/>
      </w:r>
      <w:r w:rsidRPr="008D6923">
        <w:rPr>
          <w:lang w:val="hu-HU"/>
        </w:rPr>
        <w:t xml:space="preserve"> </w:t>
      </w:r>
      <w:r w:rsidR="00DF54A4">
        <w:fldChar w:fldCharType="begin"/>
      </w:r>
      <w:r w:rsidRPr="008D6923">
        <w:rPr>
          <w:lang w:val="hu-HU"/>
        </w:rPr>
        <w:instrText xml:space="preserve"> REF _Ref399688296 \h </w:instrText>
      </w:r>
      <w:r w:rsidR="00DF54A4">
        <w:fldChar w:fldCharType="separate"/>
      </w:r>
      <w:r w:rsidRPr="008D6923">
        <w:rPr>
          <w:noProof/>
          <w:lang w:val="hu-HU"/>
        </w:rPr>
        <w:t>12</w:t>
      </w:r>
      <w:r w:rsidRPr="008D6923">
        <w:rPr>
          <w:lang w:val="hu-HU"/>
        </w:rPr>
        <w:t>. táblázat</w:t>
      </w:r>
      <w:r w:rsidR="00DF54A4">
        <w:fldChar w:fldCharType="end"/>
      </w:r>
    </w:p>
  </w:footnote>
  <w:footnote w:id="49">
    <w:p w:rsidR="003536AC" w:rsidRPr="00D6381E" w:rsidRDefault="003536AC">
      <w:pPr>
        <w:pStyle w:val="Lbjegyzetszveg"/>
        <w:rPr>
          <w:lang w:val="hu-HU"/>
        </w:rPr>
      </w:pPr>
      <w:r>
        <w:rPr>
          <w:rStyle w:val="Lbjegyzet-hivatkozs"/>
        </w:rPr>
        <w:footnoteRef/>
      </w:r>
      <w:r w:rsidRPr="008D6923">
        <w:rPr>
          <w:lang w:val="hu-HU"/>
        </w:rPr>
        <w:t xml:space="preserve"> </w:t>
      </w:r>
      <w:r w:rsidR="00DF54A4">
        <w:fldChar w:fldCharType="begin"/>
      </w:r>
      <w:r w:rsidRPr="008D6923">
        <w:rPr>
          <w:lang w:val="hu-HU"/>
        </w:rPr>
        <w:instrText xml:space="preserve"> REF _Ref399688296 \h </w:instrText>
      </w:r>
      <w:r w:rsidR="00DF54A4">
        <w:fldChar w:fldCharType="separate"/>
      </w:r>
      <w:r w:rsidRPr="008D6923">
        <w:rPr>
          <w:noProof/>
          <w:lang w:val="hu-HU"/>
        </w:rPr>
        <w:t>12</w:t>
      </w:r>
      <w:r w:rsidRPr="008D6923">
        <w:rPr>
          <w:lang w:val="hu-HU"/>
        </w:rPr>
        <w:t>. táblázat</w:t>
      </w:r>
      <w:r w:rsidR="00DF54A4">
        <w:fldChar w:fldCharType="end"/>
      </w:r>
      <w:r w:rsidRPr="008D6923">
        <w:rPr>
          <w:lang w:val="hu-HU"/>
        </w:rPr>
        <w:t xml:space="preserve"> első oszlopa</w:t>
      </w:r>
    </w:p>
  </w:footnote>
  <w:footnote w:id="50">
    <w:p w:rsidR="00471775" w:rsidRPr="00471775" w:rsidRDefault="00471775">
      <w:pPr>
        <w:pStyle w:val="Lbjegyzetszveg"/>
        <w:rPr>
          <w:lang w:val="hu-HU"/>
        </w:rPr>
      </w:pPr>
      <w:r>
        <w:rPr>
          <w:rStyle w:val="Lbjegyzet-hivatkozs"/>
        </w:rPr>
        <w:footnoteRef/>
      </w:r>
      <w:r w:rsidRPr="00471775">
        <w:rPr>
          <w:lang w:val="hu-HU"/>
        </w:rPr>
        <w:t xml:space="preserve"> </w:t>
      </w:r>
      <w:r>
        <w:rPr>
          <w:lang w:val="hu-HU"/>
        </w:rPr>
        <w:t>Aszód kimagasló eredménye a járási székhelyi minőséget is indokolni tudja.</w:t>
      </w:r>
    </w:p>
  </w:footnote>
  <w:footnote w:id="51">
    <w:p w:rsidR="003536AC" w:rsidRPr="00756CCA" w:rsidRDefault="003536AC">
      <w:pPr>
        <w:pStyle w:val="Lbjegyzetszveg"/>
        <w:rPr>
          <w:lang w:val="hu-HU"/>
        </w:rPr>
      </w:pPr>
      <w:r>
        <w:rPr>
          <w:rStyle w:val="Lbjegyzet-hivatkozs"/>
        </w:rPr>
        <w:footnoteRef/>
      </w:r>
      <w:r w:rsidRPr="00756CCA">
        <w:rPr>
          <w:lang w:val="hu-HU"/>
        </w:rPr>
        <w:t xml:space="preserve"> http://varossanyilvanitas.hu/varossanyilvanitas_kronologia.html</w:t>
      </w:r>
    </w:p>
  </w:footnote>
  <w:footnote w:id="52">
    <w:p w:rsidR="003536AC" w:rsidRPr="00C87176" w:rsidRDefault="003536AC">
      <w:pPr>
        <w:pStyle w:val="Lbjegyzetszveg"/>
        <w:rPr>
          <w:lang w:val="hu-HU"/>
        </w:rPr>
      </w:pPr>
      <w:r>
        <w:rPr>
          <w:rStyle w:val="Lbjegyzet-hivatkozs"/>
        </w:rPr>
        <w:footnoteRef/>
      </w:r>
      <w:r w:rsidRPr="00756CCA">
        <w:rPr>
          <w:lang w:val="hu-HU"/>
        </w:rPr>
        <w:t xml:space="preserve"> http://varossanyilvanitas.hu/</w:t>
      </w:r>
    </w:p>
  </w:footnote>
  <w:footnote w:id="53">
    <w:p w:rsidR="003536AC" w:rsidRPr="003B4513" w:rsidRDefault="003536AC">
      <w:pPr>
        <w:pStyle w:val="Lbjegyzetszveg"/>
        <w:rPr>
          <w:lang w:val="hu-HU"/>
        </w:rPr>
      </w:pPr>
      <w:r>
        <w:rPr>
          <w:rStyle w:val="Lbjegyzet-hivatkozs"/>
        </w:rPr>
        <w:footnoteRef/>
      </w:r>
      <w:r w:rsidRPr="003B4513">
        <w:rPr>
          <w:lang w:val="hu-HU"/>
        </w:rPr>
        <w:t xml:space="preserve"> http://statinfo.ksh.hu/Statinfo/themeSelector.jsp?page=2&amp;szst=T</w:t>
      </w:r>
    </w:p>
  </w:footnote>
  <w:footnote w:id="54">
    <w:p w:rsidR="003536AC" w:rsidRPr="00760B4B" w:rsidRDefault="003536AC">
      <w:pPr>
        <w:pStyle w:val="Lbjegyzetszveg"/>
        <w:rPr>
          <w:lang w:val="hu-HU"/>
        </w:rPr>
      </w:pPr>
      <w:r>
        <w:rPr>
          <w:rStyle w:val="Lbjegyzet-hivatkozs"/>
        </w:rPr>
        <w:footnoteRef/>
      </w:r>
      <w:r w:rsidRPr="00760B4B">
        <w:rPr>
          <w:lang w:val="hu-HU"/>
        </w:rPr>
        <w:t xml:space="preserve"> </w:t>
      </w:r>
      <w:r>
        <w:rPr>
          <w:lang w:val="hu-HU"/>
        </w:rPr>
        <w:t>A városhálózat kiterjedtsége miatt a megye legkisebb népességű városa, valamint legnagyobb népességű községe is megváltozhat, és ez változást jelent az elemzendő objektumok körében.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967"/>
    <w:multiLevelType w:val="hybridMultilevel"/>
    <w:tmpl w:val="B1B88E4C"/>
    <w:lvl w:ilvl="0" w:tplc="08FE73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C40031D"/>
    <w:multiLevelType w:val="hybridMultilevel"/>
    <w:tmpl w:val="B842595A"/>
    <w:lvl w:ilvl="0" w:tplc="040C7B46">
      <w:start w:val="1"/>
      <w:numFmt w:val="ordin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42238EC"/>
    <w:multiLevelType w:val="multilevel"/>
    <w:tmpl w:val="040E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46BC53D2"/>
    <w:multiLevelType w:val="hybridMultilevel"/>
    <w:tmpl w:val="D7A0BE26"/>
    <w:lvl w:ilvl="0" w:tplc="A8D68444">
      <w:start w:val="1"/>
      <w:numFmt w:val="ordinal"/>
      <w:lvlText w:val="1.%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09CDD14">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4A1E2C2C"/>
    <w:multiLevelType w:val="multilevel"/>
    <w:tmpl w:val="A3543F6E"/>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num w:numId="1">
    <w:abstractNumId w:val="0"/>
  </w:num>
  <w:num w:numId="2">
    <w:abstractNumId w:val="1"/>
  </w:num>
  <w:num w:numId="3">
    <w:abstractNumId w:val="3"/>
  </w:num>
  <w:num w:numId="4">
    <w:abstractNumId w:val="0"/>
    <w:lvlOverride w:ilvl="0">
      <w:startOverride w:val="2"/>
    </w:lvlOverride>
  </w:num>
  <w:num w:numId="5">
    <w:abstractNumId w:val="1"/>
    <w:lvlOverride w:ilvl="0">
      <w:startOverride w:val="1"/>
    </w:lvlOverride>
  </w:num>
  <w:num w:numId="6">
    <w:abstractNumId w:val="2"/>
  </w:num>
  <w:num w:numId="7">
    <w:abstractNumId w:val="4"/>
  </w:num>
  <w:num w:numId="8">
    <w:abstractNumId w:val="4"/>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A4"/>
    <w:rsid w:val="0000082B"/>
    <w:rsid w:val="00002394"/>
    <w:rsid w:val="00014BAF"/>
    <w:rsid w:val="000223DE"/>
    <w:rsid w:val="0002684F"/>
    <w:rsid w:val="00031052"/>
    <w:rsid w:val="0003252B"/>
    <w:rsid w:val="00040544"/>
    <w:rsid w:val="00050A47"/>
    <w:rsid w:val="00051942"/>
    <w:rsid w:val="00057A91"/>
    <w:rsid w:val="0006347D"/>
    <w:rsid w:val="00066A1E"/>
    <w:rsid w:val="000712A3"/>
    <w:rsid w:val="00073D51"/>
    <w:rsid w:val="00074263"/>
    <w:rsid w:val="00077525"/>
    <w:rsid w:val="00077A24"/>
    <w:rsid w:val="000841B9"/>
    <w:rsid w:val="00085C1D"/>
    <w:rsid w:val="00095445"/>
    <w:rsid w:val="000A6FC3"/>
    <w:rsid w:val="000B1781"/>
    <w:rsid w:val="000B1943"/>
    <w:rsid w:val="000C00C6"/>
    <w:rsid w:val="000C0B6B"/>
    <w:rsid w:val="000C0BCD"/>
    <w:rsid w:val="000C4471"/>
    <w:rsid w:val="000C7935"/>
    <w:rsid w:val="000D7D1B"/>
    <w:rsid w:val="000E530F"/>
    <w:rsid w:val="000E68BA"/>
    <w:rsid w:val="00110D1C"/>
    <w:rsid w:val="00123940"/>
    <w:rsid w:val="001278C8"/>
    <w:rsid w:val="001341FC"/>
    <w:rsid w:val="00144501"/>
    <w:rsid w:val="001459D9"/>
    <w:rsid w:val="00151FD5"/>
    <w:rsid w:val="001531E4"/>
    <w:rsid w:val="001537F5"/>
    <w:rsid w:val="00153E19"/>
    <w:rsid w:val="001646E5"/>
    <w:rsid w:val="00174899"/>
    <w:rsid w:val="00181184"/>
    <w:rsid w:val="00182615"/>
    <w:rsid w:val="00191653"/>
    <w:rsid w:val="001921E2"/>
    <w:rsid w:val="001926EF"/>
    <w:rsid w:val="00192D66"/>
    <w:rsid w:val="001B7D10"/>
    <w:rsid w:val="001D264B"/>
    <w:rsid w:val="001D5969"/>
    <w:rsid w:val="001E0D98"/>
    <w:rsid w:val="001E680B"/>
    <w:rsid w:val="001F148A"/>
    <w:rsid w:val="001F21CE"/>
    <w:rsid w:val="00201CD3"/>
    <w:rsid w:val="00205301"/>
    <w:rsid w:val="00206141"/>
    <w:rsid w:val="002134CD"/>
    <w:rsid w:val="00214CEA"/>
    <w:rsid w:val="00225622"/>
    <w:rsid w:val="002306BC"/>
    <w:rsid w:val="002326E3"/>
    <w:rsid w:val="002478E7"/>
    <w:rsid w:val="00251489"/>
    <w:rsid w:val="00262C2D"/>
    <w:rsid w:val="00264E62"/>
    <w:rsid w:val="002657F7"/>
    <w:rsid w:val="00265DE7"/>
    <w:rsid w:val="00265DF4"/>
    <w:rsid w:val="00265EC0"/>
    <w:rsid w:val="0027024C"/>
    <w:rsid w:val="002A37C2"/>
    <w:rsid w:val="002A671B"/>
    <w:rsid w:val="002A6CA9"/>
    <w:rsid w:val="002B3137"/>
    <w:rsid w:val="002B733E"/>
    <w:rsid w:val="002C27E6"/>
    <w:rsid w:val="002C4112"/>
    <w:rsid w:val="002C6774"/>
    <w:rsid w:val="002D0440"/>
    <w:rsid w:val="002D1115"/>
    <w:rsid w:val="002D67B4"/>
    <w:rsid w:val="002D6A8A"/>
    <w:rsid w:val="002E60F9"/>
    <w:rsid w:val="002F1F48"/>
    <w:rsid w:val="002F241C"/>
    <w:rsid w:val="002F2641"/>
    <w:rsid w:val="002F2937"/>
    <w:rsid w:val="00301BA4"/>
    <w:rsid w:val="00307912"/>
    <w:rsid w:val="00311B7A"/>
    <w:rsid w:val="003123AE"/>
    <w:rsid w:val="00312C4D"/>
    <w:rsid w:val="00314F47"/>
    <w:rsid w:val="00324BAB"/>
    <w:rsid w:val="00325C0B"/>
    <w:rsid w:val="00332311"/>
    <w:rsid w:val="00332BE1"/>
    <w:rsid w:val="0033441D"/>
    <w:rsid w:val="00335D68"/>
    <w:rsid w:val="00343A92"/>
    <w:rsid w:val="003446BE"/>
    <w:rsid w:val="003536AC"/>
    <w:rsid w:val="003565FB"/>
    <w:rsid w:val="00360261"/>
    <w:rsid w:val="00375CD7"/>
    <w:rsid w:val="00380AF3"/>
    <w:rsid w:val="003865F6"/>
    <w:rsid w:val="0039073B"/>
    <w:rsid w:val="003922B6"/>
    <w:rsid w:val="003A4BC9"/>
    <w:rsid w:val="003A55F8"/>
    <w:rsid w:val="003A6EC1"/>
    <w:rsid w:val="003B33BC"/>
    <w:rsid w:val="003B4513"/>
    <w:rsid w:val="003B5445"/>
    <w:rsid w:val="003B5E70"/>
    <w:rsid w:val="003C641D"/>
    <w:rsid w:val="003C7CF5"/>
    <w:rsid w:val="003D0CD3"/>
    <w:rsid w:val="003D3904"/>
    <w:rsid w:val="003D3C4F"/>
    <w:rsid w:val="003D49E0"/>
    <w:rsid w:val="003E0240"/>
    <w:rsid w:val="003E1EE7"/>
    <w:rsid w:val="003E4116"/>
    <w:rsid w:val="003F493A"/>
    <w:rsid w:val="00405148"/>
    <w:rsid w:val="004063A6"/>
    <w:rsid w:val="00421FAD"/>
    <w:rsid w:val="00451695"/>
    <w:rsid w:val="00461709"/>
    <w:rsid w:val="00461FD9"/>
    <w:rsid w:val="00471775"/>
    <w:rsid w:val="00471FE1"/>
    <w:rsid w:val="00473DEA"/>
    <w:rsid w:val="00477519"/>
    <w:rsid w:val="00491F65"/>
    <w:rsid w:val="00492D71"/>
    <w:rsid w:val="00494949"/>
    <w:rsid w:val="00496900"/>
    <w:rsid w:val="00497E17"/>
    <w:rsid w:val="004B4530"/>
    <w:rsid w:val="004C0228"/>
    <w:rsid w:val="004C0CE2"/>
    <w:rsid w:val="004C6637"/>
    <w:rsid w:val="004D00EB"/>
    <w:rsid w:val="004D2C18"/>
    <w:rsid w:val="004D7802"/>
    <w:rsid w:val="004D7C65"/>
    <w:rsid w:val="004E4606"/>
    <w:rsid w:val="004E704C"/>
    <w:rsid w:val="004F02B3"/>
    <w:rsid w:val="004F4363"/>
    <w:rsid w:val="004F74F8"/>
    <w:rsid w:val="00504084"/>
    <w:rsid w:val="00510736"/>
    <w:rsid w:val="00514FDC"/>
    <w:rsid w:val="00524D8B"/>
    <w:rsid w:val="005273FF"/>
    <w:rsid w:val="00553352"/>
    <w:rsid w:val="00553B83"/>
    <w:rsid w:val="0055713F"/>
    <w:rsid w:val="00574970"/>
    <w:rsid w:val="00584525"/>
    <w:rsid w:val="005856E0"/>
    <w:rsid w:val="00585AA6"/>
    <w:rsid w:val="00587639"/>
    <w:rsid w:val="005901FE"/>
    <w:rsid w:val="00597A64"/>
    <w:rsid w:val="005A41F3"/>
    <w:rsid w:val="005B14B7"/>
    <w:rsid w:val="005B7497"/>
    <w:rsid w:val="005C01F8"/>
    <w:rsid w:val="005C6E7D"/>
    <w:rsid w:val="005E2CFD"/>
    <w:rsid w:val="005E648C"/>
    <w:rsid w:val="005F2C7E"/>
    <w:rsid w:val="005F326B"/>
    <w:rsid w:val="005F49BB"/>
    <w:rsid w:val="005F5B45"/>
    <w:rsid w:val="005F6241"/>
    <w:rsid w:val="005F7BA4"/>
    <w:rsid w:val="006000EE"/>
    <w:rsid w:val="006127DB"/>
    <w:rsid w:val="00614CC7"/>
    <w:rsid w:val="00615511"/>
    <w:rsid w:val="0061688A"/>
    <w:rsid w:val="00616ADF"/>
    <w:rsid w:val="0062345D"/>
    <w:rsid w:val="00636612"/>
    <w:rsid w:val="00636D4D"/>
    <w:rsid w:val="006457B6"/>
    <w:rsid w:val="00653058"/>
    <w:rsid w:val="0066455C"/>
    <w:rsid w:val="00670DCA"/>
    <w:rsid w:val="00671031"/>
    <w:rsid w:val="00677A3F"/>
    <w:rsid w:val="00683ABA"/>
    <w:rsid w:val="006854C0"/>
    <w:rsid w:val="006865FE"/>
    <w:rsid w:val="006949A0"/>
    <w:rsid w:val="00696809"/>
    <w:rsid w:val="006C12F3"/>
    <w:rsid w:val="006D228B"/>
    <w:rsid w:val="006E1916"/>
    <w:rsid w:val="006E22C8"/>
    <w:rsid w:val="006E6CCD"/>
    <w:rsid w:val="006E76D1"/>
    <w:rsid w:val="00700CC4"/>
    <w:rsid w:val="00701496"/>
    <w:rsid w:val="00707C7B"/>
    <w:rsid w:val="00707CA5"/>
    <w:rsid w:val="00710A20"/>
    <w:rsid w:val="00713C0B"/>
    <w:rsid w:val="00720B22"/>
    <w:rsid w:val="00722102"/>
    <w:rsid w:val="00745EED"/>
    <w:rsid w:val="00746DDC"/>
    <w:rsid w:val="00752CAA"/>
    <w:rsid w:val="00754C85"/>
    <w:rsid w:val="00756CCA"/>
    <w:rsid w:val="00760B4B"/>
    <w:rsid w:val="00770FCF"/>
    <w:rsid w:val="0078011B"/>
    <w:rsid w:val="0078300F"/>
    <w:rsid w:val="00784D0B"/>
    <w:rsid w:val="007863EB"/>
    <w:rsid w:val="007904D3"/>
    <w:rsid w:val="0079128B"/>
    <w:rsid w:val="007932A3"/>
    <w:rsid w:val="00796CD2"/>
    <w:rsid w:val="007A017D"/>
    <w:rsid w:val="007A6693"/>
    <w:rsid w:val="007A6D05"/>
    <w:rsid w:val="007A7DA2"/>
    <w:rsid w:val="007B148E"/>
    <w:rsid w:val="007C1746"/>
    <w:rsid w:val="007C23E2"/>
    <w:rsid w:val="007C36AF"/>
    <w:rsid w:val="007D1CE2"/>
    <w:rsid w:val="007E0BB2"/>
    <w:rsid w:val="007E4B8A"/>
    <w:rsid w:val="007E7533"/>
    <w:rsid w:val="007F47E0"/>
    <w:rsid w:val="007F6B48"/>
    <w:rsid w:val="0080051B"/>
    <w:rsid w:val="0080333F"/>
    <w:rsid w:val="00803547"/>
    <w:rsid w:val="0080407E"/>
    <w:rsid w:val="00810A4B"/>
    <w:rsid w:val="0081186C"/>
    <w:rsid w:val="00824595"/>
    <w:rsid w:val="008459F4"/>
    <w:rsid w:val="00851B75"/>
    <w:rsid w:val="00851CCA"/>
    <w:rsid w:val="0085583B"/>
    <w:rsid w:val="00857522"/>
    <w:rsid w:val="00876D9D"/>
    <w:rsid w:val="0088287B"/>
    <w:rsid w:val="00882C3E"/>
    <w:rsid w:val="00885379"/>
    <w:rsid w:val="008855B9"/>
    <w:rsid w:val="00885B0B"/>
    <w:rsid w:val="00885BA7"/>
    <w:rsid w:val="00894497"/>
    <w:rsid w:val="00894B0D"/>
    <w:rsid w:val="008A4215"/>
    <w:rsid w:val="008A46D9"/>
    <w:rsid w:val="008A5F0A"/>
    <w:rsid w:val="008B3725"/>
    <w:rsid w:val="008C1C00"/>
    <w:rsid w:val="008D1600"/>
    <w:rsid w:val="008D4C27"/>
    <w:rsid w:val="008D6923"/>
    <w:rsid w:val="008E4016"/>
    <w:rsid w:val="008E745E"/>
    <w:rsid w:val="008F0EC9"/>
    <w:rsid w:val="008F3155"/>
    <w:rsid w:val="00906596"/>
    <w:rsid w:val="0091457D"/>
    <w:rsid w:val="00933623"/>
    <w:rsid w:val="00942541"/>
    <w:rsid w:val="00943839"/>
    <w:rsid w:val="009557F7"/>
    <w:rsid w:val="00962515"/>
    <w:rsid w:val="0097215C"/>
    <w:rsid w:val="00974B29"/>
    <w:rsid w:val="00977598"/>
    <w:rsid w:val="00983D43"/>
    <w:rsid w:val="00983EF1"/>
    <w:rsid w:val="00984D4F"/>
    <w:rsid w:val="00990EF2"/>
    <w:rsid w:val="00991F40"/>
    <w:rsid w:val="009943BF"/>
    <w:rsid w:val="009B0F68"/>
    <w:rsid w:val="009B41FE"/>
    <w:rsid w:val="009C1C03"/>
    <w:rsid w:val="009C70AB"/>
    <w:rsid w:val="009C7B38"/>
    <w:rsid w:val="009D286A"/>
    <w:rsid w:val="009D6352"/>
    <w:rsid w:val="009E245D"/>
    <w:rsid w:val="009E530E"/>
    <w:rsid w:val="009E5EE2"/>
    <w:rsid w:val="009E6094"/>
    <w:rsid w:val="009E7479"/>
    <w:rsid w:val="009F2F6A"/>
    <w:rsid w:val="009F5FD6"/>
    <w:rsid w:val="00A030F0"/>
    <w:rsid w:val="00A03426"/>
    <w:rsid w:val="00A03FCE"/>
    <w:rsid w:val="00A04EDD"/>
    <w:rsid w:val="00A06A47"/>
    <w:rsid w:val="00A11D9B"/>
    <w:rsid w:val="00A13A18"/>
    <w:rsid w:val="00A1733A"/>
    <w:rsid w:val="00A20366"/>
    <w:rsid w:val="00A242E1"/>
    <w:rsid w:val="00A32A79"/>
    <w:rsid w:val="00A33153"/>
    <w:rsid w:val="00A361E0"/>
    <w:rsid w:val="00A40DF6"/>
    <w:rsid w:val="00A42487"/>
    <w:rsid w:val="00A44762"/>
    <w:rsid w:val="00A604E4"/>
    <w:rsid w:val="00A6163A"/>
    <w:rsid w:val="00A631BE"/>
    <w:rsid w:val="00A73560"/>
    <w:rsid w:val="00A77B6F"/>
    <w:rsid w:val="00A82272"/>
    <w:rsid w:val="00A843FF"/>
    <w:rsid w:val="00A85BB9"/>
    <w:rsid w:val="00A90333"/>
    <w:rsid w:val="00AA1A8E"/>
    <w:rsid w:val="00AA76A2"/>
    <w:rsid w:val="00AC397B"/>
    <w:rsid w:val="00AC4B93"/>
    <w:rsid w:val="00AC530E"/>
    <w:rsid w:val="00AD3734"/>
    <w:rsid w:val="00AD4DB8"/>
    <w:rsid w:val="00AE5465"/>
    <w:rsid w:val="00AF07C3"/>
    <w:rsid w:val="00AF1438"/>
    <w:rsid w:val="00AF1497"/>
    <w:rsid w:val="00B016B4"/>
    <w:rsid w:val="00B0505B"/>
    <w:rsid w:val="00B129D4"/>
    <w:rsid w:val="00B202BD"/>
    <w:rsid w:val="00B22A27"/>
    <w:rsid w:val="00B3232F"/>
    <w:rsid w:val="00B3396C"/>
    <w:rsid w:val="00B40B7E"/>
    <w:rsid w:val="00B547AD"/>
    <w:rsid w:val="00B62CAB"/>
    <w:rsid w:val="00B724DA"/>
    <w:rsid w:val="00B74A5C"/>
    <w:rsid w:val="00B83D55"/>
    <w:rsid w:val="00B92931"/>
    <w:rsid w:val="00B93AD6"/>
    <w:rsid w:val="00BA00E1"/>
    <w:rsid w:val="00BA3300"/>
    <w:rsid w:val="00BA65C7"/>
    <w:rsid w:val="00BB6E24"/>
    <w:rsid w:val="00BB7DF5"/>
    <w:rsid w:val="00BC7454"/>
    <w:rsid w:val="00BD0DA9"/>
    <w:rsid w:val="00BD2599"/>
    <w:rsid w:val="00BD3136"/>
    <w:rsid w:val="00BE08B0"/>
    <w:rsid w:val="00BE5774"/>
    <w:rsid w:val="00BE57DB"/>
    <w:rsid w:val="00BE64D0"/>
    <w:rsid w:val="00BE6FD4"/>
    <w:rsid w:val="00BF0CBD"/>
    <w:rsid w:val="00BF67D9"/>
    <w:rsid w:val="00C0698D"/>
    <w:rsid w:val="00C06CA9"/>
    <w:rsid w:val="00C1587D"/>
    <w:rsid w:val="00C17178"/>
    <w:rsid w:val="00C171EC"/>
    <w:rsid w:val="00C20069"/>
    <w:rsid w:val="00C20743"/>
    <w:rsid w:val="00C2414A"/>
    <w:rsid w:val="00C247FD"/>
    <w:rsid w:val="00C31968"/>
    <w:rsid w:val="00C36690"/>
    <w:rsid w:val="00C40071"/>
    <w:rsid w:val="00C41F36"/>
    <w:rsid w:val="00C56BCC"/>
    <w:rsid w:val="00C60F80"/>
    <w:rsid w:val="00C76328"/>
    <w:rsid w:val="00C802BB"/>
    <w:rsid w:val="00C8086C"/>
    <w:rsid w:val="00C811AD"/>
    <w:rsid w:val="00C87176"/>
    <w:rsid w:val="00C93A64"/>
    <w:rsid w:val="00CA5923"/>
    <w:rsid w:val="00CB196B"/>
    <w:rsid w:val="00CB1F71"/>
    <w:rsid w:val="00CB4CD9"/>
    <w:rsid w:val="00CC3D95"/>
    <w:rsid w:val="00CD6B69"/>
    <w:rsid w:val="00CE02DE"/>
    <w:rsid w:val="00CE1F5A"/>
    <w:rsid w:val="00CE246A"/>
    <w:rsid w:val="00CE73EF"/>
    <w:rsid w:val="00CE74F7"/>
    <w:rsid w:val="00CF6829"/>
    <w:rsid w:val="00CF70F3"/>
    <w:rsid w:val="00D13E5C"/>
    <w:rsid w:val="00D14ADA"/>
    <w:rsid w:val="00D21845"/>
    <w:rsid w:val="00D261EE"/>
    <w:rsid w:val="00D46F77"/>
    <w:rsid w:val="00D52ACC"/>
    <w:rsid w:val="00D52EE4"/>
    <w:rsid w:val="00D543B7"/>
    <w:rsid w:val="00D55210"/>
    <w:rsid w:val="00D56B8B"/>
    <w:rsid w:val="00D56E54"/>
    <w:rsid w:val="00D60379"/>
    <w:rsid w:val="00D61D6C"/>
    <w:rsid w:val="00D6381E"/>
    <w:rsid w:val="00D7052D"/>
    <w:rsid w:val="00D71BF6"/>
    <w:rsid w:val="00D76DDD"/>
    <w:rsid w:val="00D77B43"/>
    <w:rsid w:val="00D8690B"/>
    <w:rsid w:val="00D92F0B"/>
    <w:rsid w:val="00D9309F"/>
    <w:rsid w:val="00D97A3E"/>
    <w:rsid w:val="00DA25A7"/>
    <w:rsid w:val="00DA2741"/>
    <w:rsid w:val="00DA28B7"/>
    <w:rsid w:val="00DA4BA0"/>
    <w:rsid w:val="00DA4E82"/>
    <w:rsid w:val="00DA6134"/>
    <w:rsid w:val="00DA65B6"/>
    <w:rsid w:val="00DB0E1E"/>
    <w:rsid w:val="00DB609E"/>
    <w:rsid w:val="00DB6FD2"/>
    <w:rsid w:val="00DB7D6D"/>
    <w:rsid w:val="00DC2B5D"/>
    <w:rsid w:val="00DC3EB0"/>
    <w:rsid w:val="00DC43F0"/>
    <w:rsid w:val="00DD21C2"/>
    <w:rsid w:val="00DD2285"/>
    <w:rsid w:val="00DE7091"/>
    <w:rsid w:val="00DF24DE"/>
    <w:rsid w:val="00DF44D1"/>
    <w:rsid w:val="00DF4D75"/>
    <w:rsid w:val="00DF54A4"/>
    <w:rsid w:val="00DF7DAD"/>
    <w:rsid w:val="00E0013F"/>
    <w:rsid w:val="00E02212"/>
    <w:rsid w:val="00E022F4"/>
    <w:rsid w:val="00E03AD7"/>
    <w:rsid w:val="00E05F83"/>
    <w:rsid w:val="00E12911"/>
    <w:rsid w:val="00E153AD"/>
    <w:rsid w:val="00E175BC"/>
    <w:rsid w:val="00E24871"/>
    <w:rsid w:val="00E35F7C"/>
    <w:rsid w:val="00E40D54"/>
    <w:rsid w:val="00E527A4"/>
    <w:rsid w:val="00E62FFB"/>
    <w:rsid w:val="00E71159"/>
    <w:rsid w:val="00E71A47"/>
    <w:rsid w:val="00E72BE4"/>
    <w:rsid w:val="00E827F0"/>
    <w:rsid w:val="00E84073"/>
    <w:rsid w:val="00E8657A"/>
    <w:rsid w:val="00EA558B"/>
    <w:rsid w:val="00EA7A3B"/>
    <w:rsid w:val="00EB7380"/>
    <w:rsid w:val="00EC2FD0"/>
    <w:rsid w:val="00EC3FB2"/>
    <w:rsid w:val="00EC7A15"/>
    <w:rsid w:val="00EC7AF0"/>
    <w:rsid w:val="00ED2FC3"/>
    <w:rsid w:val="00EE5480"/>
    <w:rsid w:val="00EF2C9A"/>
    <w:rsid w:val="00F0084F"/>
    <w:rsid w:val="00F0354C"/>
    <w:rsid w:val="00F162C4"/>
    <w:rsid w:val="00F20F9F"/>
    <w:rsid w:val="00F31F6B"/>
    <w:rsid w:val="00F377B1"/>
    <w:rsid w:val="00F454FB"/>
    <w:rsid w:val="00F53385"/>
    <w:rsid w:val="00F6081C"/>
    <w:rsid w:val="00F61775"/>
    <w:rsid w:val="00F636A3"/>
    <w:rsid w:val="00F9137A"/>
    <w:rsid w:val="00F92059"/>
    <w:rsid w:val="00F94B2A"/>
    <w:rsid w:val="00F95652"/>
    <w:rsid w:val="00FA0B4D"/>
    <w:rsid w:val="00FA6111"/>
    <w:rsid w:val="00FB023F"/>
    <w:rsid w:val="00FB43E0"/>
    <w:rsid w:val="00FD54C3"/>
    <w:rsid w:val="00FF0781"/>
    <w:rsid w:val="00FF0CE8"/>
    <w:rsid w:val="00FF2D10"/>
    <w:rsid w:val="00FF68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72BE4"/>
    <w:pPr>
      <w:spacing w:after="120" w:line="240" w:lineRule="auto"/>
      <w:jc w:val="both"/>
    </w:pPr>
    <w:rPr>
      <w:rFonts w:ascii="Times New Roman" w:hAnsi="Times New Roman"/>
      <w:sz w:val="28"/>
      <w:lang w:val="en-US"/>
    </w:rPr>
  </w:style>
  <w:style w:type="paragraph" w:styleId="Cmsor1">
    <w:name w:val="heading 1"/>
    <w:basedOn w:val="Norml"/>
    <w:next w:val="Norml"/>
    <w:link w:val="Cmsor1Char"/>
    <w:uiPriority w:val="9"/>
    <w:qFormat/>
    <w:rsid w:val="0085583B"/>
    <w:pPr>
      <w:keepNext/>
      <w:keepLines/>
      <w:numPr>
        <w:numId w:val="7"/>
      </w:numPr>
      <w:spacing w:before="240" w:after="240"/>
      <w:jc w:val="left"/>
      <w:outlineLvl w:val="0"/>
    </w:pPr>
    <w:rPr>
      <w:rFonts w:asciiTheme="majorHAnsi" w:eastAsiaTheme="majorEastAsia" w:hAnsiTheme="majorHAnsi" w:cstheme="majorBidi"/>
      <w:b/>
      <w:bCs/>
      <w:caps/>
      <w:szCs w:val="28"/>
      <w:lang w:val="hu-HU"/>
    </w:rPr>
  </w:style>
  <w:style w:type="paragraph" w:styleId="Cmsor2">
    <w:name w:val="heading 2"/>
    <w:basedOn w:val="Norml"/>
    <w:next w:val="Norml"/>
    <w:link w:val="Cmsor2Char"/>
    <w:uiPriority w:val="9"/>
    <w:unhideWhenUsed/>
    <w:qFormat/>
    <w:rsid w:val="0085583B"/>
    <w:pPr>
      <w:keepNext/>
      <w:keepLines/>
      <w:numPr>
        <w:ilvl w:val="1"/>
        <w:numId w:val="7"/>
      </w:numPr>
      <w:spacing w:before="120"/>
      <w:jc w:val="left"/>
      <w:outlineLvl w:val="1"/>
    </w:pPr>
    <w:rPr>
      <w:rFonts w:asciiTheme="majorHAnsi" w:eastAsiaTheme="majorEastAsia" w:hAnsiTheme="majorHAnsi" w:cstheme="majorBidi"/>
      <w:b/>
      <w:bCs/>
      <w:szCs w:val="26"/>
      <w:lang w:val="hu-HU"/>
    </w:rPr>
  </w:style>
  <w:style w:type="paragraph" w:styleId="Cmsor3">
    <w:name w:val="heading 3"/>
    <w:basedOn w:val="Norml"/>
    <w:next w:val="Norml"/>
    <w:link w:val="Cmsor3Char"/>
    <w:uiPriority w:val="9"/>
    <w:unhideWhenUsed/>
    <w:qFormat/>
    <w:rsid w:val="00615511"/>
    <w:pPr>
      <w:keepNext/>
      <w:keepLines/>
      <w:numPr>
        <w:ilvl w:val="2"/>
        <w:numId w:val="7"/>
      </w:numPr>
      <w:spacing w:before="200" w:after="0"/>
      <w:jc w:val="left"/>
      <w:outlineLvl w:val="2"/>
    </w:pPr>
    <w:rPr>
      <w:rFonts w:asciiTheme="majorHAnsi" w:eastAsiaTheme="majorEastAsia" w:hAnsiTheme="majorHAnsi" w:cstheme="majorBidi"/>
      <w:b/>
      <w:bCs/>
      <w:i/>
      <w:sz w:val="26"/>
      <w:lang w:val="hu-HU"/>
    </w:rPr>
  </w:style>
  <w:style w:type="paragraph" w:styleId="Cmsor4">
    <w:name w:val="heading 4"/>
    <w:basedOn w:val="Norml"/>
    <w:next w:val="Norml"/>
    <w:link w:val="Cmsor4Char"/>
    <w:uiPriority w:val="9"/>
    <w:unhideWhenUsed/>
    <w:qFormat/>
    <w:rsid w:val="00EC7AF0"/>
    <w:pPr>
      <w:keepNext/>
      <w:keepLines/>
      <w:numPr>
        <w:ilvl w:val="3"/>
        <w:numId w:val="7"/>
      </w:numPr>
      <w:spacing w:before="200" w:after="0"/>
      <w:outlineLvl w:val="3"/>
    </w:pPr>
    <w:rPr>
      <w:rFonts w:asciiTheme="majorHAnsi" w:eastAsiaTheme="majorEastAsia" w:hAnsiTheme="majorHAnsi" w:cstheme="majorBidi"/>
      <w:bCs/>
      <w:i/>
      <w:iCs/>
      <w:sz w:val="26"/>
    </w:rPr>
  </w:style>
  <w:style w:type="paragraph" w:styleId="Cmsor5">
    <w:name w:val="heading 5"/>
    <w:basedOn w:val="Norml"/>
    <w:next w:val="Norml"/>
    <w:link w:val="Cmsor5Char"/>
    <w:uiPriority w:val="9"/>
    <w:semiHidden/>
    <w:unhideWhenUsed/>
    <w:qFormat/>
    <w:rsid w:val="0085583B"/>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85583B"/>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85583B"/>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85583B"/>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uiPriority w:val="9"/>
    <w:semiHidden/>
    <w:unhideWhenUsed/>
    <w:qFormat/>
    <w:rsid w:val="0085583B"/>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5583B"/>
    <w:rPr>
      <w:rFonts w:asciiTheme="majorHAnsi" w:eastAsiaTheme="majorEastAsia" w:hAnsiTheme="majorHAnsi" w:cstheme="majorBidi"/>
      <w:b/>
      <w:bCs/>
      <w:caps/>
      <w:sz w:val="28"/>
      <w:szCs w:val="28"/>
    </w:rPr>
  </w:style>
  <w:style w:type="character" w:customStyle="1" w:styleId="Cmsor2Char">
    <w:name w:val="Címsor 2 Char"/>
    <w:basedOn w:val="Bekezdsalapbettpusa"/>
    <w:link w:val="Cmsor2"/>
    <w:uiPriority w:val="9"/>
    <w:rsid w:val="0085583B"/>
    <w:rPr>
      <w:rFonts w:asciiTheme="majorHAnsi" w:eastAsiaTheme="majorEastAsia" w:hAnsiTheme="majorHAnsi" w:cstheme="majorBidi"/>
      <w:b/>
      <w:bCs/>
      <w:sz w:val="28"/>
      <w:szCs w:val="26"/>
    </w:rPr>
  </w:style>
  <w:style w:type="character" w:customStyle="1" w:styleId="Cmsor3Char">
    <w:name w:val="Címsor 3 Char"/>
    <w:basedOn w:val="Bekezdsalapbettpusa"/>
    <w:link w:val="Cmsor3"/>
    <w:uiPriority w:val="9"/>
    <w:rsid w:val="00615511"/>
    <w:rPr>
      <w:rFonts w:asciiTheme="majorHAnsi" w:eastAsiaTheme="majorEastAsia" w:hAnsiTheme="majorHAnsi" w:cstheme="majorBidi"/>
      <w:b/>
      <w:bCs/>
      <w:i/>
      <w:sz w:val="26"/>
    </w:rPr>
  </w:style>
  <w:style w:type="character" w:customStyle="1" w:styleId="Cmsor4Char">
    <w:name w:val="Címsor 4 Char"/>
    <w:basedOn w:val="Bekezdsalapbettpusa"/>
    <w:link w:val="Cmsor4"/>
    <w:uiPriority w:val="9"/>
    <w:rsid w:val="00EC7AF0"/>
    <w:rPr>
      <w:rFonts w:asciiTheme="majorHAnsi" w:eastAsiaTheme="majorEastAsia" w:hAnsiTheme="majorHAnsi" w:cstheme="majorBidi"/>
      <w:bCs/>
      <w:i/>
      <w:iCs/>
      <w:sz w:val="26"/>
      <w:lang w:val="en-US"/>
    </w:rPr>
  </w:style>
  <w:style w:type="character" w:customStyle="1" w:styleId="Cmsor5Char">
    <w:name w:val="Címsor 5 Char"/>
    <w:basedOn w:val="Bekezdsalapbettpusa"/>
    <w:link w:val="Cmsor5"/>
    <w:uiPriority w:val="9"/>
    <w:semiHidden/>
    <w:rsid w:val="0085583B"/>
    <w:rPr>
      <w:rFonts w:asciiTheme="majorHAnsi" w:eastAsiaTheme="majorEastAsia" w:hAnsiTheme="majorHAnsi" w:cstheme="majorBidi"/>
      <w:color w:val="243F60" w:themeColor="accent1" w:themeShade="7F"/>
      <w:sz w:val="28"/>
      <w:lang w:val="en-US"/>
    </w:rPr>
  </w:style>
  <w:style w:type="character" w:customStyle="1" w:styleId="Cmsor6Char">
    <w:name w:val="Címsor 6 Char"/>
    <w:basedOn w:val="Bekezdsalapbettpusa"/>
    <w:link w:val="Cmsor6"/>
    <w:uiPriority w:val="9"/>
    <w:semiHidden/>
    <w:rsid w:val="0085583B"/>
    <w:rPr>
      <w:rFonts w:asciiTheme="majorHAnsi" w:eastAsiaTheme="majorEastAsia" w:hAnsiTheme="majorHAnsi" w:cstheme="majorBidi"/>
      <w:i/>
      <w:iCs/>
      <w:color w:val="243F60" w:themeColor="accent1" w:themeShade="7F"/>
      <w:sz w:val="28"/>
      <w:lang w:val="en-US"/>
    </w:rPr>
  </w:style>
  <w:style w:type="character" w:customStyle="1" w:styleId="Cmsor7Char">
    <w:name w:val="Címsor 7 Char"/>
    <w:basedOn w:val="Bekezdsalapbettpusa"/>
    <w:link w:val="Cmsor7"/>
    <w:uiPriority w:val="9"/>
    <w:semiHidden/>
    <w:rsid w:val="0085583B"/>
    <w:rPr>
      <w:rFonts w:asciiTheme="majorHAnsi" w:eastAsiaTheme="majorEastAsia" w:hAnsiTheme="majorHAnsi" w:cstheme="majorBidi"/>
      <w:i/>
      <w:iCs/>
      <w:color w:val="404040" w:themeColor="text1" w:themeTint="BF"/>
      <w:sz w:val="28"/>
      <w:lang w:val="en-US"/>
    </w:rPr>
  </w:style>
  <w:style w:type="character" w:customStyle="1" w:styleId="Cmsor8Char">
    <w:name w:val="Címsor 8 Char"/>
    <w:basedOn w:val="Bekezdsalapbettpusa"/>
    <w:link w:val="Cmsor8"/>
    <w:uiPriority w:val="9"/>
    <w:semiHidden/>
    <w:rsid w:val="0085583B"/>
    <w:rPr>
      <w:rFonts w:asciiTheme="majorHAnsi" w:eastAsiaTheme="majorEastAsia" w:hAnsiTheme="majorHAnsi" w:cstheme="majorBidi"/>
      <w:color w:val="404040" w:themeColor="text1" w:themeTint="BF"/>
      <w:sz w:val="20"/>
      <w:szCs w:val="20"/>
      <w:lang w:val="en-US"/>
    </w:rPr>
  </w:style>
  <w:style w:type="character" w:customStyle="1" w:styleId="Cmsor9Char">
    <w:name w:val="Címsor 9 Char"/>
    <w:basedOn w:val="Bekezdsalapbettpusa"/>
    <w:link w:val="Cmsor9"/>
    <w:uiPriority w:val="9"/>
    <w:semiHidden/>
    <w:rsid w:val="0085583B"/>
    <w:rPr>
      <w:rFonts w:asciiTheme="majorHAnsi" w:eastAsiaTheme="majorEastAsia" w:hAnsiTheme="majorHAnsi" w:cstheme="majorBidi"/>
      <w:i/>
      <w:iCs/>
      <w:color w:val="404040" w:themeColor="text1" w:themeTint="BF"/>
      <w:sz w:val="20"/>
      <w:szCs w:val="20"/>
      <w:lang w:val="en-US"/>
    </w:rPr>
  </w:style>
  <w:style w:type="paragraph" w:styleId="Cm">
    <w:name w:val="Title"/>
    <w:basedOn w:val="Norml"/>
    <w:next w:val="Norml"/>
    <w:link w:val="CmChar"/>
    <w:uiPriority w:val="10"/>
    <w:qFormat/>
    <w:rsid w:val="008D4C27"/>
    <w:pPr>
      <w:spacing w:after="300"/>
      <w:contextualSpacing/>
      <w:jc w:val="center"/>
    </w:pPr>
    <w:rPr>
      <w:rFonts w:ascii="Arial" w:eastAsiaTheme="majorEastAsia" w:hAnsi="Arial" w:cstheme="majorBidi"/>
      <w:color w:val="000000" w:themeColor="text1"/>
      <w:spacing w:val="5"/>
      <w:kern w:val="28"/>
      <w:sz w:val="52"/>
      <w:szCs w:val="52"/>
    </w:rPr>
  </w:style>
  <w:style w:type="character" w:customStyle="1" w:styleId="CmChar">
    <w:name w:val="Cím Char"/>
    <w:basedOn w:val="Bekezdsalapbettpusa"/>
    <w:link w:val="Cm"/>
    <w:uiPriority w:val="10"/>
    <w:rsid w:val="008D4C27"/>
    <w:rPr>
      <w:rFonts w:ascii="Arial" w:eastAsiaTheme="majorEastAsia" w:hAnsi="Arial" w:cstheme="majorBidi"/>
      <w:color w:val="000000" w:themeColor="text1"/>
      <w:spacing w:val="5"/>
      <w:kern w:val="28"/>
      <w:sz w:val="52"/>
      <w:szCs w:val="52"/>
    </w:rPr>
  </w:style>
  <w:style w:type="paragraph" w:customStyle="1" w:styleId="vzlat">
    <w:name w:val="vázlat"/>
    <w:basedOn w:val="Norml"/>
    <w:qFormat/>
    <w:rsid w:val="00F92059"/>
    <w:pPr>
      <w:ind w:left="261" w:hanging="261"/>
      <w:jc w:val="left"/>
    </w:pPr>
    <w:rPr>
      <w:rFonts w:ascii="Cambria" w:hAnsi="Cambria"/>
    </w:rPr>
  </w:style>
  <w:style w:type="paragraph" w:styleId="Listaszerbekezds">
    <w:name w:val="List Paragraph"/>
    <w:basedOn w:val="Norml"/>
    <w:uiPriority w:val="34"/>
    <w:qFormat/>
    <w:rsid w:val="0085583B"/>
    <w:pPr>
      <w:ind w:left="720"/>
      <w:contextualSpacing/>
    </w:pPr>
  </w:style>
  <w:style w:type="paragraph" w:styleId="lfej">
    <w:name w:val="header"/>
    <w:basedOn w:val="Norml"/>
    <w:link w:val="lfejChar"/>
    <w:uiPriority w:val="99"/>
    <w:semiHidden/>
    <w:unhideWhenUsed/>
    <w:rsid w:val="00201CD3"/>
    <w:pPr>
      <w:tabs>
        <w:tab w:val="center" w:pos="4536"/>
        <w:tab w:val="right" w:pos="9072"/>
      </w:tabs>
      <w:spacing w:after="0"/>
    </w:pPr>
  </w:style>
  <w:style w:type="character" w:customStyle="1" w:styleId="lfejChar">
    <w:name w:val="Élőfej Char"/>
    <w:basedOn w:val="Bekezdsalapbettpusa"/>
    <w:link w:val="lfej"/>
    <w:uiPriority w:val="99"/>
    <w:semiHidden/>
    <w:rsid w:val="00201CD3"/>
    <w:rPr>
      <w:rFonts w:ascii="Times New Roman" w:hAnsi="Times New Roman"/>
      <w:sz w:val="28"/>
      <w:lang w:val="en-US"/>
    </w:rPr>
  </w:style>
  <w:style w:type="paragraph" w:styleId="llb">
    <w:name w:val="footer"/>
    <w:basedOn w:val="Norml"/>
    <w:link w:val="llbChar"/>
    <w:uiPriority w:val="99"/>
    <w:unhideWhenUsed/>
    <w:rsid w:val="00201CD3"/>
    <w:pPr>
      <w:tabs>
        <w:tab w:val="center" w:pos="4536"/>
        <w:tab w:val="right" w:pos="9072"/>
      </w:tabs>
      <w:spacing w:after="0"/>
    </w:pPr>
  </w:style>
  <w:style w:type="character" w:customStyle="1" w:styleId="llbChar">
    <w:name w:val="Élőláb Char"/>
    <w:basedOn w:val="Bekezdsalapbettpusa"/>
    <w:link w:val="llb"/>
    <w:uiPriority w:val="99"/>
    <w:rsid w:val="00201CD3"/>
    <w:rPr>
      <w:rFonts w:ascii="Times New Roman" w:hAnsi="Times New Roman"/>
      <w:sz w:val="28"/>
      <w:lang w:val="en-US"/>
    </w:rPr>
  </w:style>
  <w:style w:type="paragraph" w:styleId="Tartalomjegyzkcmsora">
    <w:name w:val="TOC Heading"/>
    <w:basedOn w:val="Cmsor1"/>
    <w:next w:val="Norml"/>
    <w:uiPriority w:val="39"/>
    <w:semiHidden/>
    <w:unhideWhenUsed/>
    <w:qFormat/>
    <w:rsid w:val="00050A47"/>
    <w:pPr>
      <w:numPr>
        <w:numId w:val="0"/>
      </w:numPr>
      <w:spacing w:before="480" w:after="0" w:line="276" w:lineRule="auto"/>
      <w:outlineLvl w:val="9"/>
    </w:pPr>
    <w:rPr>
      <w:caps w:val="0"/>
      <w:color w:val="365F91" w:themeColor="accent1" w:themeShade="BF"/>
    </w:rPr>
  </w:style>
  <w:style w:type="paragraph" w:styleId="TJ1">
    <w:name w:val="toc 1"/>
    <w:basedOn w:val="Norml"/>
    <w:next w:val="Norml"/>
    <w:autoRedefine/>
    <w:uiPriority w:val="39"/>
    <w:unhideWhenUsed/>
    <w:rsid w:val="00050A47"/>
    <w:pPr>
      <w:spacing w:after="100"/>
    </w:pPr>
  </w:style>
  <w:style w:type="character" w:styleId="Hiperhivatkozs">
    <w:name w:val="Hyperlink"/>
    <w:basedOn w:val="Bekezdsalapbettpusa"/>
    <w:uiPriority w:val="99"/>
    <w:unhideWhenUsed/>
    <w:rsid w:val="00050A47"/>
    <w:rPr>
      <w:color w:val="0000FF" w:themeColor="hyperlink"/>
      <w:u w:val="single"/>
    </w:rPr>
  </w:style>
  <w:style w:type="paragraph" w:styleId="Buborkszveg">
    <w:name w:val="Balloon Text"/>
    <w:basedOn w:val="Norml"/>
    <w:link w:val="BuborkszvegChar"/>
    <w:uiPriority w:val="99"/>
    <w:semiHidden/>
    <w:unhideWhenUsed/>
    <w:rsid w:val="00050A47"/>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50A47"/>
    <w:rPr>
      <w:rFonts w:ascii="Tahoma" w:hAnsi="Tahoma" w:cs="Tahoma"/>
      <w:sz w:val="16"/>
      <w:szCs w:val="16"/>
      <w:lang w:val="en-US"/>
    </w:rPr>
  </w:style>
  <w:style w:type="paragraph" w:styleId="TJ2">
    <w:name w:val="toc 2"/>
    <w:basedOn w:val="Norml"/>
    <w:next w:val="Norml"/>
    <w:autoRedefine/>
    <w:uiPriority w:val="39"/>
    <w:unhideWhenUsed/>
    <w:rsid w:val="00050A47"/>
    <w:pPr>
      <w:spacing w:after="100"/>
      <w:ind w:left="280"/>
    </w:pPr>
  </w:style>
  <w:style w:type="paragraph" w:styleId="Irodalomjegyzk">
    <w:name w:val="Bibliography"/>
    <w:basedOn w:val="Norml"/>
    <w:next w:val="Norml"/>
    <w:uiPriority w:val="37"/>
    <w:unhideWhenUsed/>
    <w:rsid w:val="00311B7A"/>
  </w:style>
  <w:style w:type="paragraph" w:styleId="Kpalrs">
    <w:name w:val="caption"/>
    <w:basedOn w:val="Norml"/>
    <w:next w:val="Norml"/>
    <w:uiPriority w:val="35"/>
    <w:unhideWhenUsed/>
    <w:qFormat/>
    <w:rsid w:val="00477519"/>
    <w:pPr>
      <w:spacing w:after="200"/>
      <w:jc w:val="center"/>
    </w:pPr>
    <w:rPr>
      <w:b/>
      <w:bCs/>
      <w:szCs w:val="18"/>
    </w:rPr>
  </w:style>
  <w:style w:type="paragraph" w:styleId="Lbjegyzetszveg">
    <w:name w:val="footnote text"/>
    <w:basedOn w:val="Norml"/>
    <w:link w:val="LbjegyzetszvegChar"/>
    <w:uiPriority w:val="99"/>
    <w:semiHidden/>
    <w:unhideWhenUsed/>
    <w:rsid w:val="00A82272"/>
    <w:pPr>
      <w:spacing w:after="0"/>
    </w:pPr>
    <w:rPr>
      <w:sz w:val="20"/>
      <w:szCs w:val="20"/>
    </w:rPr>
  </w:style>
  <w:style w:type="character" w:customStyle="1" w:styleId="LbjegyzetszvegChar">
    <w:name w:val="Lábjegyzetszöveg Char"/>
    <w:basedOn w:val="Bekezdsalapbettpusa"/>
    <w:link w:val="Lbjegyzetszveg"/>
    <w:uiPriority w:val="99"/>
    <w:semiHidden/>
    <w:rsid w:val="00A82272"/>
    <w:rPr>
      <w:rFonts w:ascii="Times New Roman" w:hAnsi="Times New Roman"/>
      <w:sz w:val="20"/>
      <w:szCs w:val="20"/>
      <w:lang w:val="en-US"/>
    </w:rPr>
  </w:style>
  <w:style w:type="character" w:styleId="Lbjegyzet-hivatkozs">
    <w:name w:val="footnote reference"/>
    <w:basedOn w:val="Bekezdsalapbettpusa"/>
    <w:uiPriority w:val="99"/>
    <w:semiHidden/>
    <w:unhideWhenUsed/>
    <w:rsid w:val="00A82272"/>
    <w:rPr>
      <w:vertAlign w:val="superscript"/>
    </w:rPr>
  </w:style>
  <w:style w:type="paragraph" w:styleId="NormlWeb">
    <w:name w:val="Normal (Web)"/>
    <w:basedOn w:val="Norml"/>
    <w:uiPriority w:val="99"/>
    <w:semiHidden/>
    <w:unhideWhenUsed/>
    <w:rsid w:val="00AF1438"/>
    <w:pPr>
      <w:spacing w:before="100" w:beforeAutospacing="1" w:after="100" w:afterAutospacing="1"/>
      <w:jc w:val="left"/>
    </w:pPr>
    <w:rPr>
      <w:rFonts w:eastAsia="Times New Roman" w:cs="Times New Roman"/>
      <w:sz w:val="24"/>
      <w:szCs w:val="24"/>
      <w:lang w:val="hu-HU" w:eastAsia="hu-HU"/>
    </w:rPr>
  </w:style>
  <w:style w:type="paragraph" w:styleId="TJ3">
    <w:name w:val="toc 3"/>
    <w:basedOn w:val="Norml"/>
    <w:next w:val="Norml"/>
    <w:autoRedefine/>
    <w:uiPriority w:val="39"/>
    <w:unhideWhenUsed/>
    <w:rsid w:val="00B0505B"/>
    <w:pPr>
      <w:spacing w:after="100"/>
      <w:ind w:left="560"/>
    </w:pPr>
  </w:style>
  <w:style w:type="character" w:styleId="Mrltotthiperhivatkozs">
    <w:name w:val="FollowedHyperlink"/>
    <w:basedOn w:val="Bekezdsalapbettpusa"/>
    <w:uiPriority w:val="99"/>
    <w:semiHidden/>
    <w:unhideWhenUsed/>
    <w:rsid w:val="009E6094"/>
    <w:rPr>
      <w:color w:val="800080" w:themeColor="followedHyperlink"/>
      <w:u w:val="single"/>
    </w:rPr>
  </w:style>
  <w:style w:type="character" w:styleId="Jegyzethivatkozs">
    <w:name w:val="annotation reference"/>
    <w:basedOn w:val="Bekezdsalapbettpusa"/>
    <w:uiPriority w:val="99"/>
    <w:semiHidden/>
    <w:unhideWhenUsed/>
    <w:rsid w:val="00CC3D95"/>
    <w:rPr>
      <w:sz w:val="16"/>
      <w:szCs w:val="16"/>
    </w:rPr>
  </w:style>
  <w:style w:type="paragraph" w:styleId="Jegyzetszveg">
    <w:name w:val="annotation text"/>
    <w:basedOn w:val="Norml"/>
    <w:link w:val="JegyzetszvegChar"/>
    <w:uiPriority w:val="99"/>
    <w:semiHidden/>
    <w:unhideWhenUsed/>
    <w:rsid w:val="00CC3D95"/>
    <w:pPr>
      <w:spacing w:after="0"/>
      <w:ind w:firstLine="260"/>
    </w:pPr>
    <w:rPr>
      <w:sz w:val="20"/>
      <w:szCs w:val="20"/>
    </w:rPr>
  </w:style>
  <w:style w:type="character" w:customStyle="1" w:styleId="JegyzetszvegChar">
    <w:name w:val="Jegyzetszöveg Char"/>
    <w:basedOn w:val="Bekezdsalapbettpusa"/>
    <w:link w:val="Jegyzetszveg"/>
    <w:uiPriority w:val="99"/>
    <w:semiHidden/>
    <w:rsid w:val="00CC3D95"/>
    <w:rPr>
      <w:rFonts w:ascii="Times New Roman" w:hAnsi="Times New Roman"/>
      <w:sz w:val="20"/>
      <w:szCs w:val="20"/>
      <w:lang w:val="en-US"/>
    </w:rPr>
  </w:style>
  <w:style w:type="table" w:styleId="Rcsostblzat">
    <w:name w:val="Table Grid"/>
    <w:basedOn w:val="Normltblzat"/>
    <w:uiPriority w:val="59"/>
    <w:rsid w:val="00CC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semiHidden/>
    <w:unhideWhenUsed/>
    <w:rsid w:val="0003252B"/>
    <w:pPr>
      <w:spacing w:after="120"/>
      <w:ind w:firstLine="0"/>
    </w:pPr>
    <w:rPr>
      <w:b/>
      <w:bCs/>
    </w:rPr>
  </w:style>
  <w:style w:type="character" w:customStyle="1" w:styleId="MegjegyzstrgyaChar">
    <w:name w:val="Megjegyzés tárgya Char"/>
    <w:basedOn w:val="JegyzetszvegChar"/>
    <w:link w:val="Megjegyzstrgya"/>
    <w:uiPriority w:val="99"/>
    <w:semiHidden/>
    <w:rsid w:val="0003252B"/>
    <w:rPr>
      <w:rFonts w:ascii="Times New Roman" w:hAnsi="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72BE4"/>
    <w:pPr>
      <w:spacing w:after="120" w:line="240" w:lineRule="auto"/>
      <w:jc w:val="both"/>
    </w:pPr>
    <w:rPr>
      <w:rFonts w:ascii="Times New Roman" w:hAnsi="Times New Roman"/>
      <w:sz w:val="28"/>
      <w:lang w:val="en-US"/>
    </w:rPr>
  </w:style>
  <w:style w:type="paragraph" w:styleId="Cmsor1">
    <w:name w:val="heading 1"/>
    <w:basedOn w:val="Norml"/>
    <w:next w:val="Norml"/>
    <w:link w:val="Cmsor1Char"/>
    <w:uiPriority w:val="9"/>
    <w:qFormat/>
    <w:rsid w:val="0085583B"/>
    <w:pPr>
      <w:keepNext/>
      <w:keepLines/>
      <w:numPr>
        <w:numId w:val="7"/>
      </w:numPr>
      <w:spacing w:before="240" w:after="240"/>
      <w:jc w:val="left"/>
      <w:outlineLvl w:val="0"/>
    </w:pPr>
    <w:rPr>
      <w:rFonts w:asciiTheme="majorHAnsi" w:eastAsiaTheme="majorEastAsia" w:hAnsiTheme="majorHAnsi" w:cstheme="majorBidi"/>
      <w:b/>
      <w:bCs/>
      <w:caps/>
      <w:szCs w:val="28"/>
      <w:lang w:val="hu-HU"/>
    </w:rPr>
  </w:style>
  <w:style w:type="paragraph" w:styleId="Cmsor2">
    <w:name w:val="heading 2"/>
    <w:basedOn w:val="Norml"/>
    <w:next w:val="Norml"/>
    <w:link w:val="Cmsor2Char"/>
    <w:uiPriority w:val="9"/>
    <w:unhideWhenUsed/>
    <w:qFormat/>
    <w:rsid w:val="0085583B"/>
    <w:pPr>
      <w:keepNext/>
      <w:keepLines/>
      <w:numPr>
        <w:ilvl w:val="1"/>
        <w:numId w:val="7"/>
      </w:numPr>
      <w:spacing w:before="120"/>
      <w:jc w:val="left"/>
      <w:outlineLvl w:val="1"/>
    </w:pPr>
    <w:rPr>
      <w:rFonts w:asciiTheme="majorHAnsi" w:eastAsiaTheme="majorEastAsia" w:hAnsiTheme="majorHAnsi" w:cstheme="majorBidi"/>
      <w:b/>
      <w:bCs/>
      <w:szCs w:val="26"/>
      <w:lang w:val="hu-HU"/>
    </w:rPr>
  </w:style>
  <w:style w:type="paragraph" w:styleId="Cmsor3">
    <w:name w:val="heading 3"/>
    <w:basedOn w:val="Norml"/>
    <w:next w:val="Norml"/>
    <w:link w:val="Cmsor3Char"/>
    <w:uiPriority w:val="9"/>
    <w:unhideWhenUsed/>
    <w:qFormat/>
    <w:rsid w:val="00615511"/>
    <w:pPr>
      <w:keepNext/>
      <w:keepLines/>
      <w:numPr>
        <w:ilvl w:val="2"/>
        <w:numId w:val="7"/>
      </w:numPr>
      <w:spacing w:before="200" w:after="0"/>
      <w:jc w:val="left"/>
      <w:outlineLvl w:val="2"/>
    </w:pPr>
    <w:rPr>
      <w:rFonts w:asciiTheme="majorHAnsi" w:eastAsiaTheme="majorEastAsia" w:hAnsiTheme="majorHAnsi" w:cstheme="majorBidi"/>
      <w:b/>
      <w:bCs/>
      <w:i/>
      <w:sz w:val="26"/>
      <w:lang w:val="hu-HU"/>
    </w:rPr>
  </w:style>
  <w:style w:type="paragraph" w:styleId="Cmsor4">
    <w:name w:val="heading 4"/>
    <w:basedOn w:val="Norml"/>
    <w:next w:val="Norml"/>
    <w:link w:val="Cmsor4Char"/>
    <w:uiPriority w:val="9"/>
    <w:unhideWhenUsed/>
    <w:qFormat/>
    <w:rsid w:val="00EC7AF0"/>
    <w:pPr>
      <w:keepNext/>
      <w:keepLines/>
      <w:numPr>
        <w:ilvl w:val="3"/>
        <w:numId w:val="7"/>
      </w:numPr>
      <w:spacing w:before="200" w:after="0"/>
      <w:outlineLvl w:val="3"/>
    </w:pPr>
    <w:rPr>
      <w:rFonts w:asciiTheme="majorHAnsi" w:eastAsiaTheme="majorEastAsia" w:hAnsiTheme="majorHAnsi" w:cstheme="majorBidi"/>
      <w:bCs/>
      <w:i/>
      <w:iCs/>
      <w:sz w:val="26"/>
    </w:rPr>
  </w:style>
  <w:style w:type="paragraph" w:styleId="Cmsor5">
    <w:name w:val="heading 5"/>
    <w:basedOn w:val="Norml"/>
    <w:next w:val="Norml"/>
    <w:link w:val="Cmsor5Char"/>
    <w:uiPriority w:val="9"/>
    <w:semiHidden/>
    <w:unhideWhenUsed/>
    <w:qFormat/>
    <w:rsid w:val="0085583B"/>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85583B"/>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85583B"/>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85583B"/>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uiPriority w:val="9"/>
    <w:semiHidden/>
    <w:unhideWhenUsed/>
    <w:qFormat/>
    <w:rsid w:val="0085583B"/>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5583B"/>
    <w:rPr>
      <w:rFonts w:asciiTheme="majorHAnsi" w:eastAsiaTheme="majorEastAsia" w:hAnsiTheme="majorHAnsi" w:cstheme="majorBidi"/>
      <w:b/>
      <w:bCs/>
      <w:caps/>
      <w:sz w:val="28"/>
      <w:szCs w:val="28"/>
    </w:rPr>
  </w:style>
  <w:style w:type="character" w:customStyle="1" w:styleId="Cmsor2Char">
    <w:name w:val="Címsor 2 Char"/>
    <w:basedOn w:val="Bekezdsalapbettpusa"/>
    <w:link w:val="Cmsor2"/>
    <w:uiPriority w:val="9"/>
    <w:rsid w:val="0085583B"/>
    <w:rPr>
      <w:rFonts w:asciiTheme="majorHAnsi" w:eastAsiaTheme="majorEastAsia" w:hAnsiTheme="majorHAnsi" w:cstheme="majorBidi"/>
      <w:b/>
      <w:bCs/>
      <w:sz w:val="28"/>
      <w:szCs w:val="26"/>
    </w:rPr>
  </w:style>
  <w:style w:type="character" w:customStyle="1" w:styleId="Cmsor3Char">
    <w:name w:val="Címsor 3 Char"/>
    <w:basedOn w:val="Bekezdsalapbettpusa"/>
    <w:link w:val="Cmsor3"/>
    <w:uiPriority w:val="9"/>
    <w:rsid w:val="00615511"/>
    <w:rPr>
      <w:rFonts w:asciiTheme="majorHAnsi" w:eastAsiaTheme="majorEastAsia" w:hAnsiTheme="majorHAnsi" w:cstheme="majorBidi"/>
      <w:b/>
      <w:bCs/>
      <w:i/>
      <w:sz w:val="26"/>
    </w:rPr>
  </w:style>
  <w:style w:type="character" w:customStyle="1" w:styleId="Cmsor4Char">
    <w:name w:val="Címsor 4 Char"/>
    <w:basedOn w:val="Bekezdsalapbettpusa"/>
    <w:link w:val="Cmsor4"/>
    <w:uiPriority w:val="9"/>
    <w:rsid w:val="00EC7AF0"/>
    <w:rPr>
      <w:rFonts w:asciiTheme="majorHAnsi" w:eastAsiaTheme="majorEastAsia" w:hAnsiTheme="majorHAnsi" w:cstheme="majorBidi"/>
      <w:bCs/>
      <w:i/>
      <w:iCs/>
      <w:sz w:val="26"/>
      <w:lang w:val="en-US"/>
    </w:rPr>
  </w:style>
  <w:style w:type="character" w:customStyle="1" w:styleId="Cmsor5Char">
    <w:name w:val="Címsor 5 Char"/>
    <w:basedOn w:val="Bekezdsalapbettpusa"/>
    <w:link w:val="Cmsor5"/>
    <w:uiPriority w:val="9"/>
    <w:semiHidden/>
    <w:rsid w:val="0085583B"/>
    <w:rPr>
      <w:rFonts w:asciiTheme="majorHAnsi" w:eastAsiaTheme="majorEastAsia" w:hAnsiTheme="majorHAnsi" w:cstheme="majorBidi"/>
      <w:color w:val="243F60" w:themeColor="accent1" w:themeShade="7F"/>
      <w:sz w:val="28"/>
      <w:lang w:val="en-US"/>
    </w:rPr>
  </w:style>
  <w:style w:type="character" w:customStyle="1" w:styleId="Cmsor6Char">
    <w:name w:val="Címsor 6 Char"/>
    <w:basedOn w:val="Bekezdsalapbettpusa"/>
    <w:link w:val="Cmsor6"/>
    <w:uiPriority w:val="9"/>
    <w:semiHidden/>
    <w:rsid w:val="0085583B"/>
    <w:rPr>
      <w:rFonts w:asciiTheme="majorHAnsi" w:eastAsiaTheme="majorEastAsia" w:hAnsiTheme="majorHAnsi" w:cstheme="majorBidi"/>
      <w:i/>
      <w:iCs/>
      <w:color w:val="243F60" w:themeColor="accent1" w:themeShade="7F"/>
      <w:sz w:val="28"/>
      <w:lang w:val="en-US"/>
    </w:rPr>
  </w:style>
  <w:style w:type="character" w:customStyle="1" w:styleId="Cmsor7Char">
    <w:name w:val="Címsor 7 Char"/>
    <w:basedOn w:val="Bekezdsalapbettpusa"/>
    <w:link w:val="Cmsor7"/>
    <w:uiPriority w:val="9"/>
    <w:semiHidden/>
    <w:rsid w:val="0085583B"/>
    <w:rPr>
      <w:rFonts w:asciiTheme="majorHAnsi" w:eastAsiaTheme="majorEastAsia" w:hAnsiTheme="majorHAnsi" w:cstheme="majorBidi"/>
      <w:i/>
      <w:iCs/>
      <w:color w:val="404040" w:themeColor="text1" w:themeTint="BF"/>
      <w:sz w:val="28"/>
      <w:lang w:val="en-US"/>
    </w:rPr>
  </w:style>
  <w:style w:type="character" w:customStyle="1" w:styleId="Cmsor8Char">
    <w:name w:val="Címsor 8 Char"/>
    <w:basedOn w:val="Bekezdsalapbettpusa"/>
    <w:link w:val="Cmsor8"/>
    <w:uiPriority w:val="9"/>
    <w:semiHidden/>
    <w:rsid w:val="0085583B"/>
    <w:rPr>
      <w:rFonts w:asciiTheme="majorHAnsi" w:eastAsiaTheme="majorEastAsia" w:hAnsiTheme="majorHAnsi" w:cstheme="majorBidi"/>
      <w:color w:val="404040" w:themeColor="text1" w:themeTint="BF"/>
      <w:sz w:val="20"/>
      <w:szCs w:val="20"/>
      <w:lang w:val="en-US"/>
    </w:rPr>
  </w:style>
  <w:style w:type="character" w:customStyle="1" w:styleId="Cmsor9Char">
    <w:name w:val="Címsor 9 Char"/>
    <w:basedOn w:val="Bekezdsalapbettpusa"/>
    <w:link w:val="Cmsor9"/>
    <w:uiPriority w:val="9"/>
    <w:semiHidden/>
    <w:rsid w:val="0085583B"/>
    <w:rPr>
      <w:rFonts w:asciiTheme="majorHAnsi" w:eastAsiaTheme="majorEastAsia" w:hAnsiTheme="majorHAnsi" w:cstheme="majorBidi"/>
      <w:i/>
      <w:iCs/>
      <w:color w:val="404040" w:themeColor="text1" w:themeTint="BF"/>
      <w:sz w:val="20"/>
      <w:szCs w:val="20"/>
      <w:lang w:val="en-US"/>
    </w:rPr>
  </w:style>
  <w:style w:type="paragraph" w:styleId="Cm">
    <w:name w:val="Title"/>
    <w:basedOn w:val="Norml"/>
    <w:next w:val="Norml"/>
    <w:link w:val="CmChar"/>
    <w:uiPriority w:val="10"/>
    <w:qFormat/>
    <w:rsid w:val="008D4C27"/>
    <w:pPr>
      <w:spacing w:after="300"/>
      <w:contextualSpacing/>
      <w:jc w:val="center"/>
    </w:pPr>
    <w:rPr>
      <w:rFonts w:ascii="Arial" w:eastAsiaTheme="majorEastAsia" w:hAnsi="Arial" w:cstheme="majorBidi"/>
      <w:color w:val="000000" w:themeColor="text1"/>
      <w:spacing w:val="5"/>
      <w:kern w:val="28"/>
      <w:sz w:val="52"/>
      <w:szCs w:val="52"/>
    </w:rPr>
  </w:style>
  <w:style w:type="character" w:customStyle="1" w:styleId="CmChar">
    <w:name w:val="Cím Char"/>
    <w:basedOn w:val="Bekezdsalapbettpusa"/>
    <w:link w:val="Cm"/>
    <w:uiPriority w:val="10"/>
    <w:rsid w:val="008D4C27"/>
    <w:rPr>
      <w:rFonts w:ascii="Arial" w:eastAsiaTheme="majorEastAsia" w:hAnsi="Arial" w:cstheme="majorBidi"/>
      <w:color w:val="000000" w:themeColor="text1"/>
      <w:spacing w:val="5"/>
      <w:kern w:val="28"/>
      <w:sz w:val="52"/>
      <w:szCs w:val="52"/>
    </w:rPr>
  </w:style>
  <w:style w:type="paragraph" w:customStyle="1" w:styleId="vzlat">
    <w:name w:val="vázlat"/>
    <w:basedOn w:val="Norml"/>
    <w:qFormat/>
    <w:rsid w:val="00F92059"/>
    <w:pPr>
      <w:ind w:left="261" w:hanging="261"/>
      <w:jc w:val="left"/>
    </w:pPr>
    <w:rPr>
      <w:rFonts w:ascii="Cambria" w:hAnsi="Cambria"/>
    </w:rPr>
  </w:style>
  <w:style w:type="paragraph" w:styleId="Listaszerbekezds">
    <w:name w:val="List Paragraph"/>
    <w:basedOn w:val="Norml"/>
    <w:uiPriority w:val="34"/>
    <w:qFormat/>
    <w:rsid w:val="0085583B"/>
    <w:pPr>
      <w:ind w:left="720"/>
      <w:contextualSpacing/>
    </w:pPr>
  </w:style>
  <w:style w:type="paragraph" w:styleId="lfej">
    <w:name w:val="header"/>
    <w:basedOn w:val="Norml"/>
    <w:link w:val="lfejChar"/>
    <w:uiPriority w:val="99"/>
    <w:semiHidden/>
    <w:unhideWhenUsed/>
    <w:rsid w:val="00201CD3"/>
    <w:pPr>
      <w:tabs>
        <w:tab w:val="center" w:pos="4536"/>
        <w:tab w:val="right" w:pos="9072"/>
      </w:tabs>
      <w:spacing w:after="0"/>
    </w:pPr>
  </w:style>
  <w:style w:type="character" w:customStyle="1" w:styleId="lfejChar">
    <w:name w:val="Élőfej Char"/>
    <w:basedOn w:val="Bekezdsalapbettpusa"/>
    <w:link w:val="lfej"/>
    <w:uiPriority w:val="99"/>
    <w:semiHidden/>
    <w:rsid w:val="00201CD3"/>
    <w:rPr>
      <w:rFonts w:ascii="Times New Roman" w:hAnsi="Times New Roman"/>
      <w:sz w:val="28"/>
      <w:lang w:val="en-US"/>
    </w:rPr>
  </w:style>
  <w:style w:type="paragraph" w:styleId="llb">
    <w:name w:val="footer"/>
    <w:basedOn w:val="Norml"/>
    <w:link w:val="llbChar"/>
    <w:uiPriority w:val="99"/>
    <w:unhideWhenUsed/>
    <w:rsid w:val="00201CD3"/>
    <w:pPr>
      <w:tabs>
        <w:tab w:val="center" w:pos="4536"/>
        <w:tab w:val="right" w:pos="9072"/>
      </w:tabs>
      <w:spacing w:after="0"/>
    </w:pPr>
  </w:style>
  <w:style w:type="character" w:customStyle="1" w:styleId="llbChar">
    <w:name w:val="Élőláb Char"/>
    <w:basedOn w:val="Bekezdsalapbettpusa"/>
    <w:link w:val="llb"/>
    <w:uiPriority w:val="99"/>
    <w:rsid w:val="00201CD3"/>
    <w:rPr>
      <w:rFonts w:ascii="Times New Roman" w:hAnsi="Times New Roman"/>
      <w:sz w:val="28"/>
      <w:lang w:val="en-US"/>
    </w:rPr>
  </w:style>
  <w:style w:type="paragraph" w:styleId="Tartalomjegyzkcmsora">
    <w:name w:val="TOC Heading"/>
    <w:basedOn w:val="Cmsor1"/>
    <w:next w:val="Norml"/>
    <w:uiPriority w:val="39"/>
    <w:semiHidden/>
    <w:unhideWhenUsed/>
    <w:qFormat/>
    <w:rsid w:val="00050A47"/>
    <w:pPr>
      <w:numPr>
        <w:numId w:val="0"/>
      </w:numPr>
      <w:spacing w:before="480" w:after="0" w:line="276" w:lineRule="auto"/>
      <w:outlineLvl w:val="9"/>
    </w:pPr>
    <w:rPr>
      <w:caps w:val="0"/>
      <w:color w:val="365F91" w:themeColor="accent1" w:themeShade="BF"/>
    </w:rPr>
  </w:style>
  <w:style w:type="paragraph" w:styleId="TJ1">
    <w:name w:val="toc 1"/>
    <w:basedOn w:val="Norml"/>
    <w:next w:val="Norml"/>
    <w:autoRedefine/>
    <w:uiPriority w:val="39"/>
    <w:unhideWhenUsed/>
    <w:rsid w:val="00050A47"/>
    <w:pPr>
      <w:spacing w:after="100"/>
    </w:pPr>
  </w:style>
  <w:style w:type="character" w:styleId="Hiperhivatkozs">
    <w:name w:val="Hyperlink"/>
    <w:basedOn w:val="Bekezdsalapbettpusa"/>
    <w:uiPriority w:val="99"/>
    <w:unhideWhenUsed/>
    <w:rsid w:val="00050A47"/>
    <w:rPr>
      <w:color w:val="0000FF" w:themeColor="hyperlink"/>
      <w:u w:val="single"/>
    </w:rPr>
  </w:style>
  <w:style w:type="paragraph" w:styleId="Buborkszveg">
    <w:name w:val="Balloon Text"/>
    <w:basedOn w:val="Norml"/>
    <w:link w:val="BuborkszvegChar"/>
    <w:uiPriority w:val="99"/>
    <w:semiHidden/>
    <w:unhideWhenUsed/>
    <w:rsid w:val="00050A47"/>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50A47"/>
    <w:rPr>
      <w:rFonts w:ascii="Tahoma" w:hAnsi="Tahoma" w:cs="Tahoma"/>
      <w:sz w:val="16"/>
      <w:szCs w:val="16"/>
      <w:lang w:val="en-US"/>
    </w:rPr>
  </w:style>
  <w:style w:type="paragraph" w:styleId="TJ2">
    <w:name w:val="toc 2"/>
    <w:basedOn w:val="Norml"/>
    <w:next w:val="Norml"/>
    <w:autoRedefine/>
    <w:uiPriority w:val="39"/>
    <w:unhideWhenUsed/>
    <w:rsid w:val="00050A47"/>
    <w:pPr>
      <w:spacing w:after="100"/>
      <w:ind w:left="280"/>
    </w:pPr>
  </w:style>
  <w:style w:type="paragraph" w:styleId="Irodalomjegyzk">
    <w:name w:val="Bibliography"/>
    <w:basedOn w:val="Norml"/>
    <w:next w:val="Norml"/>
    <w:uiPriority w:val="37"/>
    <w:unhideWhenUsed/>
    <w:rsid w:val="00311B7A"/>
  </w:style>
  <w:style w:type="paragraph" w:styleId="Kpalrs">
    <w:name w:val="caption"/>
    <w:basedOn w:val="Norml"/>
    <w:next w:val="Norml"/>
    <w:uiPriority w:val="35"/>
    <w:unhideWhenUsed/>
    <w:qFormat/>
    <w:rsid w:val="00477519"/>
    <w:pPr>
      <w:spacing w:after="200"/>
      <w:jc w:val="center"/>
    </w:pPr>
    <w:rPr>
      <w:b/>
      <w:bCs/>
      <w:szCs w:val="18"/>
    </w:rPr>
  </w:style>
  <w:style w:type="paragraph" w:styleId="Lbjegyzetszveg">
    <w:name w:val="footnote text"/>
    <w:basedOn w:val="Norml"/>
    <w:link w:val="LbjegyzetszvegChar"/>
    <w:uiPriority w:val="99"/>
    <w:semiHidden/>
    <w:unhideWhenUsed/>
    <w:rsid w:val="00A82272"/>
    <w:pPr>
      <w:spacing w:after="0"/>
    </w:pPr>
    <w:rPr>
      <w:sz w:val="20"/>
      <w:szCs w:val="20"/>
    </w:rPr>
  </w:style>
  <w:style w:type="character" w:customStyle="1" w:styleId="LbjegyzetszvegChar">
    <w:name w:val="Lábjegyzetszöveg Char"/>
    <w:basedOn w:val="Bekezdsalapbettpusa"/>
    <w:link w:val="Lbjegyzetszveg"/>
    <w:uiPriority w:val="99"/>
    <w:semiHidden/>
    <w:rsid w:val="00A82272"/>
    <w:rPr>
      <w:rFonts w:ascii="Times New Roman" w:hAnsi="Times New Roman"/>
      <w:sz w:val="20"/>
      <w:szCs w:val="20"/>
      <w:lang w:val="en-US"/>
    </w:rPr>
  </w:style>
  <w:style w:type="character" w:styleId="Lbjegyzet-hivatkozs">
    <w:name w:val="footnote reference"/>
    <w:basedOn w:val="Bekezdsalapbettpusa"/>
    <w:uiPriority w:val="99"/>
    <w:semiHidden/>
    <w:unhideWhenUsed/>
    <w:rsid w:val="00A82272"/>
    <w:rPr>
      <w:vertAlign w:val="superscript"/>
    </w:rPr>
  </w:style>
  <w:style w:type="paragraph" w:styleId="NormlWeb">
    <w:name w:val="Normal (Web)"/>
    <w:basedOn w:val="Norml"/>
    <w:uiPriority w:val="99"/>
    <w:semiHidden/>
    <w:unhideWhenUsed/>
    <w:rsid w:val="00AF1438"/>
    <w:pPr>
      <w:spacing w:before="100" w:beforeAutospacing="1" w:after="100" w:afterAutospacing="1"/>
      <w:jc w:val="left"/>
    </w:pPr>
    <w:rPr>
      <w:rFonts w:eastAsia="Times New Roman" w:cs="Times New Roman"/>
      <w:sz w:val="24"/>
      <w:szCs w:val="24"/>
      <w:lang w:val="hu-HU" w:eastAsia="hu-HU"/>
    </w:rPr>
  </w:style>
  <w:style w:type="paragraph" w:styleId="TJ3">
    <w:name w:val="toc 3"/>
    <w:basedOn w:val="Norml"/>
    <w:next w:val="Norml"/>
    <w:autoRedefine/>
    <w:uiPriority w:val="39"/>
    <w:unhideWhenUsed/>
    <w:rsid w:val="00B0505B"/>
    <w:pPr>
      <w:spacing w:after="100"/>
      <w:ind w:left="560"/>
    </w:pPr>
  </w:style>
  <w:style w:type="character" w:styleId="Mrltotthiperhivatkozs">
    <w:name w:val="FollowedHyperlink"/>
    <w:basedOn w:val="Bekezdsalapbettpusa"/>
    <w:uiPriority w:val="99"/>
    <w:semiHidden/>
    <w:unhideWhenUsed/>
    <w:rsid w:val="009E6094"/>
    <w:rPr>
      <w:color w:val="800080" w:themeColor="followedHyperlink"/>
      <w:u w:val="single"/>
    </w:rPr>
  </w:style>
  <w:style w:type="character" w:styleId="Jegyzethivatkozs">
    <w:name w:val="annotation reference"/>
    <w:basedOn w:val="Bekezdsalapbettpusa"/>
    <w:uiPriority w:val="99"/>
    <w:semiHidden/>
    <w:unhideWhenUsed/>
    <w:rsid w:val="00CC3D95"/>
    <w:rPr>
      <w:sz w:val="16"/>
      <w:szCs w:val="16"/>
    </w:rPr>
  </w:style>
  <w:style w:type="paragraph" w:styleId="Jegyzetszveg">
    <w:name w:val="annotation text"/>
    <w:basedOn w:val="Norml"/>
    <w:link w:val="JegyzetszvegChar"/>
    <w:uiPriority w:val="99"/>
    <w:semiHidden/>
    <w:unhideWhenUsed/>
    <w:rsid w:val="00CC3D95"/>
    <w:pPr>
      <w:spacing w:after="0"/>
      <w:ind w:firstLine="260"/>
    </w:pPr>
    <w:rPr>
      <w:sz w:val="20"/>
      <w:szCs w:val="20"/>
    </w:rPr>
  </w:style>
  <w:style w:type="character" w:customStyle="1" w:styleId="JegyzetszvegChar">
    <w:name w:val="Jegyzetszöveg Char"/>
    <w:basedOn w:val="Bekezdsalapbettpusa"/>
    <w:link w:val="Jegyzetszveg"/>
    <w:uiPriority w:val="99"/>
    <w:semiHidden/>
    <w:rsid w:val="00CC3D95"/>
    <w:rPr>
      <w:rFonts w:ascii="Times New Roman" w:hAnsi="Times New Roman"/>
      <w:sz w:val="20"/>
      <w:szCs w:val="20"/>
      <w:lang w:val="en-US"/>
    </w:rPr>
  </w:style>
  <w:style w:type="table" w:styleId="Rcsostblzat">
    <w:name w:val="Table Grid"/>
    <w:basedOn w:val="Normltblzat"/>
    <w:uiPriority w:val="59"/>
    <w:rsid w:val="00CC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semiHidden/>
    <w:unhideWhenUsed/>
    <w:rsid w:val="0003252B"/>
    <w:pPr>
      <w:spacing w:after="120"/>
      <w:ind w:firstLine="0"/>
    </w:pPr>
    <w:rPr>
      <w:b/>
      <w:bCs/>
    </w:rPr>
  </w:style>
  <w:style w:type="character" w:customStyle="1" w:styleId="MegjegyzstrgyaChar">
    <w:name w:val="Megjegyzés tárgya Char"/>
    <w:basedOn w:val="JegyzetszvegChar"/>
    <w:link w:val="Megjegyzstrgya"/>
    <w:uiPriority w:val="99"/>
    <w:semiHidden/>
    <w:rsid w:val="0003252B"/>
    <w:rPr>
      <w:rFonts w:ascii="Times New Roman" w:hAnsi="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239">
      <w:bodyDiv w:val="1"/>
      <w:marLeft w:val="0"/>
      <w:marRight w:val="0"/>
      <w:marTop w:val="0"/>
      <w:marBottom w:val="0"/>
      <w:divBdr>
        <w:top w:val="none" w:sz="0" w:space="0" w:color="auto"/>
        <w:left w:val="none" w:sz="0" w:space="0" w:color="auto"/>
        <w:bottom w:val="none" w:sz="0" w:space="0" w:color="auto"/>
        <w:right w:val="none" w:sz="0" w:space="0" w:color="auto"/>
      </w:divBdr>
    </w:div>
    <w:div w:id="50882253">
      <w:bodyDiv w:val="1"/>
      <w:marLeft w:val="0"/>
      <w:marRight w:val="0"/>
      <w:marTop w:val="0"/>
      <w:marBottom w:val="0"/>
      <w:divBdr>
        <w:top w:val="none" w:sz="0" w:space="0" w:color="auto"/>
        <w:left w:val="none" w:sz="0" w:space="0" w:color="auto"/>
        <w:bottom w:val="none" w:sz="0" w:space="0" w:color="auto"/>
        <w:right w:val="none" w:sz="0" w:space="0" w:color="auto"/>
      </w:divBdr>
    </w:div>
    <w:div w:id="114643655">
      <w:bodyDiv w:val="1"/>
      <w:marLeft w:val="0"/>
      <w:marRight w:val="0"/>
      <w:marTop w:val="0"/>
      <w:marBottom w:val="0"/>
      <w:divBdr>
        <w:top w:val="none" w:sz="0" w:space="0" w:color="auto"/>
        <w:left w:val="none" w:sz="0" w:space="0" w:color="auto"/>
        <w:bottom w:val="none" w:sz="0" w:space="0" w:color="auto"/>
        <w:right w:val="none" w:sz="0" w:space="0" w:color="auto"/>
      </w:divBdr>
    </w:div>
    <w:div w:id="150103887">
      <w:bodyDiv w:val="1"/>
      <w:marLeft w:val="0"/>
      <w:marRight w:val="0"/>
      <w:marTop w:val="0"/>
      <w:marBottom w:val="0"/>
      <w:divBdr>
        <w:top w:val="none" w:sz="0" w:space="0" w:color="auto"/>
        <w:left w:val="none" w:sz="0" w:space="0" w:color="auto"/>
        <w:bottom w:val="none" w:sz="0" w:space="0" w:color="auto"/>
        <w:right w:val="none" w:sz="0" w:space="0" w:color="auto"/>
      </w:divBdr>
    </w:div>
    <w:div w:id="219099319">
      <w:bodyDiv w:val="1"/>
      <w:marLeft w:val="0"/>
      <w:marRight w:val="0"/>
      <w:marTop w:val="0"/>
      <w:marBottom w:val="0"/>
      <w:divBdr>
        <w:top w:val="none" w:sz="0" w:space="0" w:color="auto"/>
        <w:left w:val="none" w:sz="0" w:space="0" w:color="auto"/>
        <w:bottom w:val="none" w:sz="0" w:space="0" w:color="auto"/>
        <w:right w:val="none" w:sz="0" w:space="0" w:color="auto"/>
      </w:divBdr>
    </w:div>
    <w:div w:id="355933292">
      <w:bodyDiv w:val="1"/>
      <w:marLeft w:val="0"/>
      <w:marRight w:val="0"/>
      <w:marTop w:val="0"/>
      <w:marBottom w:val="0"/>
      <w:divBdr>
        <w:top w:val="none" w:sz="0" w:space="0" w:color="auto"/>
        <w:left w:val="none" w:sz="0" w:space="0" w:color="auto"/>
        <w:bottom w:val="none" w:sz="0" w:space="0" w:color="auto"/>
        <w:right w:val="none" w:sz="0" w:space="0" w:color="auto"/>
      </w:divBdr>
    </w:div>
    <w:div w:id="488794671">
      <w:bodyDiv w:val="1"/>
      <w:marLeft w:val="0"/>
      <w:marRight w:val="0"/>
      <w:marTop w:val="0"/>
      <w:marBottom w:val="0"/>
      <w:divBdr>
        <w:top w:val="none" w:sz="0" w:space="0" w:color="auto"/>
        <w:left w:val="none" w:sz="0" w:space="0" w:color="auto"/>
        <w:bottom w:val="none" w:sz="0" w:space="0" w:color="auto"/>
        <w:right w:val="none" w:sz="0" w:space="0" w:color="auto"/>
      </w:divBdr>
    </w:div>
    <w:div w:id="511065389">
      <w:bodyDiv w:val="1"/>
      <w:marLeft w:val="0"/>
      <w:marRight w:val="0"/>
      <w:marTop w:val="0"/>
      <w:marBottom w:val="0"/>
      <w:divBdr>
        <w:top w:val="none" w:sz="0" w:space="0" w:color="auto"/>
        <w:left w:val="none" w:sz="0" w:space="0" w:color="auto"/>
        <w:bottom w:val="none" w:sz="0" w:space="0" w:color="auto"/>
        <w:right w:val="none" w:sz="0" w:space="0" w:color="auto"/>
      </w:divBdr>
    </w:div>
    <w:div w:id="539515500">
      <w:bodyDiv w:val="1"/>
      <w:marLeft w:val="0"/>
      <w:marRight w:val="0"/>
      <w:marTop w:val="0"/>
      <w:marBottom w:val="0"/>
      <w:divBdr>
        <w:top w:val="none" w:sz="0" w:space="0" w:color="auto"/>
        <w:left w:val="none" w:sz="0" w:space="0" w:color="auto"/>
        <w:bottom w:val="none" w:sz="0" w:space="0" w:color="auto"/>
        <w:right w:val="none" w:sz="0" w:space="0" w:color="auto"/>
      </w:divBdr>
    </w:div>
    <w:div w:id="573049991">
      <w:bodyDiv w:val="1"/>
      <w:marLeft w:val="0"/>
      <w:marRight w:val="0"/>
      <w:marTop w:val="0"/>
      <w:marBottom w:val="0"/>
      <w:divBdr>
        <w:top w:val="none" w:sz="0" w:space="0" w:color="auto"/>
        <w:left w:val="none" w:sz="0" w:space="0" w:color="auto"/>
        <w:bottom w:val="none" w:sz="0" w:space="0" w:color="auto"/>
        <w:right w:val="none" w:sz="0" w:space="0" w:color="auto"/>
      </w:divBdr>
    </w:div>
    <w:div w:id="626542813">
      <w:bodyDiv w:val="1"/>
      <w:marLeft w:val="0"/>
      <w:marRight w:val="0"/>
      <w:marTop w:val="0"/>
      <w:marBottom w:val="0"/>
      <w:divBdr>
        <w:top w:val="none" w:sz="0" w:space="0" w:color="auto"/>
        <w:left w:val="none" w:sz="0" w:space="0" w:color="auto"/>
        <w:bottom w:val="none" w:sz="0" w:space="0" w:color="auto"/>
        <w:right w:val="none" w:sz="0" w:space="0" w:color="auto"/>
      </w:divBdr>
    </w:div>
    <w:div w:id="810169524">
      <w:bodyDiv w:val="1"/>
      <w:marLeft w:val="0"/>
      <w:marRight w:val="0"/>
      <w:marTop w:val="0"/>
      <w:marBottom w:val="0"/>
      <w:divBdr>
        <w:top w:val="none" w:sz="0" w:space="0" w:color="auto"/>
        <w:left w:val="none" w:sz="0" w:space="0" w:color="auto"/>
        <w:bottom w:val="none" w:sz="0" w:space="0" w:color="auto"/>
        <w:right w:val="none" w:sz="0" w:space="0" w:color="auto"/>
      </w:divBdr>
    </w:div>
    <w:div w:id="871504128">
      <w:bodyDiv w:val="1"/>
      <w:marLeft w:val="0"/>
      <w:marRight w:val="0"/>
      <w:marTop w:val="0"/>
      <w:marBottom w:val="0"/>
      <w:divBdr>
        <w:top w:val="none" w:sz="0" w:space="0" w:color="auto"/>
        <w:left w:val="none" w:sz="0" w:space="0" w:color="auto"/>
        <w:bottom w:val="none" w:sz="0" w:space="0" w:color="auto"/>
        <w:right w:val="none" w:sz="0" w:space="0" w:color="auto"/>
      </w:divBdr>
    </w:div>
    <w:div w:id="928536899">
      <w:bodyDiv w:val="1"/>
      <w:marLeft w:val="0"/>
      <w:marRight w:val="0"/>
      <w:marTop w:val="0"/>
      <w:marBottom w:val="0"/>
      <w:divBdr>
        <w:top w:val="none" w:sz="0" w:space="0" w:color="auto"/>
        <w:left w:val="none" w:sz="0" w:space="0" w:color="auto"/>
        <w:bottom w:val="none" w:sz="0" w:space="0" w:color="auto"/>
        <w:right w:val="none" w:sz="0" w:space="0" w:color="auto"/>
      </w:divBdr>
    </w:div>
    <w:div w:id="974481048">
      <w:bodyDiv w:val="1"/>
      <w:marLeft w:val="0"/>
      <w:marRight w:val="0"/>
      <w:marTop w:val="0"/>
      <w:marBottom w:val="0"/>
      <w:divBdr>
        <w:top w:val="none" w:sz="0" w:space="0" w:color="auto"/>
        <w:left w:val="none" w:sz="0" w:space="0" w:color="auto"/>
        <w:bottom w:val="none" w:sz="0" w:space="0" w:color="auto"/>
        <w:right w:val="none" w:sz="0" w:space="0" w:color="auto"/>
      </w:divBdr>
    </w:div>
    <w:div w:id="986015798">
      <w:bodyDiv w:val="1"/>
      <w:marLeft w:val="0"/>
      <w:marRight w:val="0"/>
      <w:marTop w:val="0"/>
      <w:marBottom w:val="0"/>
      <w:divBdr>
        <w:top w:val="none" w:sz="0" w:space="0" w:color="auto"/>
        <w:left w:val="none" w:sz="0" w:space="0" w:color="auto"/>
        <w:bottom w:val="none" w:sz="0" w:space="0" w:color="auto"/>
        <w:right w:val="none" w:sz="0" w:space="0" w:color="auto"/>
      </w:divBdr>
    </w:div>
    <w:div w:id="1030497374">
      <w:bodyDiv w:val="1"/>
      <w:marLeft w:val="0"/>
      <w:marRight w:val="0"/>
      <w:marTop w:val="0"/>
      <w:marBottom w:val="0"/>
      <w:divBdr>
        <w:top w:val="none" w:sz="0" w:space="0" w:color="auto"/>
        <w:left w:val="none" w:sz="0" w:space="0" w:color="auto"/>
        <w:bottom w:val="none" w:sz="0" w:space="0" w:color="auto"/>
        <w:right w:val="none" w:sz="0" w:space="0" w:color="auto"/>
      </w:divBdr>
    </w:div>
    <w:div w:id="1031540814">
      <w:bodyDiv w:val="1"/>
      <w:marLeft w:val="0"/>
      <w:marRight w:val="0"/>
      <w:marTop w:val="0"/>
      <w:marBottom w:val="0"/>
      <w:divBdr>
        <w:top w:val="none" w:sz="0" w:space="0" w:color="auto"/>
        <w:left w:val="none" w:sz="0" w:space="0" w:color="auto"/>
        <w:bottom w:val="none" w:sz="0" w:space="0" w:color="auto"/>
        <w:right w:val="none" w:sz="0" w:space="0" w:color="auto"/>
      </w:divBdr>
    </w:div>
    <w:div w:id="1174565000">
      <w:bodyDiv w:val="1"/>
      <w:marLeft w:val="0"/>
      <w:marRight w:val="0"/>
      <w:marTop w:val="0"/>
      <w:marBottom w:val="0"/>
      <w:divBdr>
        <w:top w:val="none" w:sz="0" w:space="0" w:color="auto"/>
        <w:left w:val="none" w:sz="0" w:space="0" w:color="auto"/>
        <w:bottom w:val="none" w:sz="0" w:space="0" w:color="auto"/>
        <w:right w:val="none" w:sz="0" w:space="0" w:color="auto"/>
      </w:divBdr>
    </w:div>
    <w:div w:id="1212420991">
      <w:bodyDiv w:val="1"/>
      <w:marLeft w:val="0"/>
      <w:marRight w:val="0"/>
      <w:marTop w:val="0"/>
      <w:marBottom w:val="0"/>
      <w:divBdr>
        <w:top w:val="none" w:sz="0" w:space="0" w:color="auto"/>
        <w:left w:val="none" w:sz="0" w:space="0" w:color="auto"/>
        <w:bottom w:val="none" w:sz="0" w:space="0" w:color="auto"/>
        <w:right w:val="none" w:sz="0" w:space="0" w:color="auto"/>
      </w:divBdr>
    </w:div>
    <w:div w:id="1214268278">
      <w:bodyDiv w:val="1"/>
      <w:marLeft w:val="0"/>
      <w:marRight w:val="0"/>
      <w:marTop w:val="0"/>
      <w:marBottom w:val="0"/>
      <w:divBdr>
        <w:top w:val="none" w:sz="0" w:space="0" w:color="auto"/>
        <w:left w:val="none" w:sz="0" w:space="0" w:color="auto"/>
        <w:bottom w:val="none" w:sz="0" w:space="0" w:color="auto"/>
        <w:right w:val="none" w:sz="0" w:space="0" w:color="auto"/>
      </w:divBdr>
    </w:div>
    <w:div w:id="1220946546">
      <w:bodyDiv w:val="1"/>
      <w:marLeft w:val="0"/>
      <w:marRight w:val="0"/>
      <w:marTop w:val="0"/>
      <w:marBottom w:val="0"/>
      <w:divBdr>
        <w:top w:val="none" w:sz="0" w:space="0" w:color="auto"/>
        <w:left w:val="none" w:sz="0" w:space="0" w:color="auto"/>
        <w:bottom w:val="none" w:sz="0" w:space="0" w:color="auto"/>
        <w:right w:val="none" w:sz="0" w:space="0" w:color="auto"/>
      </w:divBdr>
    </w:div>
    <w:div w:id="1237205992">
      <w:bodyDiv w:val="1"/>
      <w:marLeft w:val="0"/>
      <w:marRight w:val="0"/>
      <w:marTop w:val="0"/>
      <w:marBottom w:val="0"/>
      <w:divBdr>
        <w:top w:val="none" w:sz="0" w:space="0" w:color="auto"/>
        <w:left w:val="none" w:sz="0" w:space="0" w:color="auto"/>
        <w:bottom w:val="none" w:sz="0" w:space="0" w:color="auto"/>
        <w:right w:val="none" w:sz="0" w:space="0" w:color="auto"/>
      </w:divBdr>
    </w:div>
    <w:div w:id="1355299955">
      <w:bodyDiv w:val="1"/>
      <w:marLeft w:val="0"/>
      <w:marRight w:val="0"/>
      <w:marTop w:val="0"/>
      <w:marBottom w:val="0"/>
      <w:divBdr>
        <w:top w:val="none" w:sz="0" w:space="0" w:color="auto"/>
        <w:left w:val="none" w:sz="0" w:space="0" w:color="auto"/>
        <w:bottom w:val="none" w:sz="0" w:space="0" w:color="auto"/>
        <w:right w:val="none" w:sz="0" w:space="0" w:color="auto"/>
      </w:divBdr>
    </w:div>
    <w:div w:id="1395662046">
      <w:bodyDiv w:val="1"/>
      <w:marLeft w:val="0"/>
      <w:marRight w:val="0"/>
      <w:marTop w:val="0"/>
      <w:marBottom w:val="0"/>
      <w:divBdr>
        <w:top w:val="none" w:sz="0" w:space="0" w:color="auto"/>
        <w:left w:val="none" w:sz="0" w:space="0" w:color="auto"/>
        <w:bottom w:val="none" w:sz="0" w:space="0" w:color="auto"/>
        <w:right w:val="none" w:sz="0" w:space="0" w:color="auto"/>
      </w:divBdr>
    </w:div>
    <w:div w:id="1439368069">
      <w:bodyDiv w:val="1"/>
      <w:marLeft w:val="0"/>
      <w:marRight w:val="0"/>
      <w:marTop w:val="0"/>
      <w:marBottom w:val="0"/>
      <w:divBdr>
        <w:top w:val="none" w:sz="0" w:space="0" w:color="auto"/>
        <w:left w:val="none" w:sz="0" w:space="0" w:color="auto"/>
        <w:bottom w:val="none" w:sz="0" w:space="0" w:color="auto"/>
        <w:right w:val="none" w:sz="0" w:space="0" w:color="auto"/>
      </w:divBdr>
    </w:div>
    <w:div w:id="1467510395">
      <w:bodyDiv w:val="1"/>
      <w:marLeft w:val="0"/>
      <w:marRight w:val="0"/>
      <w:marTop w:val="0"/>
      <w:marBottom w:val="0"/>
      <w:divBdr>
        <w:top w:val="none" w:sz="0" w:space="0" w:color="auto"/>
        <w:left w:val="none" w:sz="0" w:space="0" w:color="auto"/>
        <w:bottom w:val="none" w:sz="0" w:space="0" w:color="auto"/>
        <w:right w:val="none" w:sz="0" w:space="0" w:color="auto"/>
      </w:divBdr>
    </w:div>
    <w:div w:id="1514025820">
      <w:bodyDiv w:val="1"/>
      <w:marLeft w:val="0"/>
      <w:marRight w:val="0"/>
      <w:marTop w:val="0"/>
      <w:marBottom w:val="0"/>
      <w:divBdr>
        <w:top w:val="none" w:sz="0" w:space="0" w:color="auto"/>
        <w:left w:val="none" w:sz="0" w:space="0" w:color="auto"/>
        <w:bottom w:val="none" w:sz="0" w:space="0" w:color="auto"/>
        <w:right w:val="none" w:sz="0" w:space="0" w:color="auto"/>
      </w:divBdr>
    </w:div>
    <w:div w:id="1545408894">
      <w:bodyDiv w:val="1"/>
      <w:marLeft w:val="0"/>
      <w:marRight w:val="0"/>
      <w:marTop w:val="0"/>
      <w:marBottom w:val="0"/>
      <w:divBdr>
        <w:top w:val="none" w:sz="0" w:space="0" w:color="auto"/>
        <w:left w:val="none" w:sz="0" w:space="0" w:color="auto"/>
        <w:bottom w:val="none" w:sz="0" w:space="0" w:color="auto"/>
        <w:right w:val="none" w:sz="0" w:space="0" w:color="auto"/>
      </w:divBdr>
    </w:div>
    <w:div w:id="1564095916">
      <w:bodyDiv w:val="1"/>
      <w:marLeft w:val="0"/>
      <w:marRight w:val="0"/>
      <w:marTop w:val="0"/>
      <w:marBottom w:val="0"/>
      <w:divBdr>
        <w:top w:val="none" w:sz="0" w:space="0" w:color="auto"/>
        <w:left w:val="none" w:sz="0" w:space="0" w:color="auto"/>
        <w:bottom w:val="none" w:sz="0" w:space="0" w:color="auto"/>
        <w:right w:val="none" w:sz="0" w:space="0" w:color="auto"/>
      </w:divBdr>
    </w:div>
    <w:div w:id="1587182550">
      <w:bodyDiv w:val="1"/>
      <w:marLeft w:val="0"/>
      <w:marRight w:val="0"/>
      <w:marTop w:val="0"/>
      <w:marBottom w:val="0"/>
      <w:divBdr>
        <w:top w:val="none" w:sz="0" w:space="0" w:color="auto"/>
        <w:left w:val="none" w:sz="0" w:space="0" w:color="auto"/>
        <w:bottom w:val="none" w:sz="0" w:space="0" w:color="auto"/>
        <w:right w:val="none" w:sz="0" w:space="0" w:color="auto"/>
      </w:divBdr>
    </w:div>
    <w:div w:id="1623538636">
      <w:bodyDiv w:val="1"/>
      <w:marLeft w:val="0"/>
      <w:marRight w:val="0"/>
      <w:marTop w:val="0"/>
      <w:marBottom w:val="0"/>
      <w:divBdr>
        <w:top w:val="none" w:sz="0" w:space="0" w:color="auto"/>
        <w:left w:val="none" w:sz="0" w:space="0" w:color="auto"/>
        <w:bottom w:val="none" w:sz="0" w:space="0" w:color="auto"/>
        <w:right w:val="none" w:sz="0" w:space="0" w:color="auto"/>
      </w:divBdr>
    </w:div>
    <w:div w:id="1655330830">
      <w:bodyDiv w:val="1"/>
      <w:marLeft w:val="0"/>
      <w:marRight w:val="0"/>
      <w:marTop w:val="0"/>
      <w:marBottom w:val="0"/>
      <w:divBdr>
        <w:top w:val="none" w:sz="0" w:space="0" w:color="auto"/>
        <w:left w:val="none" w:sz="0" w:space="0" w:color="auto"/>
        <w:bottom w:val="none" w:sz="0" w:space="0" w:color="auto"/>
        <w:right w:val="none" w:sz="0" w:space="0" w:color="auto"/>
      </w:divBdr>
    </w:div>
    <w:div w:id="1661545057">
      <w:bodyDiv w:val="1"/>
      <w:marLeft w:val="0"/>
      <w:marRight w:val="0"/>
      <w:marTop w:val="0"/>
      <w:marBottom w:val="0"/>
      <w:divBdr>
        <w:top w:val="none" w:sz="0" w:space="0" w:color="auto"/>
        <w:left w:val="none" w:sz="0" w:space="0" w:color="auto"/>
        <w:bottom w:val="none" w:sz="0" w:space="0" w:color="auto"/>
        <w:right w:val="none" w:sz="0" w:space="0" w:color="auto"/>
      </w:divBdr>
    </w:div>
    <w:div w:id="1669867722">
      <w:bodyDiv w:val="1"/>
      <w:marLeft w:val="0"/>
      <w:marRight w:val="0"/>
      <w:marTop w:val="0"/>
      <w:marBottom w:val="0"/>
      <w:divBdr>
        <w:top w:val="none" w:sz="0" w:space="0" w:color="auto"/>
        <w:left w:val="none" w:sz="0" w:space="0" w:color="auto"/>
        <w:bottom w:val="none" w:sz="0" w:space="0" w:color="auto"/>
        <w:right w:val="none" w:sz="0" w:space="0" w:color="auto"/>
      </w:divBdr>
    </w:div>
    <w:div w:id="1763212802">
      <w:bodyDiv w:val="1"/>
      <w:marLeft w:val="0"/>
      <w:marRight w:val="0"/>
      <w:marTop w:val="0"/>
      <w:marBottom w:val="0"/>
      <w:divBdr>
        <w:top w:val="none" w:sz="0" w:space="0" w:color="auto"/>
        <w:left w:val="none" w:sz="0" w:space="0" w:color="auto"/>
        <w:bottom w:val="none" w:sz="0" w:space="0" w:color="auto"/>
        <w:right w:val="none" w:sz="0" w:space="0" w:color="auto"/>
      </w:divBdr>
    </w:div>
    <w:div w:id="1901289268">
      <w:bodyDiv w:val="1"/>
      <w:marLeft w:val="0"/>
      <w:marRight w:val="0"/>
      <w:marTop w:val="0"/>
      <w:marBottom w:val="0"/>
      <w:divBdr>
        <w:top w:val="none" w:sz="0" w:space="0" w:color="auto"/>
        <w:left w:val="none" w:sz="0" w:space="0" w:color="auto"/>
        <w:bottom w:val="none" w:sz="0" w:space="0" w:color="auto"/>
        <w:right w:val="none" w:sz="0" w:space="0" w:color="auto"/>
      </w:divBdr>
    </w:div>
    <w:div w:id="1920603362">
      <w:bodyDiv w:val="1"/>
      <w:marLeft w:val="0"/>
      <w:marRight w:val="0"/>
      <w:marTop w:val="0"/>
      <w:marBottom w:val="0"/>
      <w:divBdr>
        <w:top w:val="none" w:sz="0" w:space="0" w:color="auto"/>
        <w:left w:val="none" w:sz="0" w:space="0" w:color="auto"/>
        <w:bottom w:val="none" w:sz="0" w:space="0" w:color="auto"/>
        <w:right w:val="none" w:sz="0" w:space="0" w:color="auto"/>
      </w:divBdr>
    </w:div>
    <w:div w:id="1953438416">
      <w:bodyDiv w:val="1"/>
      <w:marLeft w:val="0"/>
      <w:marRight w:val="0"/>
      <w:marTop w:val="0"/>
      <w:marBottom w:val="0"/>
      <w:divBdr>
        <w:top w:val="none" w:sz="0" w:space="0" w:color="auto"/>
        <w:left w:val="none" w:sz="0" w:space="0" w:color="auto"/>
        <w:bottom w:val="none" w:sz="0" w:space="0" w:color="auto"/>
        <w:right w:val="none" w:sz="0" w:space="0" w:color="auto"/>
      </w:divBdr>
    </w:div>
    <w:div w:id="203341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au.gau.hu/mediawiki/index.php/P%C3%A1ly%C3%A1za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varossanyilvanitas.hu/varossanyilvanitas_kronologia.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ksh.hu/nepszamlalas/docs/tablak/teruleti/13/13_4_1_1_1.xl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tinfo.ksh.hu/Statinfo/themeSelector.jsp?page=2&amp;szst=T" TargetMode="External"/><Relationship Id="rId7" Type="http://schemas.openxmlformats.org/officeDocument/2006/relationships/hyperlink" Target="http://miau.gau.hu/myx-free/coco/beker_y0.php" TargetMode="External"/><Relationship Id="rId2" Type="http://schemas.openxmlformats.org/officeDocument/2006/relationships/hyperlink" Target="http://statinfo.ksh.hu/Statinfo/themeSelector.jsp?page=2&amp;szst=T" TargetMode="External"/><Relationship Id="rId1" Type="http://schemas.openxmlformats.org/officeDocument/2006/relationships/hyperlink" Target="http://statinfo.ksh.hu/Statinfo/themeSelector.jsp?page=2&amp;szst=T" TargetMode="External"/><Relationship Id="rId6" Type="http://schemas.openxmlformats.org/officeDocument/2006/relationships/hyperlink" Target="http://miau.gau.hu/myx-free/coco/beker_std.php" TargetMode="External"/><Relationship Id="rId5" Type="http://schemas.openxmlformats.org/officeDocument/2006/relationships/hyperlink" Target="https://miau.gau.hu/mediawiki/index.php/Hasonl%C3%B3s%C3%A1gelemz%C3%A9s" TargetMode="External"/><Relationship Id="rId4" Type="http://schemas.openxmlformats.org/officeDocument/2006/relationships/hyperlink" Target="http://statinfo.ksh.hu/Statinfo/themeSelector.jsp?page=2&amp;szst=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ence\Documents\SZIE\gazdas&#225;ginformatika\Pest%20megye%20telep&#252;l&#233;sei\varosok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xVal>
            <c:numRef>
              <c:f>Munka1!$B$3:$B$34</c:f>
              <c:numCache>
                <c:formatCode>General</c:formatCode>
                <c:ptCount val="32"/>
                <c:pt idx="0">
                  <c:v>154.97</c:v>
                </c:pt>
                <c:pt idx="1">
                  <c:v>152.91999999999999</c:v>
                </c:pt>
                <c:pt idx="2">
                  <c:v>151.63</c:v>
                </c:pt>
                <c:pt idx="3">
                  <c:v>151.72999999999999</c:v>
                </c:pt>
                <c:pt idx="4">
                  <c:v>155.26999999999998</c:v>
                </c:pt>
                <c:pt idx="5">
                  <c:v>153.02000000000001</c:v>
                </c:pt>
                <c:pt idx="6">
                  <c:v>147.29</c:v>
                </c:pt>
                <c:pt idx="7">
                  <c:v>154.82000000000016</c:v>
                </c:pt>
                <c:pt idx="8">
                  <c:v>148.13999999999999</c:v>
                </c:pt>
                <c:pt idx="9">
                  <c:v>148.88000000000017</c:v>
                </c:pt>
                <c:pt idx="10">
                  <c:v>151.83000000000001</c:v>
                </c:pt>
                <c:pt idx="11">
                  <c:v>146.59</c:v>
                </c:pt>
                <c:pt idx="12">
                  <c:v>153.57</c:v>
                </c:pt>
                <c:pt idx="13">
                  <c:v>154.41999999999999</c:v>
                </c:pt>
                <c:pt idx="14">
                  <c:v>146.29</c:v>
                </c:pt>
                <c:pt idx="15">
                  <c:v>150.63</c:v>
                </c:pt>
                <c:pt idx="16">
                  <c:v>153.52000000000001</c:v>
                </c:pt>
                <c:pt idx="17">
                  <c:v>144.6</c:v>
                </c:pt>
                <c:pt idx="18">
                  <c:v>147.79</c:v>
                </c:pt>
                <c:pt idx="19">
                  <c:v>151.83000000000001</c:v>
                </c:pt>
                <c:pt idx="20">
                  <c:v>151.18</c:v>
                </c:pt>
                <c:pt idx="21">
                  <c:v>153.62</c:v>
                </c:pt>
                <c:pt idx="22">
                  <c:v>144.05000000000001</c:v>
                </c:pt>
                <c:pt idx="23">
                  <c:v>145.63999999999999</c:v>
                </c:pt>
                <c:pt idx="24">
                  <c:v>145.04</c:v>
                </c:pt>
                <c:pt idx="25">
                  <c:v>150.18</c:v>
                </c:pt>
                <c:pt idx="26">
                  <c:v>153.47</c:v>
                </c:pt>
                <c:pt idx="27">
                  <c:v>147.23999999999998</c:v>
                </c:pt>
                <c:pt idx="28">
                  <c:v>143.65</c:v>
                </c:pt>
                <c:pt idx="29">
                  <c:v>152.16999999999999</c:v>
                </c:pt>
                <c:pt idx="30">
                  <c:v>144.65</c:v>
                </c:pt>
                <c:pt idx="31">
                  <c:v>149.43</c:v>
                </c:pt>
              </c:numCache>
            </c:numRef>
          </c:xVal>
          <c:yVal>
            <c:numRef>
              <c:f>Munka1!$C$3:$C$34</c:f>
              <c:numCache>
                <c:formatCode>General</c:formatCode>
                <c:ptCount val="32"/>
                <c:pt idx="0">
                  <c:v>100</c:v>
                </c:pt>
                <c:pt idx="1">
                  <c:v>100</c:v>
                </c:pt>
                <c:pt idx="2">
                  <c:v>100</c:v>
                </c:pt>
                <c:pt idx="3">
                  <c:v>200</c:v>
                </c:pt>
                <c:pt idx="4">
                  <c:v>200</c:v>
                </c:pt>
                <c:pt idx="5">
                  <c:v>100</c:v>
                </c:pt>
                <c:pt idx="6">
                  <c:v>100</c:v>
                </c:pt>
                <c:pt idx="7">
                  <c:v>100</c:v>
                </c:pt>
                <c:pt idx="8">
                  <c:v>100</c:v>
                </c:pt>
                <c:pt idx="9">
                  <c:v>200</c:v>
                </c:pt>
                <c:pt idx="10">
                  <c:v>100</c:v>
                </c:pt>
                <c:pt idx="11">
                  <c:v>100</c:v>
                </c:pt>
                <c:pt idx="12">
                  <c:v>200</c:v>
                </c:pt>
                <c:pt idx="13">
                  <c:v>100</c:v>
                </c:pt>
                <c:pt idx="14">
                  <c:v>100</c:v>
                </c:pt>
                <c:pt idx="15">
                  <c:v>100</c:v>
                </c:pt>
                <c:pt idx="16">
                  <c:v>100</c:v>
                </c:pt>
                <c:pt idx="17">
                  <c:v>100</c:v>
                </c:pt>
                <c:pt idx="18">
                  <c:v>200</c:v>
                </c:pt>
                <c:pt idx="19">
                  <c:v>100</c:v>
                </c:pt>
                <c:pt idx="20">
                  <c:v>100</c:v>
                </c:pt>
                <c:pt idx="21">
                  <c:v>200</c:v>
                </c:pt>
                <c:pt idx="22">
                  <c:v>100</c:v>
                </c:pt>
                <c:pt idx="23">
                  <c:v>100</c:v>
                </c:pt>
                <c:pt idx="24">
                  <c:v>100</c:v>
                </c:pt>
                <c:pt idx="25">
                  <c:v>100</c:v>
                </c:pt>
                <c:pt idx="26">
                  <c:v>200</c:v>
                </c:pt>
                <c:pt idx="27">
                  <c:v>100</c:v>
                </c:pt>
                <c:pt idx="28">
                  <c:v>100</c:v>
                </c:pt>
                <c:pt idx="29">
                  <c:v>100</c:v>
                </c:pt>
                <c:pt idx="30">
                  <c:v>200</c:v>
                </c:pt>
                <c:pt idx="31">
                  <c:v>200</c:v>
                </c:pt>
              </c:numCache>
            </c:numRef>
          </c:yVal>
          <c:smooth val="0"/>
        </c:ser>
        <c:dLbls>
          <c:showLegendKey val="0"/>
          <c:showVal val="0"/>
          <c:showCatName val="0"/>
          <c:showSerName val="0"/>
          <c:showPercent val="0"/>
          <c:showBubbleSize val="0"/>
        </c:dLbls>
        <c:axId val="191480960"/>
        <c:axId val="191482496"/>
      </c:scatterChart>
      <c:valAx>
        <c:axId val="191480960"/>
        <c:scaling>
          <c:orientation val="minMax"/>
        </c:scaling>
        <c:delete val="0"/>
        <c:axPos val="b"/>
        <c:numFmt formatCode="General" sourceLinked="1"/>
        <c:majorTickMark val="out"/>
        <c:minorTickMark val="none"/>
        <c:tickLblPos val="nextTo"/>
        <c:crossAx val="191482496"/>
        <c:crosses val="autoZero"/>
        <c:crossBetween val="midCat"/>
      </c:valAx>
      <c:valAx>
        <c:axId val="191482496"/>
        <c:scaling>
          <c:orientation val="minMax"/>
        </c:scaling>
        <c:delete val="0"/>
        <c:axPos val="l"/>
        <c:majorGridlines/>
        <c:numFmt formatCode="General" sourceLinked="1"/>
        <c:majorTickMark val="out"/>
        <c:minorTickMark val="none"/>
        <c:tickLblPos val="nextTo"/>
        <c:crossAx val="191480960"/>
        <c:crosses val="autoZero"/>
        <c:crossBetween val="midCat"/>
      </c:valAx>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Munka1!$B$1</c:f>
              <c:strCache>
                <c:ptCount val="1"/>
                <c:pt idx="0">
                  <c:v>std</c:v>
                </c:pt>
              </c:strCache>
            </c:strRef>
          </c:tx>
          <c:spPr>
            <a:ln w="28575">
              <a:noFill/>
            </a:ln>
          </c:spPr>
          <c:xVal>
            <c:strRef>
              <c:f>Munka1!$A$2:$A$33</c:f>
              <c:strCache>
                <c:ptCount val="32"/>
                <c:pt idx="0">
                  <c:v>Halásztelek</c:v>
                </c:pt>
                <c:pt idx="1">
                  <c:v>Aszód</c:v>
                </c:pt>
                <c:pt idx="2">
                  <c:v>Zsámbék</c:v>
                </c:pt>
                <c:pt idx="3">
                  <c:v>Tura</c:v>
                </c:pt>
                <c:pt idx="4">
                  <c:v>Örkény</c:v>
                </c:pt>
                <c:pt idx="5">
                  <c:v>Nagymaros</c:v>
                </c:pt>
                <c:pt idx="6">
                  <c:v>Ócsa</c:v>
                </c:pt>
                <c:pt idx="7">
                  <c:v>Diósd</c:v>
                </c:pt>
                <c:pt idx="8">
                  <c:v>Dunavarsány</c:v>
                </c:pt>
                <c:pt idx="9">
                  <c:v>Tápiószele</c:v>
                </c:pt>
                <c:pt idx="10">
                  <c:v>Alsónémedi</c:v>
                </c:pt>
                <c:pt idx="11">
                  <c:v>Solymár</c:v>
                </c:pt>
                <c:pt idx="12">
                  <c:v>Kiskunlacháza</c:v>
                </c:pt>
                <c:pt idx="13">
                  <c:v>Csömör</c:v>
                </c:pt>
                <c:pt idx="14">
                  <c:v>Sülysáp</c:v>
                </c:pt>
                <c:pt idx="15">
                  <c:v>Piliscsaba</c:v>
                </c:pt>
                <c:pt idx="16">
                  <c:v>Páty</c:v>
                </c:pt>
                <c:pt idx="17">
                  <c:v>Nagykovácsi</c:v>
                </c:pt>
                <c:pt idx="18">
                  <c:v>Taksony</c:v>
                </c:pt>
                <c:pt idx="19">
                  <c:v>Kerepes</c:v>
                </c:pt>
                <c:pt idx="20">
                  <c:v>Tárnok</c:v>
                </c:pt>
                <c:pt idx="21">
                  <c:v>Erdőkertes</c:v>
                </c:pt>
                <c:pt idx="22">
                  <c:v>Üröm</c:v>
                </c:pt>
                <c:pt idx="23">
                  <c:v>Őrbottyán</c:v>
                </c:pt>
                <c:pt idx="24">
                  <c:v>Tápiószecső</c:v>
                </c:pt>
                <c:pt idx="25">
                  <c:v>Mogyoród</c:v>
                </c:pt>
                <c:pt idx="26">
                  <c:v>Dömsöd</c:v>
                </c:pt>
                <c:pt idx="27">
                  <c:v>Kartal</c:v>
                </c:pt>
                <c:pt idx="28">
                  <c:v>Tápiószentmárton</c:v>
                </c:pt>
                <c:pt idx="29">
                  <c:v>Tahitótfalu</c:v>
                </c:pt>
                <c:pt idx="30">
                  <c:v>Bugyi</c:v>
                </c:pt>
                <c:pt idx="31">
                  <c:v>Szentmártonkáta</c:v>
                </c:pt>
              </c:strCache>
            </c:strRef>
          </c:xVal>
          <c:yVal>
            <c:numRef>
              <c:f>Munka1!$B$2:$B$33</c:f>
              <c:numCache>
                <c:formatCode>General</c:formatCode>
                <c:ptCount val="32"/>
                <c:pt idx="0">
                  <c:v>213.9</c:v>
                </c:pt>
                <c:pt idx="1">
                  <c:v>213.9</c:v>
                </c:pt>
                <c:pt idx="2">
                  <c:v>213.9</c:v>
                </c:pt>
                <c:pt idx="3">
                  <c:v>190.1</c:v>
                </c:pt>
                <c:pt idx="4">
                  <c:v>190.1</c:v>
                </c:pt>
                <c:pt idx="5">
                  <c:v>190.1</c:v>
                </c:pt>
                <c:pt idx="6">
                  <c:v>142.6</c:v>
                </c:pt>
                <c:pt idx="7">
                  <c:v>142.6</c:v>
                </c:pt>
                <c:pt idx="8">
                  <c:v>142.6</c:v>
                </c:pt>
                <c:pt idx="9">
                  <c:v>142.6</c:v>
                </c:pt>
                <c:pt idx="10">
                  <c:v>142.6</c:v>
                </c:pt>
                <c:pt idx="11">
                  <c:v>118.8</c:v>
                </c:pt>
                <c:pt idx="12">
                  <c:v>118.8</c:v>
                </c:pt>
                <c:pt idx="13">
                  <c:v>118.8</c:v>
                </c:pt>
                <c:pt idx="14">
                  <c:v>118.8</c:v>
                </c:pt>
                <c:pt idx="15">
                  <c:v>118.8</c:v>
                </c:pt>
                <c:pt idx="16">
                  <c:v>118.8</c:v>
                </c:pt>
                <c:pt idx="17">
                  <c:v>118.8</c:v>
                </c:pt>
                <c:pt idx="18">
                  <c:v>118.8</c:v>
                </c:pt>
                <c:pt idx="19">
                  <c:v>95.1</c:v>
                </c:pt>
                <c:pt idx="20">
                  <c:v>95.1</c:v>
                </c:pt>
                <c:pt idx="21">
                  <c:v>95.1</c:v>
                </c:pt>
                <c:pt idx="22">
                  <c:v>95.1</c:v>
                </c:pt>
                <c:pt idx="23">
                  <c:v>95.1</c:v>
                </c:pt>
                <c:pt idx="24">
                  <c:v>95.1</c:v>
                </c:pt>
                <c:pt idx="25">
                  <c:v>95.1</c:v>
                </c:pt>
                <c:pt idx="26">
                  <c:v>95.1</c:v>
                </c:pt>
                <c:pt idx="27">
                  <c:v>95.1</c:v>
                </c:pt>
                <c:pt idx="28">
                  <c:v>95.1</c:v>
                </c:pt>
                <c:pt idx="29">
                  <c:v>95.1</c:v>
                </c:pt>
                <c:pt idx="30">
                  <c:v>95.1</c:v>
                </c:pt>
                <c:pt idx="31">
                  <c:v>95.1</c:v>
                </c:pt>
              </c:numCache>
            </c:numRef>
          </c:yVal>
          <c:smooth val="0"/>
        </c:ser>
        <c:ser>
          <c:idx val="1"/>
          <c:order val="1"/>
          <c:tx>
            <c:strRef>
              <c:f>Munka1!$C$1</c:f>
              <c:strCache>
                <c:ptCount val="1"/>
                <c:pt idx="0">
                  <c:v>összegzés</c:v>
                </c:pt>
              </c:strCache>
            </c:strRef>
          </c:tx>
          <c:spPr>
            <a:ln w="28575">
              <a:noFill/>
            </a:ln>
          </c:spPr>
          <c:xVal>
            <c:strRef>
              <c:f>Munka1!$A$2:$A$33</c:f>
              <c:strCache>
                <c:ptCount val="32"/>
                <c:pt idx="0">
                  <c:v>Halásztelek</c:v>
                </c:pt>
                <c:pt idx="1">
                  <c:v>Aszód</c:v>
                </c:pt>
                <c:pt idx="2">
                  <c:v>Zsámbék</c:v>
                </c:pt>
                <c:pt idx="3">
                  <c:v>Tura</c:v>
                </c:pt>
                <c:pt idx="4">
                  <c:v>Örkény</c:v>
                </c:pt>
                <c:pt idx="5">
                  <c:v>Nagymaros</c:v>
                </c:pt>
                <c:pt idx="6">
                  <c:v>Ócsa</c:v>
                </c:pt>
                <c:pt idx="7">
                  <c:v>Diósd</c:v>
                </c:pt>
                <c:pt idx="8">
                  <c:v>Dunavarsány</c:v>
                </c:pt>
                <c:pt idx="9">
                  <c:v>Tápiószele</c:v>
                </c:pt>
                <c:pt idx="10">
                  <c:v>Alsónémedi</c:v>
                </c:pt>
                <c:pt idx="11">
                  <c:v>Solymár</c:v>
                </c:pt>
                <c:pt idx="12">
                  <c:v>Kiskunlacháza</c:v>
                </c:pt>
                <c:pt idx="13">
                  <c:v>Csömör</c:v>
                </c:pt>
                <c:pt idx="14">
                  <c:v>Sülysáp</c:v>
                </c:pt>
                <c:pt idx="15">
                  <c:v>Piliscsaba</c:v>
                </c:pt>
                <c:pt idx="16">
                  <c:v>Páty</c:v>
                </c:pt>
                <c:pt idx="17">
                  <c:v>Nagykovácsi</c:v>
                </c:pt>
                <c:pt idx="18">
                  <c:v>Taksony</c:v>
                </c:pt>
                <c:pt idx="19">
                  <c:v>Kerepes</c:v>
                </c:pt>
                <c:pt idx="20">
                  <c:v>Tárnok</c:v>
                </c:pt>
                <c:pt idx="21">
                  <c:v>Erdőkertes</c:v>
                </c:pt>
                <c:pt idx="22">
                  <c:v>Üröm</c:v>
                </c:pt>
                <c:pt idx="23">
                  <c:v>Őrbottyán</c:v>
                </c:pt>
                <c:pt idx="24">
                  <c:v>Tápiószecső</c:v>
                </c:pt>
                <c:pt idx="25">
                  <c:v>Mogyoród</c:v>
                </c:pt>
                <c:pt idx="26">
                  <c:v>Dömsöd</c:v>
                </c:pt>
                <c:pt idx="27">
                  <c:v>Kartal</c:v>
                </c:pt>
                <c:pt idx="28">
                  <c:v>Tápiószentmárton</c:v>
                </c:pt>
                <c:pt idx="29">
                  <c:v>Tahitótfalu</c:v>
                </c:pt>
                <c:pt idx="30">
                  <c:v>Bugyi</c:v>
                </c:pt>
                <c:pt idx="31">
                  <c:v>Szentmártonkáta</c:v>
                </c:pt>
              </c:strCache>
            </c:strRef>
          </c:xVal>
          <c:yVal>
            <c:numRef>
              <c:f>Munka1!$C$2:$C$33</c:f>
              <c:numCache>
                <c:formatCode>General</c:formatCode>
                <c:ptCount val="32"/>
                <c:pt idx="0">
                  <c:v>202.5</c:v>
                </c:pt>
                <c:pt idx="1">
                  <c:v>202.5</c:v>
                </c:pt>
                <c:pt idx="2">
                  <c:v>202.5</c:v>
                </c:pt>
                <c:pt idx="3">
                  <c:v>202.5</c:v>
                </c:pt>
                <c:pt idx="4">
                  <c:v>202.5</c:v>
                </c:pt>
                <c:pt idx="5">
                  <c:v>202.5</c:v>
                </c:pt>
                <c:pt idx="6">
                  <c:v>151.9</c:v>
                </c:pt>
                <c:pt idx="7">
                  <c:v>151.9</c:v>
                </c:pt>
                <c:pt idx="8">
                  <c:v>151.9</c:v>
                </c:pt>
                <c:pt idx="9">
                  <c:v>151.9</c:v>
                </c:pt>
                <c:pt idx="10">
                  <c:v>151.9</c:v>
                </c:pt>
                <c:pt idx="11">
                  <c:v>101.2</c:v>
                </c:pt>
                <c:pt idx="12">
                  <c:v>101.2</c:v>
                </c:pt>
                <c:pt idx="13">
                  <c:v>101.2</c:v>
                </c:pt>
                <c:pt idx="14">
                  <c:v>101.2</c:v>
                </c:pt>
                <c:pt idx="15">
                  <c:v>101.2</c:v>
                </c:pt>
                <c:pt idx="16">
                  <c:v>101.2</c:v>
                </c:pt>
                <c:pt idx="17">
                  <c:v>101.2</c:v>
                </c:pt>
                <c:pt idx="18">
                  <c:v>101.2</c:v>
                </c:pt>
                <c:pt idx="19">
                  <c:v>101.2</c:v>
                </c:pt>
                <c:pt idx="20">
                  <c:v>101.2</c:v>
                </c:pt>
                <c:pt idx="21">
                  <c:v>101.2</c:v>
                </c:pt>
                <c:pt idx="22">
                  <c:v>101.2</c:v>
                </c:pt>
                <c:pt idx="23">
                  <c:v>101.2</c:v>
                </c:pt>
                <c:pt idx="24">
                  <c:v>101.2</c:v>
                </c:pt>
                <c:pt idx="25">
                  <c:v>101.2</c:v>
                </c:pt>
                <c:pt idx="26">
                  <c:v>101.2</c:v>
                </c:pt>
                <c:pt idx="27">
                  <c:v>101.2</c:v>
                </c:pt>
                <c:pt idx="28">
                  <c:v>101.2</c:v>
                </c:pt>
                <c:pt idx="29">
                  <c:v>101.2</c:v>
                </c:pt>
                <c:pt idx="30">
                  <c:v>101.2</c:v>
                </c:pt>
                <c:pt idx="31">
                  <c:v>101.2</c:v>
                </c:pt>
              </c:numCache>
            </c:numRef>
          </c:yVal>
          <c:smooth val="0"/>
        </c:ser>
        <c:dLbls>
          <c:showLegendKey val="0"/>
          <c:showVal val="0"/>
          <c:showCatName val="0"/>
          <c:showSerName val="0"/>
          <c:showPercent val="0"/>
          <c:showBubbleSize val="0"/>
        </c:dLbls>
        <c:axId val="191499648"/>
        <c:axId val="191517824"/>
      </c:scatterChart>
      <c:valAx>
        <c:axId val="191499648"/>
        <c:scaling>
          <c:orientation val="minMax"/>
        </c:scaling>
        <c:delete val="0"/>
        <c:axPos val="b"/>
        <c:numFmt formatCode="General" sourceLinked="1"/>
        <c:majorTickMark val="out"/>
        <c:minorTickMark val="none"/>
        <c:tickLblPos val="nextTo"/>
        <c:crossAx val="191517824"/>
        <c:crosses val="autoZero"/>
        <c:crossBetween val="midCat"/>
      </c:valAx>
      <c:valAx>
        <c:axId val="191517824"/>
        <c:scaling>
          <c:orientation val="minMax"/>
        </c:scaling>
        <c:delete val="0"/>
        <c:axPos val="l"/>
        <c:majorGridlines/>
        <c:numFmt formatCode="General" sourceLinked="1"/>
        <c:majorTickMark val="out"/>
        <c:minorTickMark val="none"/>
        <c:tickLblPos val="nextTo"/>
        <c:crossAx val="191499648"/>
        <c:crosses val="autoZero"/>
        <c:crossBetween val="midCat"/>
      </c:valAx>
      <c:spPr>
        <a:noFill/>
        <a:ln w="25400">
          <a:noFill/>
        </a:ln>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b:Source>
    <b:Tag>Koc08</b:Tag>
    <b:SourceType>JournalArticle</b:SourceType>
    <b:Guid>{2A4D8A4E-F5E1-4373-829E-80F59980B5AB}</b:Guid>
    <b:Author>
      <b:Author>
        <b:NameList>
          <b:Person>
            <b:Last>Kocsis</b:Last>
            <b:First>Zsolt</b:First>
          </b:Person>
        </b:NameList>
      </b:Author>
    </b:Author>
    <b:Title>Várossá válás Európában</b:Title>
    <b:Year>2008</b:Year>
    <b:Pages>713</b:Pages>
    <b:JournalName>Területi Statisztika</b:JournalName>
    <b:RefOrder>21</b:RefOrder>
  </b:Source>
  <b:Source>
    <b:Tag>Kul08</b:Tag>
    <b:SourceType>JournalArticle</b:SourceType>
    <b:Guid>{14C75D17-9735-497A-9033-6395577E7025}</b:Guid>
    <b:Author>
      <b:Author>
        <b:NameList>
          <b:Person>
            <b:Last>Kulcsár</b:Last>
            <b:First>J.</b:First>
            <b:Middle>László</b:Middle>
          </b:Person>
        </b:NameList>
      </b:Author>
    </b:Author>
    <b:Title>Rendhagyó gondolatok a várossá nyilvánításról a megkésett fejlődés kontextusában</b:Title>
    <b:JournalName>Területi Statisztika</b:JournalName>
    <b:Year>2008</b:Year>
    <b:Pages>509</b:Pages>
    <b:RefOrder>23</b:RefOrder>
  </b:Source>
  <b:Source>
    <b:Tag>Pir</b:Tag>
    <b:SourceType>InternetSite</b:SourceType>
    <b:Guid>{4D986C74-FD36-4BD7-985F-F92F1C5D1FE6}</b:Guid>
    <b:Author>
      <b:Author>
        <b:NameList>
          <b:Person>
            <b:Last>Pirisi</b:Last>
            <b:First>Gábor</b:First>
          </b:Person>
          <b:Person>
            <b:Last>Trócsányi</b:Last>
            <b:First>András</b:First>
          </b:Person>
        </b:NameList>
      </b:Author>
    </b:Author>
    <b:Title>A várossá nyilvánítás mint a területfejlesztés eszköze? A városi cím elnyerésének területpolitkai vonatkozásai</b:Title>
    <b:JournalName>Területfejlesztés és Innováció</b:JournalName>
    <b:Pages>2</b:Pages>
    <b:URL>http://epa.oszk.hu/01900/01951/00002/pdf/teruletfejlesztes_es_innovacio_EPA01951_2007_02_1-8.pdf</b:URL>
    <b:YearAccessed>2013</b:YearAccessed>
    <b:MonthAccessed>05</b:MonthAccessed>
    <b:DayAccessed>23</b:DayAccessed>
    <b:RefOrder>24</b:RefOrder>
  </b:Source>
  <b:Source>
    <b:Tag>Kis98</b:Tag>
    <b:SourceType>JournalArticle</b:SourceType>
    <b:Guid>{F4E7E6F2-EB0F-425D-ABE0-1C5B48813ECA}</b:Guid>
    <b:Author>
      <b:Author>
        <b:NameList>
          <b:Person>
            <b:Last>Kiss</b:Last>
            <b:First>Éva</b:First>
          </b:Person>
        </b:NameList>
      </b:Author>
    </b:Author>
    <b:Title>A várossá nyilvánítás problematikája és a várossá válás jelentősége az önkormányzatok szemszögéből</b:Title>
    <b:JournalName>Földrajzi Értesítő</b:JournalName>
    <b:Year>1998</b:Year>
    <b:Pages>456</b:Pages>
    <b:RefOrder>25</b:RefOrder>
  </b:Source>
  <b:Source>
    <b:Tag>Gyi75</b:Tag>
    <b:SourceType>Book</b:SourceType>
    <b:Guid>{708F5300-5F1A-44EF-B72B-18814CD19F6B}</b:Guid>
    <b:Author>
      <b:Author>
        <b:NameList>
          <b:Person>
            <b:Last>Gyimesi</b:Last>
            <b:First>Sándor</b:First>
          </b:Person>
        </b:NameList>
      </b:Author>
    </b:Author>
    <b:Title>A városok a feudalizmusból a kapitalizmusba való átmenet időszakában</b:Title>
    <b:Year>1975</b:Year>
    <b:City>Budapest</b:City>
    <b:Publisher>Akadémiai Kiadó</b:Publisher>
    <b:RefOrder>26</b:RefOrder>
  </b:Source>
  <b:Source>
    <b:Tag>Bác78</b:Tag>
    <b:SourceType>Book</b:SourceType>
    <b:Guid>{903EC429-1920-4B82-83DC-999569FF0577}</b:Guid>
    <b:Author>
      <b:Author>
        <b:NameList>
          <b:Person>
            <b:Last>Bácskai</b:Last>
            <b:First>Vera</b:First>
          </b:Person>
          <b:Person>
            <b:Last>Nagy</b:Last>
            <b:First>Lajos</b:First>
          </b:Person>
        </b:NameList>
      </b:Author>
    </b:Author>
    <b:Title>Piackörzetek a XIX. század eleji Magyarországon</b:Title>
    <b:Year>1978</b:Year>
    <b:RefOrder>27</b:RefOrder>
  </b:Source>
  <b:Source>
    <b:Tag>Aur73</b:Tag>
    <b:SourceType>Book</b:SourceType>
    <b:Guid>{B6DBD19E-346B-4879-8DCC-02F83B85579F}</b:Guid>
    <b:Author>
      <b:Author>
        <b:NameList>
          <b:Person>
            <b:Last>Hencz</b:Last>
            <b:First>Aurél</b:First>
          </b:Person>
        </b:NameList>
      </b:Author>
    </b:Author>
    <b:Title>Területrendezési törekvések magyarországon</b:Title>
    <b:Year>1973</b:Year>
    <b:City>Budapest</b:City>
    <b:Publisher>Közgazdasági és Jogi Könyvkiadó</b:Publisher>
    <b:RefOrder>28</b:RefOrder>
  </b:Source>
  <b:Source>
    <b:Tag>Nag28</b:Tag>
    <b:SourceType>Book</b:SourceType>
    <b:Guid>{A7E8E0E1-4338-4C3B-AA0A-33ADCD03BF49}</b:Guid>
    <b:Author>
      <b:Author>
        <b:NameList>
          <b:Person>
            <b:Last>Nagy</b:Last>
            <b:First>Ludovicus</b:First>
          </b:Person>
        </b:NameList>
      </b:Author>
    </b:Author>
    <b:Title>Notitiae politico-geographico-statisticae inclyti regni Hungariae,partiumque eidem adnexarum</b:Title>
    <b:Year>1828</b:Year>
    <b:City>Buda</b:City>
    <b:RefOrder>29</b:RefOrder>
  </b:Source>
  <b:Source>
    <b:Tag>Bel10</b:Tag>
    <b:SourceType>JournalArticle</b:SourceType>
    <b:Guid>{5AB2346A-B425-41AE-8591-4C990D6CCBD8}</b:Guid>
    <b:Author>
      <b:Author>
        <b:NameList>
          <b:Person>
            <b:Last>Beluszky</b:Last>
            <b:First>Pál</b:First>
          </b:Person>
        </b:NameList>
      </b:Author>
    </b:Author>
    <b:Title>A várossá nyilvánítás gyakorlata Magyarországon 1945 után</b:Title>
    <b:Year>2010</b:Year>
    <b:City>Budapest</b:City>
    <b:JournalName>Urbs. Magyar Várostörténeti Évkönyv</b:JournalName>
    <b:RefOrder>1</b:RefOrder>
  </b:Source>
  <b:Source>
    <b:Tag>10011</b:Tag>
    <b:SourceType>InternetSite</b:SourceType>
    <b:Guid>{FBD94A78-B9F6-4889-9683-F892DBB74260}</b:Guid>
    <b:Title>1000 év törvényei</b:Title>
    <b:YearAccessed>2011</b:YearAccessed>
    <b:MonthAccessed>5</b:MonthAccessed>
    <b:DayAccessed>16</b:DayAccessed>
    <b:URL>http://www.1000ev.hu/index.php?a=3&amp;param=6529</b:URL>
    <b:RefOrder>30</b:RefOrder>
  </b:Source>
  <b:Source>
    <b:Tag>IV376</b:Tag>
    <b:SourceType>Misc</b:SourceType>
    <b:Guid>{B4A1AC08-B02B-4F6D-B185-A96B8347336C}</b:Guid>
    <b:Author>
      <b:Author>
        <b:NameList>
          <b:Person>
            <b:Last>IV. 363.</b:Last>
            <b:First>HU-PML</b:First>
          </b:Person>
        </b:NameList>
      </b:Author>
    </b:Author>
    <b:Title>Pest-Pilis-Solt Vármegye Törvényhatósági Bizottságának iratai</b:Title>
    <b:Year>1872–1876</b:Year>
    <b:RefOrder>7</b:RefOrder>
  </b:Source>
  <b:Source>
    <b:Tag>Val01</b:Tag>
    <b:SourceType>Book</b:SourceType>
    <b:Guid>{5495F36C-655F-4B58-AF5B-D5E37FB5768B}</b:Guid>
    <b:Author>
      <b:Author>
        <b:NameList>
          <b:Person>
            <b:Last>Valuch</b:Last>
            <b:First>Tibor</b:First>
          </b:Person>
        </b:NameList>
      </b:Author>
    </b:Author>
    <b:Title>Magyarország társadalomtörténete a XX. század második felében</b:Title>
    <b:Year>2001</b:Year>
    <b:City>Budapest</b:City>
    <b:Publisher>Osiris</b:Publisher>
    <b:RefOrder>8</b:RefOrder>
  </b:Source>
  <b:Source>
    <b:Tag>18714</b:Tag>
    <b:SourceType>InternetSite</b:SourceType>
    <b:Guid>{E338C453-6A81-41B9-A831-DEB57BE09160}</b:Guid>
    <b:Title>1871. évi XVIII. törvénycikk. 1000 év törvényei</b:Title>
    <b:YearAccessed>2014</b:YearAccessed>
    <b:MonthAccessed>01</b:MonthAccessed>
    <b:DayAccessed>20</b:DayAccessed>
    <b:URL>http://www.1000ev.hu/index.php?a=3&amp;param=5484</b:URL>
    <b:RefOrder>5</b:RefOrder>
  </b:Source>
  <b:Source>
    <b:Tag>18314</b:Tag>
    <b:SourceType>InternetSite</b:SourceType>
    <b:Guid>{00A517E2-FBB4-4736-880D-6F440C8EE847}</b:Guid>
    <b:Title>1836. évi XX. törvénycikk. 1000 év törvényei</b:Title>
    <b:YearAccessed>2014</b:YearAccessed>
    <b:MonthAccessed>01</b:MonthAccessed>
    <b:DayAccessed>20</b:DayAccessed>
    <b:URL>http://www.1000ev.hu/index.php?a=3&amp;param=5165</b:URL>
    <b:RefOrder>4</b:RefOrder>
  </b:Source>
  <b:Source>
    <b:Tag>187141</b:Tag>
    <b:SourceType>InternetSite</b:SourceType>
    <b:Guid>{90C57AF5-424C-4294-AA4E-2BFEB724BAAE}</b:Guid>
    <b:Title>1870. évi XLII. törvénycikk. 1000 év törvényei</b:Title>
    <b:YearAccessed>2014</b:YearAccessed>
    <b:MonthAccessed>01</b:MonthAccessed>
    <b:DayAccessed>20</b:DayAccessed>
    <b:URL>http://www.1000ev.hu/index.php?a=3&amp;param=5448</b:URL>
    <b:RefOrder>6</b:RefOrder>
  </b:Source>
  <b:Source>
    <b:Tag>Ist92</b:Tag>
    <b:SourceType>Book</b:SourceType>
    <b:Guid>{63F572F1-D0E3-4D4B-8CB1-99D6FC696F00}</b:Guid>
    <b:Author>
      <b:Author>
        <b:NameList>
          <b:Person>
            <b:Last>Kajtár</b:Last>
            <b:First>István</b:First>
          </b:Person>
        </b:NameList>
      </b:Author>
    </b:Author>
    <b:Title>Magyar városi önkormányzatok (1848–1918)</b:Title>
    <b:Year>1992</b:Year>
    <b:RefOrder>31</b:RefOrder>
  </b:Source>
  <b:Source>
    <b:Tag>19514</b:Tag>
    <b:SourceType>InternetSite</b:SourceType>
    <b:Guid>{DF1C6A54-A8D3-44CF-BDFE-4568EDE5DE01}</b:Guid>
    <b:Title>1954. évi X. törvény. 1000 év törvényei.</b:Title>
    <b:YearAccessed>2014</b:YearAccessed>
    <b:MonthAccessed>01</b:MonthAccessed>
    <b:DayAccessed>22</b:DayAccessed>
    <b:URL>http://www.1000ev.hu/index.php?a=3&amp;param=8404</b:URL>
    <b:RefOrder>9</b:RefOrder>
  </b:Source>
  <b:Source>
    <b:Tag>Rácus</b:Tag>
    <b:SourceType>JournalArticle</b:SourceType>
    <b:Guid>{62F6722C-44B7-44AE-9BF3-6EDB3ACCE3A0}</b:Guid>
    <b:Author>
      <b:Author>
        <b:NameList>
          <b:Person>
            <b:Last>Rácz</b:Last>
            <b:First>Szilárd</b:First>
          </b:Person>
        </b:NameList>
      </b:Author>
    </b:Author>
    <b:Title>A várossá nyilvánítás aktuális kérdései és folyamata hetvenes évektől napjainkig</b:Title>
    <b:Year>2008</b:Year>
    <b:JournalName>Comitatus. Önkormányzati Szemle. A Megyei Önkormányzatok Országos Szövetségének folyóirata</b:JournalName>
    <b:Pages>3–19</b:Pages>
    <b:Month>május</b:Month>
    <b:RefOrder>11</b:RefOrder>
  </b:Source>
  <b:Source>
    <b:Tag>Nem98</b:Tag>
    <b:SourceType>Book</b:SourceType>
    <b:Guid>{40E0867C-A1BE-440B-88E5-0BEEACF49C00}</b:Guid>
    <b:Author>
      <b:Author>
        <b:NameList>
          <b:Person>
            <b:Last>Nemes Nagy</b:Last>
            <b:First>József</b:First>
          </b:Person>
        </b:NameList>
      </b:Author>
    </b:Author>
    <b:Title>A tér a társadalomkutatásban. Bevezetés a regionális tudományba</b:Title>
    <b:Year>1998</b:Year>
    <b:City>Budapest</b:City>
    <b:RefOrder>12</b:RefOrder>
  </b:Source>
  <b:Source>
    <b:Tag>Bel06</b:Tag>
    <b:SourceType>BookSection</b:SourceType>
    <b:Guid>{485F7558-22BE-4C8B-916E-96B500D58474}</b:Guid>
    <b:Author>
      <b:Author>
        <b:NameList>
          <b:Person>
            <b:Last>Beluszky</b:Last>
            <b:First>Pál</b:First>
          </b:Person>
        </b:NameList>
      </b:Author>
      <b:BookAuthor>
        <b:NameList>
          <b:Person>
            <b:Last>Horváth</b:Last>
            <b:First>Gyula</b:First>
          </b:Person>
        </b:NameList>
      </b:BookAuthor>
    </b:Author>
    <b:Title>A magyar városhálózat funkcionális versenyképessége</b:Title>
    <b:Year>2006</b:Year>
    <b:City>Pécs</b:City>
    <b:BookTitle>Régiók és települések versenyképessége</b:BookTitle>
    <b:Pages>236–293</b:Pages>
    <b:RefOrder>10</b:RefOrder>
  </b:Source>
  <b:Source>
    <b:Tag>Csa97</b:Tag>
    <b:SourceType>InternetSite</b:SourceType>
    <b:Guid>{90BD6781-54AA-4F96-8953-461B28547258}</b:Guid>
    <b:Author>
      <b:Author>
        <b:NameList>
          <b:Person>
            <b:Last>Csapó</b:Last>
            <b:First>Tamás</b:First>
          </b:Person>
          <b:Person>
            <b:Last>Kocsis</b:Last>
            <b:First>Zsolt</b:First>
          </b:Person>
        </b:NameList>
      </b:Author>
    </b:Author>
    <b:Title>A várossá nyilvánítás elvi kérdései, potenciális városok az Észak-Nyugat-Dunántúlon</b:Title>
    <b:Year>1997</b:Year>
    <b:YearAccessed>2013</b:YearAccessed>
    <b:MonthAccessed>02</b:MonthAccessed>
    <b:DayAccessed>05</b:DayAccessed>
    <b:URL>http://tet.rkk.hu/index.php/TeT/article/view/410/819</b:URL>
    <b:RefOrder>13</b:RefOrder>
  </b:Source>
  <b:Source>
    <b:Tag>Sze82</b:Tag>
    <b:SourceType>InternetSite</b:SourceType>
    <b:Guid>{355AC701-3F1C-4E46-9D65-D044D83820E9}</b:Guid>
    <b:Author>
      <b:Author>
        <b:NameList>
          <b:Person>
            <b:Last>Szepesi</b:Last>
            <b:First>Gábor</b:First>
          </b:Person>
        </b:NameList>
      </b:Author>
    </b:Author>
    <b:Title>A rendszerváltozás utáni várossá avatások Magyarországon</b:Title>
    <b:Year>2008</b:Year>
    <b:JournalName>Tér és Társadalom</b:JournalName>
    <b:Pages>53</b:Pages>
    <b:URL>http://tet.rkk.hu/index.php/TeT/article/view/1170/2336</b:URL>
    <b:YearAccessed>2014</b:YearAccessed>
    <b:MonthAccessed>01</b:MonthAccessed>
    <b:DayAccessed>27</b:DayAccessed>
    <b:RefOrder>14</b:RefOrder>
  </b:Source>
  <b:Source>
    <b:Tag>19914</b:Tag>
    <b:SourceType>InternetSite</b:SourceType>
    <b:Guid>{61BFDFAB-BF5B-4525-9B80-41EB9B98380A}</b:Guid>
    <b:Title>1999. évi. XLI. törvénycikk. Nemzeti Jogszabálytár</b:Title>
    <b:YearAccessed>2014</b:YearAccessed>
    <b:MonthAccessed>02</b:MonthAccessed>
    <b:DayAccessed>06</b:DayAccessed>
    <b:URL>http://njt.hu/cgi_bin/njt_doc.cgi?docid=40530.208543#foot_25_place</b:URL>
    <b:RefOrder>15</b:RefOrder>
  </b:Source>
  <b:Source>
    <b:Tag>201</b:Tag>
    <b:SourceType>InternetSite</b:SourceType>
    <b:Guid>{20AF9F71-7DA6-419E-91F3-5551E9259D2E}</b:Guid>
    <b:Title>2011. évi CLXXXIX. törvény. Nemzeti Jogszabálytár</b:Title>
    <b:URL>http://njt.hu/cgi_bin/njt_doc.cgi?docid=139876.243471</b:URL>
    <b:RefOrder>17</b:RefOrder>
  </b:Source>
  <b:Source>
    <b:Tag>199141</b:Tag>
    <b:SourceType>InternetSite</b:SourceType>
    <b:Guid>{68B5878E-C4BF-41E1-838C-E051EFDBDA26}</b:Guid>
    <b:Title>1999. évi. LXXXIX. törvénycikk. 1000 év törvényei.</b:Title>
    <b:URL>http://www.1000ev.hu/index.php?a=3&amp;param=8942</b:URL>
    <b:YearAccessed>2014</b:YearAccessed>
    <b:MonthAccessed>02</b:MonthAccessed>
    <b:DayAccessed>24</b:DayAccessed>
    <b:RefOrder>19</b:RefOrder>
  </b:Source>
  <b:Source>
    <b:Tag>32114</b:Tag>
    <b:SourceType>InternetSite</b:SourceType>
    <b:Guid>{F2BDB1F8-754A-4196-A5C2-00682DD5F894}</b:Guid>
    <b:Title>321/2012. évi Korm. rendelet. Nemzeti jogszabálytár.</b:Title>
    <b:YearAccessed>2014</b:YearAccessed>
    <b:MonthAccessed>03</b:MonthAccessed>
    <b:DayAccessed>07</b:DayAccessed>
    <b:URL>http://njt.hu/cgi_bin/njt_doc.cgi?docid=155826.238266</b:URL>
    <b:RefOrder>16</b:RefOrder>
  </b:Source>
  <b:Source>
    <b:Tag>htt14</b:Tag>
    <b:SourceType>InternetSite</b:SourceType>
    <b:Guid>{9DE968CD-8510-4F3A-8DDA-39BEE210ACBE}</b:Guid>
    <b:Title>A várossá nyilvánítás Magyarországon</b:Title>
    <b:YearAccessed>2014</b:YearAccessed>
    <b:MonthAccessed>03</b:MonthAccessed>
    <b:DayAccessed>07</b:DayAccessed>
    <b:URL>http://varossanyilvanitas.hu/varossanyilvanitas_2009.html</b:URL>
    <b:RefOrder>20</b:RefOrder>
  </b:Source>
  <b:Source>
    <b:Tag>20114</b:Tag>
    <b:SourceType>InternetSite</b:SourceType>
    <b:Guid>{E7D7441E-908F-4CEF-9A9A-F578A92F355B}</b:Guid>
    <b:Title>2013. évi CCXXX. törvény. Nemzeti Jogszabálytár</b:Title>
    <b:YearAccessed>2014</b:YearAccessed>
    <b:MonthAccessed>03</b:MonthAccessed>
    <b:DayAccessed>07</b:DayAccessed>
    <b:URL>http://njt.hu/cgi_bin/njt_doc.cgi?docid=165756.254377</b:URL>
    <b:RefOrder>18</b:RefOrder>
  </b:Source>
  <b:Source>
    <b:Tag>Bak08</b:Tag>
    <b:SourceType>Book</b:SourceType>
    <b:Guid>{5FBAC8EE-4729-48DB-BD92-193BD51D7812}</b:Guid>
    <b:Author>
      <b:Author>
        <b:NameList>
          <b:Person>
            <b:Last>Bak</b:Last>
            <b:First>Borbála</b:First>
          </b:Person>
        </b:NameList>
      </b:Author>
    </b:Author>
    <b:Title>Magyarország történeti topográfiája</b:Title>
    <b:Year>2008</b:Year>
    <b:City>Budapest</b:City>
    <b:Publisher>MTA TTI</b:Publisher>
    <b:RefOrder>3</b:RefOrder>
  </b:Source>
  <b:Source>
    <b:Tag>Czo34</b:Tag>
    <b:SourceType>JournalArticle</b:SourceType>
    <b:Guid>{2DDCD32E-17C6-468E-8DA4-CC0446F04CEF}</b:Guid>
    <b:Author>
      <b:Author>
        <b:NameList>
          <b:Person>
            <b:Last>Czoch</b:Last>
            <b:First>Gábor</b:First>
          </b:Person>
          <b:Person>
            <b:Last>Szabó</b:Last>
            <b:First>Gábor</b:First>
          </b:Person>
          <b:Person>
            <b:Last>Zsinka</b:Last>
            <b:First>László</b:First>
          </b:Person>
        </b:NameList>
      </b:Author>
    </b:Author>
    <b:Title>Változások a magyar város és településrendszerben 1784 és 1910 között</b:Title>
    <b:JournalName>Aetas</b:JournalName>
    <b:Year>1993 4.</b:Year>
    <b:Pages>113–133</b:Pages>
    <b:RefOrder>32</b:RefOrder>
  </b:Source>
  <b:Source>
    <b:Tag>Bác02</b:Tag>
    <b:SourceType>Book</b:SourceType>
    <b:Guid>{2C2B6F6F-F57B-4D3D-B1AC-ED9D42FEB0C3}</b:Guid>
    <b:Author>
      <b:Author>
        <b:NameList>
          <b:Person>
            <b:Last>Bácskai</b:Last>
            <b:First>Vera</b:First>
          </b:Person>
        </b:NameList>
      </b:Author>
    </b:Author>
    <b:Title>Városok Magyarországon az iparosodás előtt</b:Title>
    <b:Year>2002</b:Year>
    <b:RefOrder>2</b:RefOrder>
  </b:Source>
  <b:Source>
    <b:Tag>Pes14</b:Tag>
    <b:SourceType>InternetSite</b:SourceType>
    <b:Guid>{CBA0744A-AC59-4771-BD80-56D1352A422C}</b:Guid>
    <b:Title>Pest megyei portál</b:Title>
    <b:YearAccessed>2014</b:YearAccessed>
    <b:MonthAccessed>09</b:MonthAccessed>
    <b:DayAccessed>26</b:DayAccessed>
    <b:URL>http://www.pestmegye.hu/gazdasag-es-tarsadalom</b:URL>
    <b:RefOrder>22</b:RefOrder>
  </b:Source>
</b:Sources>
</file>

<file path=customXml/itemProps1.xml><?xml version="1.0" encoding="utf-8"?>
<ds:datastoreItem xmlns:ds="http://schemas.openxmlformats.org/officeDocument/2006/customXml" ds:itemID="{339AAF93-CA68-48CC-860A-579974530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14664</Words>
  <Characters>101183</Characters>
  <Application>Microsoft Office Word</Application>
  <DocSecurity>0</DocSecurity>
  <Lines>843</Lines>
  <Paragraphs>231</Paragraphs>
  <ScaleCrop>false</ScaleCrop>
  <HeadingPairs>
    <vt:vector size="2" baseType="variant">
      <vt:variant>
        <vt:lpstr>Cím</vt:lpstr>
      </vt:variant>
      <vt:variant>
        <vt:i4>1</vt:i4>
      </vt:variant>
    </vt:vector>
  </HeadingPairs>
  <TitlesOfParts>
    <vt:vector size="1" baseType="lpstr">
      <vt:lpstr/>
    </vt:vector>
  </TitlesOfParts>
  <Company>SZIE</Company>
  <LinksUpToDate>false</LinksUpToDate>
  <CharactersWithSpaces>115616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Bence</dc:creator>
  <cp:lastModifiedBy>pl11</cp:lastModifiedBy>
  <cp:revision>2</cp:revision>
  <dcterms:created xsi:type="dcterms:W3CDTF">2014-10-03T08:32:00Z</dcterms:created>
  <dcterms:modified xsi:type="dcterms:W3CDTF">2014-10-03T08:32:00Z</dcterms:modified>
</cp:coreProperties>
</file>