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BF" w:rsidRPr="00F736BF" w:rsidRDefault="00F736BF" w:rsidP="00F736BF">
      <w:pPr>
        <w:jc w:val="center"/>
        <w:rPr>
          <w:rFonts w:eastAsia="Times New Roman"/>
          <w:b/>
          <w:color w:val="365F91" w:themeColor="accent1" w:themeShade="BF"/>
          <w:sz w:val="42"/>
          <w:szCs w:val="42"/>
          <w:lang w:eastAsia="et-EE"/>
        </w:rPr>
      </w:pPr>
      <w:r w:rsidRPr="00F736BF">
        <w:rPr>
          <w:rFonts w:eastAsia="Times New Roman"/>
          <w:b/>
          <w:color w:val="365F91" w:themeColor="accent1" w:themeShade="BF"/>
          <w:sz w:val="42"/>
          <w:szCs w:val="42"/>
          <w:lang w:eastAsia="et-EE"/>
        </w:rPr>
        <w:t>Prediction of insolvency of Hungarian micro enterprises</w:t>
      </w:r>
    </w:p>
    <w:p w:rsidR="000B2333" w:rsidRPr="006104EB" w:rsidRDefault="000B2333" w:rsidP="000B2333">
      <w:pPr>
        <w:jc w:val="left"/>
      </w:pPr>
    </w:p>
    <w:p w:rsidR="000B2333" w:rsidRPr="00F736BF" w:rsidRDefault="00F736BF" w:rsidP="008E6B93">
      <w:pPr>
        <w:rPr>
          <w:i/>
          <w:sz w:val="24"/>
          <w:szCs w:val="24"/>
          <w:lang w:val="de-DE"/>
        </w:rPr>
      </w:pPr>
      <w:r w:rsidRPr="00F736BF">
        <w:rPr>
          <w:i/>
          <w:sz w:val="24"/>
          <w:szCs w:val="24"/>
          <w:lang w:val="de-DE"/>
        </w:rPr>
        <w:t xml:space="preserve">Daniel </w:t>
      </w:r>
      <w:proofErr w:type="spellStart"/>
      <w:r w:rsidRPr="00F736BF">
        <w:rPr>
          <w:i/>
          <w:sz w:val="24"/>
          <w:szCs w:val="24"/>
          <w:lang w:val="de-DE"/>
        </w:rPr>
        <w:t>Boda</w:t>
      </w:r>
      <w:proofErr w:type="spellEnd"/>
    </w:p>
    <w:p w:rsidR="003707D0" w:rsidRPr="00F736BF" w:rsidRDefault="00F736BF" w:rsidP="000B2333">
      <w:pPr>
        <w:rPr>
          <w:i/>
          <w:sz w:val="24"/>
          <w:szCs w:val="24"/>
          <w:lang w:val="de-DE"/>
        </w:rPr>
      </w:pPr>
      <w:proofErr w:type="spellStart"/>
      <w:r w:rsidRPr="00F736BF">
        <w:rPr>
          <w:i/>
          <w:sz w:val="24"/>
          <w:szCs w:val="24"/>
          <w:lang w:val="de-DE"/>
        </w:rPr>
        <w:t>Szent</w:t>
      </w:r>
      <w:proofErr w:type="spellEnd"/>
      <w:r w:rsidRPr="00F736BF">
        <w:rPr>
          <w:i/>
          <w:sz w:val="24"/>
          <w:szCs w:val="24"/>
          <w:lang w:val="de-DE"/>
        </w:rPr>
        <w:t xml:space="preserve"> Istvan University, Hungary</w:t>
      </w:r>
    </w:p>
    <w:p w:rsidR="000B2333" w:rsidRDefault="00F736BF" w:rsidP="000B2333">
      <w:pPr>
        <w:rPr>
          <w:i/>
          <w:sz w:val="24"/>
          <w:szCs w:val="24"/>
        </w:rPr>
      </w:pPr>
      <w:r>
        <w:rPr>
          <w:i/>
          <w:sz w:val="24"/>
          <w:szCs w:val="24"/>
        </w:rPr>
        <w:t>Martin Luptak</w:t>
      </w:r>
    </w:p>
    <w:p w:rsidR="000B2333" w:rsidRDefault="00F736BF" w:rsidP="000B2333">
      <w:pPr>
        <w:rPr>
          <w:i/>
          <w:sz w:val="24"/>
          <w:szCs w:val="24"/>
        </w:rPr>
      </w:pPr>
      <w:r>
        <w:rPr>
          <w:i/>
          <w:sz w:val="24"/>
          <w:szCs w:val="24"/>
        </w:rPr>
        <w:t xml:space="preserve">Bureau van </w:t>
      </w:r>
      <w:proofErr w:type="spellStart"/>
      <w:r>
        <w:rPr>
          <w:i/>
          <w:sz w:val="24"/>
          <w:szCs w:val="24"/>
        </w:rPr>
        <w:t>Dijk</w:t>
      </w:r>
      <w:proofErr w:type="spellEnd"/>
      <w:r>
        <w:rPr>
          <w:i/>
          <w:sz w:val="24"/>
          <w:szCs w:val="24"/>
        </w:rPr>
        <w:t>, Slovakia</w:t>
      </w:r>
    </w:p>
    <w:p w:rsidR="000B2333" w:rsidRPr="00F736BF" w:rsidRDefault="00F736BF" w:rsidP="000B2333">
      <w:pPr>
        <w:rPr>
          <w:i/>
          <w:sz w:val="24"/>
          <w:szCs w:val="24"/>
          <w:lang w:val="de-DE"/>
        </w:rPr>
      </w:pPr>
      <w:r w:rsidRPr="00F736BF">
        <w:rPr>
          <w:i/>
          <w:sz w:val="24"/>
          <w:szCs w:val="24"/>
          <w:lang w:val="de-DE"/>
        </w:rPr>
        <w:t xml:space="preserve">Dr. Laszlo Pitlik </w:t>
      </w:r>
      <w:proofErr w:type="spellStart"/>
      <w:r w:rsidRPr="00F736BF">
        <w:rPr>
          <w:i/>
          <w:sz w:val="24"/>
          <w:szCs w:val="24"/>
          <w:lang w:val="de-DE"/>
        </w:rPr>
        <w:t>Ph</w:t>
      </w:r>
      <w:r>
        <w:rPr>
          <w:i/>
          <w:sz w:val="24"/>
          <w:szCs w:val="24"/>
          <w:lang w:val="de-DE"/>
        </w:rPr>
        <w:t>.D</w:t>
      </w:r>
      <w:proofErr w:type="spellEnd"/>
      <w:r w:rsidRPr="00F736BF">
        <w:rPr>
          <w:i/>
          <w:sz w:val="24"/>
          <w:szCs w:val="24"/>
          <w:lang w:val="de-DE"/>
        </w:rPr>
        <w:t>.</w:t>
      </w:r>
    </w:p>
    <w:p w:rsidR="00F736BF" w:rsidRPr="00F736BF" w:rsidRDefault="00F736BF" w:rsidP="00F736BF">
      <w:pPr>
        <w:rPr>
          <w:i/>
          <w:sz w:val="24"/>
          <w:szCs w:val="24"/>
          <w:lang w:val="de-DE"/>
        </w:rPr>
      </w:pPr>
      <w:proofErr w:type="spellStart"/>
      <w:r w:rsidRPr="00F736BF">
        <w:rPr>
          <w:i/>
          <w:sz w:val="24"/>
          <w:szCs w:val="24"/>
          <w:lang w:val="de-DE"/>
        </w:rPr>
        <w:t>Szent</w:t>
      </w:r>
      <w:proofErr w:type="spellEnd"/>
      <w:r w:rsidRPr="00F736BF">
        <w:rPr>
          <w:i/>
          <w:sz w:val="24"/>
          <w:szCs w:val="24"/>
          <w:lang w:val="de-DE"/>
        </w:rPr>
        <w:t xml:space="preserve"> Istvan University, Hungary</w:t>
      </w:r>
    </w:p>
    <w:p w:rsidR="00F736BF" w:rsidRPr="00AE4E9E" w:rsidRDefault="00F736BF" w:rsidP="000B2333">
      <w:pPr>
        <w:rPr>
          <w:i/>
          <w:sz w:val="24"/>
          <w:szCs w:val="24"/>
          <w:lang w:val="de-DE"/>
        </w:rPr>
      </w:pPr>
      <w:r w:rsidRPr="00AE4E9E">
        <w:rPr>
          <w:i/>
          <w:sz w:val="24"/>
          <w:szCs w:val="24"/>
          <w:lang w:val="de-DE"/>
        </w:rPr>
        <w:t>Gabor Szucs</w:t>
      </w:r>
    </w:p>
    <w:p w:rsidR="00F736BF" w:rsidRPr="00AE4E9E" w:rsidRDefault="00F736BF" w:rsidP="00F736BF">
      <w:pPr>
        <w:rPr>
          <w:i/>
          <w:sz w:val="24"/>
          <w:szCs w:val="24"/>
          <w:lang w:val="de-DE"/>
        </w:rPr>
      </w:pPr>
      <w:proofErr w:type="spellStart"/>
      <w:r w:rsidRPr="00AE4E9E">
        <w:rPr>
          <w:i/>
          <w:sz w:val="24"/>
          <w:szCs w:val="24"/>
          <w:lang w:val="de-DE"/>
        </w:rPr>
        <w:t>Szent</w:t>
      </w:r>
      <w:proofErr w:type="spellEnd"/>
      <w:r w:rsidRPr="00AE4E9E">
        <w:rPr>
          <w:i/>
          <w:sz w:val="24"/>
          <w:szCs w:val="24"/>
          <w:lang w:val="de-DE"/>
        </w:rPr>
        <w:t xml:space="preserve"> Istvan University, Hungary</w:t>
      </w:r>
    </w:p>
    <w:p w:rsidR="00F736BF" w:rsidRPr="00F736BF" w:rsidRDefault="00F736BF" w:rsidP="000B2333">
      <w:pPr>
        <w:rPr>
          <w:i/>
          <w:sz w:val="24"/>
          <w:szCs w:val="24"/>
          <w:lang w:val="de-DE"/>
        </w:rPr>
      </w:pPr>
      <w:r w:rsidRPr="00F736BF">
        <w:rPr>
          <w:i/>
          <w:sz w:val="24"/>
          <w:szCs w:val="24"/>
          <w:lang w:val="de-DE"/>
        </w:rPr>
        <w:t xml:space="preserve">Prof. Dr. Istvan </w:t>
      </w:r>
      <w:proofErr w:type="spellStart"/>
      <w:r w:rsidRPr="00F736BF">
        <w:rPr>
          <w:i/>
          <w:sz w:val="24"/>
          <w:szCs w:val="24"/>
          <w:lang w:val="de-DE"/>
        </w:rPr>
        <w:t>Takacs</w:t>
      </w:r>
      <w:proofErr w:type="spellEnd"/>
      <w:r w:rsidRPr="00F736BF">
        <w:rPr>
          <w:i/>
          <w:sz w:val="24"/>
          <w:szCs w:val="24"/>
          <w:lang w:val="de-DE"/>
        </w:rPr>
        <w:t xml:space="preserve"> </w:t>
      </w:r>
      <w:proofErr w:type="spellStart"/>
      <w:r w:rsidRPr="00F736BF">
        <w:rPr>
          <w:i/>
          <w:sz w:val="24"/>
          <w:szCs w:val="24"/>
          <w:lang w:val="de-DE"/>
        </w:rPr>
        <w:t>Ph.D</w:t>
      </w:r>
      <w:proofErr w:type="spellEnd"/>
      <w:r>
        <w:rPr>
          <w:i/>
          <w:sz w:val="24"/>
          <w:szCs w:val="24"/>
          <w:lang w:val="de-DE"/>
        </w:rPr>
        <w:t>.</w:t>
      </w:r>
    </w:p>
    <w:p w:rsidR="000B2333" w:rsidRPr="00AE4E9E" w:rsidRDefault="00F736BF" w:rsidP="00286FA4">
      <w:pPr>
        <w:tabs>
          <w:tab w:val="clear" w:pos="8820"/>
          <w:tab w:val="left" w:pos="6765"/>
        </w:tabs>
        <w:rPr>
          <w:i/>
          <w:sz w:val="24"/>
          <w:szCs w:val="24"/>
          <w:lang w:val="de-DE"/>
        </w:rPr>
      </w:pPr>
      <w:r w:rsidRPr="00AE4E9E">
        <w:rPr>
          <w:i/>
          <w:sz w:val="24"/>
          <w:szCs w:val="24"/>
          <w:lang w:val="de-DE"/>
        </w:rPr>
        <w:t>Karoly Robert University College, Hungary</w:t>
      </w:r>
      <w:r w:rsidR="00286FA4" w:rsidRPr="00AE4E9E">
        <w:rPr>
          <w:i/>
          <w:sz w:val="24"/>
          <w:szCs w:val="24"/>
          <w:lang w:val="de-DE"/>
        </w:rPr>
        <w:tab/>
      </w:r>
    </w:p>
    <w:p w:rsidR="000B2333" w:rsidRPr="00AE4E9E" w:rsidRDefault="000B2333" w:rsidP="000B2333">
      <w:pPr>
        <w:rPr>
          <w:i/>
          <w:sz w:val="24"/>
          <w:szCs w:val="24"/>
          <w:lang w:val="de-DE"/>
        </w:rPr>
      </w:pPr>
    </w:p>
    <w:p w:rsidR="004E13B2" w:rsidRPr="00AE4E9E" w:rsidRDefault="004E13B2" w:rsidP="008E6B93">
      <w:pPr>
        <w:rPr>
          <w:lang w:val="de-DE"/>
        </w:rPr>
      </w:pPr>
    </w:p>
    <w:p w:rsidR="00E6621D" w:rsidRDefault="0036054A" w:rsidP="000E6C3D">
      <w:pPr>
        <w:pStyle w:val="Cmsor1"/>
      </w:pPr>
      <w:r w:rsidRPr="00B13788">
        <w:t xml:space="preserve">Abstract </w:t>
      </w:r>
    </w:p>
    <w:p w:rsidR="00B13788" w:rsidRPr="00F736BF" w:rsidRDefault="00B13788" w:rsidP="000E6C3D">
      <w:pPr>
        <w:rPr>
          <w:lang w:eastAsia="et-EE"/>
        </w:rPr>
      </w:pPr>
    </w:p>
    <w:p w:rsidR="00F736BF" w:rsidRPr="00F736BF" w:rsidRDefault="00F736BF" w:rsidP="00F736BF">
      <w:pPr>
        <w:rPr>
          <w:lang w:eastAsia="et-EE"/>
        </w:rPr>
      </w:pPr>
      <w:r w:rsidRPr="00F736BF">
        <w:rPr>
          <w:lang w:eastAsia="et-EE"/>
        </w:rPr>
        <w:t xml:space="preserve">The aim of the study is to establish </w:t>
      </w:r>
      <w:proofErr w:type="gramStart"/>
      <w:r w:rsidRPr="00F736BF">
        <w:rPr>
          <w:lang w:eastAsia="et-EE"/>
        </w:rPr>
        <w:t>an insolvency</w:t>
      </w:r>
      <w:proofErr w:type="gramEnd"/>
      <w:r w:rsidRPr="00F736BF">
        <w:rPr>
          <w:lang w:eastAsia="et-EE"/>
        </w:rPr>
        <w:t xml:space="preserve"> forecast model with the usage of </w:t>
      </w:r>
      <w:r w:rsidR="008C0479">
        <w:rPr>
          <w:lang w:eastAsia="et-EE"/>
        </w:rPr>
        <w:t>different statistical methods and compare their efficiency</w:t>
      </w:r>
      <w:r w:rsidRPr="00F736BF">
        <w:rPr>
          <w:lang w:eastAsia="et-EE"/>
        </w:rPr>
        <w:t>. Besides this the relation and direction between indebtedness and financial distress i</w:t>
      </w:r>
      <w:r w:rsidR="0042000F">
        <w:rPr>
          <w:lang w:eastAsia="et-EE"/>
        </w:rPr>
        <w:t xml:space="preserve">s also part of the examination. With different approaches we nearly reached the same efficiency, the main focus was on the independent testing sample where we did not apply any modification on the dataset supposing realistic circumstances for predicting the probability of default. </w:t>
      </w:r>
      <w:r w:rsidRPr="00F736BF">
        <w:rPr>
          <w:lang w:eastAsia="et-EE"/>
        </w:rPr>
        <w:t>The research is focus</w:t>
      </w:r>
      <w:r w:rsidR="00AC61CD">
        <w:rPr>
          <w:lang w:eastAsia="et-EE"/>
        </w:rPr>
        <w:t>ing</w:t>
      </w:r>
      <w:r w:rsidRPr="00F736BF">
        <w:rPr>
          <w:lang w:eastAsia="et-EE"/>
        </w:rPr>
        <w:t xml:space="preserve"> on small companies, since their number in the economy </w:t>
      </w:r>
      <w:r w:rsidR="00AC61CD">
        <w:rPr>
          <w:lang w:eastAsia="et-EE"/>
        </w:rPr>
        <w:t xml:space="preserve">is </w:t>
      </w:r>
      <w:r w:rsidRPr="00F736BF">
        <w:rPr>
          <w:lang w:eastAsia="et-EE"/>
        </w:rPr>
        <w:t>considered high, but for this segment such insolvency forecasts are very rare.</w:t>
      </w:r>
    </w:p>
    <w:p w:rsidR="005C0F03" w:rsidRDefault="005C0F03" w:rsidP="000E6C3D">
      <w:pPr>
        <w:rPr>
          <w:lang w:eastAsia="et-EE"/>
        </w:rPr>
      </w:pPr>
    </w:p>
    <w:p w:rsidR="003707D0" w:rsidRDefault="003707D0" w:rsidP="000E6C3D">
      <w:pPr>
        <w:rPr>
          <w:lang w:eastAsia="et-EE"/>
        </w:rPr>
      </w:pPr>
      <w:r w:rsidRPr="003707D0">
        <w:rPr>
          <w:b/>
          <w:color w:val="3A6598"/>
          <w:lang w:eastAsia="et-EE"/>
        </w:rPr>
        <w:t>Keywords:</w:t>
      </w:r>
      <w:r w:rsidR="00A541DF">
        <w:rPr>
          <w:lang w:eastAsia="et-EE"/>
        </w:rPr>
        <w:t xml:space="preserve"> </w:t>
      </w:r>
      <w:r w:rsidR="00F736BF">
        <w:rPr>
          <w:lang w:eastAsia="et-EE"/>
        </w:rPr>
        <w:t>bankruptcy, forecasting</w:t>
      </w:r>
    </w:p>
    <w:p w:rsidR="005C0F03" w:rsidRDefault="005C0F03" w:rsidP="000E6C3D">
      <w:pPr>
        <w:rPr>
          <w:lang w:eastAsia="et-EE"/>
        </w:rPr>
      </w:pPr>
    </w:p>
    <w:p w:rsidR="008556B8" w:rsidRDefault="008556B8" w:rsidP="000E6C3D">
      <w:pPr>
        <w:rPr>
          <w:lang w:eastAsia="et-EE"/>
        </w:rPr>
      </w:pPr>
      <w:r w:rsidRPr="00B13788">
        <w:rPr>
          <w:b/>
          <w:color w:val="365F91" w:themeColor="accent1" w:themeShade="BF"/>
          <w:lang w:eastAsia="et-EE"/>
        </w:rPr>
        <w:t>JEL classification:</w:t>
      </w:r>
      <w:r w:rsidRPr="00810482">
        <w:rPr>
          <w:lang w:eastAsia="et-EE"/>
        </w:rPr>
        <w:t xml:space="preserve"> </w:t>
      </w:r>
      <w:r w:rsidR="00F736BF">
        <w:rPr>
          <w:lang w:eastAsia="et-EE"/>
        </w:rPr>
        <w:t>G17, G31, G33</w:t>
      </w:r>
    </w:p>
    <w:p w:rsidR="00F10ED9" w:rsidRDefault="00F10ED9" w:rsidP="000E6C3D">
      <w:pPr>
        <w:rPr>
          <w:lang w:eastAsia="et-EE"/>
        </w:rPr>
      </w:pPr>
    </w:p>
    <w:p w:rsidR="002F6C3A" w:rsidRPr="00B13788" w:rsidRDefault="002F6C3A" w:rsidP="008E6B93">
      <w:pPr>
        <w:rPr>
          <w:sz w:val="10"/>
          <w:szCs w:val="10"/>
          <w:lang w:eastAsia="et-EE"/>
        </w:rPr>
      </w:pPr>
    </w:p>
    <w:p w:rsidR="008C0479" w:rsidRPr="00C1746F" w:rsidRDefault="008C0479" w:rsidP="008E6B93">
      <w:pPr>
        <w:rPr>
          <w:rFonts w:eastAsia="Times New Roman"/>
          <w:b/>
          <w:color w:val="365F91" w:themeColor="accent1" w:themeShade="BF"/>
          <w:sz w:val="32"/>
          <w:szCs w:val="32"/>
          <w:lang w:eastAsia="et-EE"/>
        </w:rPr>
      </w:pPr>
      <w:r w:rsidRPr="00C1746F">
        <w:rPr>
          <w:rFonts w:eastAsia="Times New Roman"/>
          <w:b/>
          <w:color w:val="365F91" w:themeColor="accent1" w:themeShade="BF"/>
          <w:sz w:val="32"/>
          <w:szCs w:val="32"/>
          <w:lang w:eastAsia="et-EE"/>
        </w:rPr>
        <w:t>Introduction</w:t>
      </w:r>
    </w:p>
    <w:p w:rsidR="008C0479" w:rsidRDefault="008C0479" w:rsidP="008E6B93">
      <w:pPr>
        <w:rPr>
          <w:lang w:eastAsia="et-EE"/>
        </w:rPr>
      </w:pPr>
    </w:p>
    <w:p w:rsidR="008C0479" w:rsidRDefault="008C0479" w:rsidP="008E6B93">
      <w:pPr>
        <w:rPr>
          <w:lang w:eastAsia="et-EE"/>
        </w:rPr>
      </w:pPr>
      <w:r>
        <w:rPr>
          <w:lang w:eastAsia="et-EE"/>
        </w:rPr>
        <w:t xml:space="preserve">The examination of corporate insolvency already has a long history and the development of the technology and the forecasting models always open new perspectives for the researchers. Nowadays this issue mainly affects the banking industry since the loan placements are considered as their main activity however it would be a mistake to shorten the examination only for this segment since all those areas might be interesting where the delayed payment </w:t>
      </w:r>
      <w:r w:rsidR="007F1217">
        <w:rPr>
          <w:lang w:eastAsia="et-EE"/>
        </w:rPr>
        <w:t xml:space="preserve">used as the most common </w:t>
      </w:r>
      <w:r w:rsidR="00B2408F">
        <w:rPr>
          <w:lang w:eastAsia="et-EE"/>
        </w:rPr>
        <w:t xml:space="preserve">payment method. In all cases where the delivery was not followed immediately by the payment, there we have to count with the insolvency risk which reduction is a key factor in preserving the liquidity, in extreme cases in the survival of the company. In most of the cases for the reliable forecasting the data is not available or it would be against the interest of the managers to make it public. But one part of this information is available from public sources thanks for the different legislations </w:t>
      </w:r>
      <w:r w:rsidR="00662B4D">
        <w:rPr>
          <w:lang w:eastAsia="et-EE"/>
        </w:rPr>
        <w:t xml:space="preserve">and supervisory bodies. These are the financial statements of the companies and this </w:t>
      </w:r>
      <w:r w:rsidR="00662B4D">
        <w:rPr>
          <w:lang w:eastAsia="et-EE"/>
        </w:rPr>
        <w:lastRenderedPageBreak/>
        <w:t xml:space="preserve">data makes us capable to search for </w:t>
      </w:r>
      <w:r w:rsidR="007E2D0F">
        <w:rPr>
          <w:lang w:eastAsia="et-EE"/>
        </w:rPr>
        <w:t>relations between the behaviour of financial ratios and corporate insolvency.</w:t>
      </w:r>
    </w:p>
    <w:p w:rsidR="00E51722" w:rsidRDefault="00E51722" w:rsidP="008E6B93">
      <w:pPr>
        <w:rPr>
          <w:lang w:eastAsia="et-EE"/>
        </w:rPr>
      </w:pPr>
      <w:r>
        <w:rPr>
          <w:lang w:eastAsia="et-EE"/>
        </w:rPr>
        <w:t xml:space="preserve">There have been number of studies in this field of research, starting with Beaver (1966) who used univariate model for examining 79 solvent and 79 </w:t>
      </w:r>
      <w:r w:rsidR="00866A22">
        <w:rPr>
          <w:lang w:eastAsia="et-EE"/>
        </w:rPr>
        <w:t>insolvent companies</w:t>
      </w:r>
      <w:r>
        <w:rPr>
          <w:lang w:eastAsia="et-EE"/>
        </w:rPr>
        <w:t xml:space="preserve">. The legal entity was considered insolvent when it was in bankruptcy, the balance of the bank account turned into negative or it could not fill the obligation of bond or dividend payments. </w:t>
      </w:r>
      <w:r w:rsidR="004A0641">
        <w:rPr>
          <w:lang w:eastAsia="et-EE"/>
        </w:rPr>
        <w:t xml:space="preserve">The ratios for the forecasting model were calculated from the financial statements of the companies and the cash flow/total assets proved to be the most effective. However this method was not viable due </w:t>
      </w:r>
      <w:r w:rsidR="00764E36">
        <w:rPr>
          <w:lang w:eastAsia="et-EE"/>
        </w:rPr>
        <w:t xml:space="preserve">the complexity of the problem but it pointed out the usability of financial ratios which gave new </w:t>
      </w:r>
      <w:r w:rsidR="00836DE8">
        <w:rPr>
          <w:lang w:eastAsia="et-EE"/>
        </w:rPr>
        <w:t xml:space="preserve">incentives for the further researches. Altman (1968) was the first who used discriminant analysis for identifying the risky companies. In his model he managed to identify with 99 percent accuracy the insolvent company using a sample with 66 elements. </w:t>
      </w:r>
      <w:r w:rsidR="003D3135">
        <w:rPr>
          <w:lang w:eastAsia="et-EE"/>
        </w:rPr>
        <w:t xml:space="preserve">The logistic regression was used by </w:t>
      </w:r>
      <w:proofErr w:type="spellStart"/>
      <w:r w:rsidR="003D3135">
        <w:rPr>
          <w:lang w:eastAsia="et-EE"/>
        </w:rPr>
        <w:t>Ohlson</w:t>
      </w:r>
      <w:proofErr w:type="spellEnd"/>
      <w:r w:rsidR="003D3135">
        <w:rPr>
          <w:lang w:eastAsia="et-EE"/>
        </w:rPr>
        <w:t xml:space="preserve"> (1980) first with the same proportion of the insolvent companies in the sample like in the population. The neural networks appeared in the study of Odom and </w:t>
      </w:r>
      <w:proofErr w:type="spellStart"/>
      <w:r w:rsidR="003D3135">
        <w:rPr>
          <w:lang w:eastAsia="et-EE"/>
        </w:rPr>
        <w:t>Shrada</w:t>
      </w:r>
      <w:proofErr w:type="spellEnd"/>
      <w:r w:rsidR="003D3135">
        <w:rPr>
          <w:lang w:eastAsia="et-EE"/>
        </w:rPr>
        <w:t xml:space="preserve"> (1990) and found it at least as effective like the discriminant analysis.</w:t>
      </w:r>
      <w:r w:rsidR="00B25893">
        <w:rPr>
          <w:lang w:eastAsia="et-EE"/>
        </w:rPr>
        <w:t xml:space="preserve"> In Hungary the first predictive model was developed by </w:t>
      </w:r>
      <w:proofErr w:type="spellStart"/>
      <w:r w:rsidR="00B25893">
        <w:rPr>
          <w:lang w:eastAsia="et-EE"/>
        </w:rPr>
        <w:t>Virág</w:t>
      </w:r>
      <w:proofErr w:type="spellEnd"/>
      <w:r w:rsidR="00B25893">
        <w:rPr>
          <w:lang w:eastAsia="et-EE"/>
        </w:rPr>
        <w:t xml:space="preserve"> and </w:t>
      </w:r>
      <w:proofErr w:type="spellStart"/>
      <w:r w:rsidR="00B25893">
        <w:rPr>
          <w:lang w:eastAsia="et-EE"/>
        </w:rPr>
        <w:t>Hajdú</w:t>
      </w:r>
      <w:proofErr w:type="spellEnd"/>
      <w:r w:rsidR="00B25893">
        <w:rPr>
          <w:lang w:eastAsia="et-EE"/>
        </w:rPr>
        <w:t xml:space="preserve"> (1996) using discriminant analysis and logistic regression on a sample of 156 companies</w:t>
      </w:r>
      <w:r w:rsidR="00B9358F">
        <w:rPr>
          <w:lang w:eastAsia="et-EE"/>
        </w:rPr>
        <w:t xml:space="preserve">, </w:t>
      </w:r>
      <w:r w:rsidR="006F228F">
        <w:rPr>
          <w:lang w:eastAsia="et-EE"/>
        </w:rPr>
        <w:t>considers data from the period 1990 to 1991</w:t>
      </w:r>
      <w:r w:rsidR="00B25893">
        <w:rPr>
          <w:lang w:eastAsia="et-EE"/>
        </w:rPr>
        <w:t xml:space="preserve">. </w:t>
      </w:r>
      <w:proofErr w:type="spellStart"/>
      <w:r w:rsidR="00B25893">
        <w:rPr>
          <w:lang w:eastAsia="et-EE"/>
        </w:rPr>
        <w:t>Arutyunjan</w:t>
      </w:r>
      <w:proofErr w:type="spellEnd"/>
      <w:r w:rsidR="00B25893">
        <w:rPr>
          <w:lang w:eastAsia="et-EE"/>
        </w:rPr>
        <w:t xml:space="preserve"> (2004) tested both models on agricultural companies and found the latter more effective. </w:t>
      </w:r>
      <w:r w:rsidR="003D3135">
        <w:rPr>
          <w:lang w:eastAsia="et-EE"/>
        </w:rPr>
        <w:t xml:space="preserve"> </w:t>
      </w:r>
      <w:proofErr w:type="spellStart"/>
      <w:r w:rsidR="00820077">
        <w:rPr>
          <w:lang w:eastAsia="et-EE"/>
        </w:rPr>
        <w:t>Fazekas</w:t>
      </w:r>
      <w:proofErr w:type="spellEnd"/>
      <w:r w:rsidR="00820077">
        <w:rPr>
          <w:lang w:eastAsia="et-EE"/>
        </w:rPr>
        <w:t xml:space="preserve"> (2005) in her dissertation tested the main forecasting models extended with the COCO model based on a sample on a five year period from 2000 to 2005.  </w:t>
      </w:r>
    </w:p>
    <w:p w:rsidR="006F228F" w:rsidRDefault="006F228F" w:rsidP="008E6B93">
      <w:pPr>
        <w:rPr>
          <w:lang w:eastAsia="et-EE"/>
        </w:rPr>
      </w:pPr>
    </w:p>
    <w:p w:rsidR="006F228F" w:rsidRDefault="006F228F" w:rsidP="008E6B93">
      <w:pPr>
        <w:rPr>
          <w:lang w:eastAsia="et-EE"/>
        </w:rPr>
      </w:pPr>
      <w:r w:rsidRPr="00C1746F">
        <w:rPr>
          <w:rFonts w:eastAsia="Times New Roman"/>
          <w:b/>
          <w:color w:val="365F91" w:themeColor="accent1" w:themeShade="BF"/>
          <w:sz w:val="32"/>
          <w:szCs w:val="32"/>
          <w:lang w:eastAsia="et-EE"/>
        </w:rPr>
        <w:t>Methodology and Data Collection</w:t>
      </w:r>
    </w:p>
    <w:p w:rsidR="006F228F" w:rsidRDefault="006F228F" w:rsidP="008E6B93">
      <w:pPr>
        <w:rPr>
          <w:lang w:eastAsia="et-EE"/>
        </w:rPr>
      </w:pPr>
    </w:p>
    <w:p w:rsidR="006F228F" w:rsidRDefault="006F228F" w:rsidP="008E6B93">
      <w:pPr>
        <w:rPr>
          <w:lang w:eastAsia="et-EE"/>
        </w:rPr>
      </w:pPr>
      <w:r>
        <w:rPr>
          <w:lang w:eastAsia="et-EE"/>
        </w:rPr>
        <w:t xml:space="preserve">For the current study we used the Orbis database of Bureau van </w:t>
      </w:r>
      <w:proofErr w:type="spellStart"/>
      <w:r>
        <w:rPr>
          <w:lang w:eastAsia="et-EE"/>
        </w:rPr>
        <w:t>Dijk</w:t>
      </w:r>
      <w:proofErr w:type="spellEnd"/>
      <w:r>
        <w:rPr>
          <w:lang w:eastAsia="et-EE"/>
        </w:rPr>
        <w:t xml:space="preserve">, where the data of more than 170 million companies is available most of them with updated financial statements. During the selection we made two groups where in the first the main </w:t>
      </w:r>
      <w:r w:rsidR="000379B8">
        <w:rPr>
          <w:lang w:eastAsia="et-EE"/>
        </w:rPr>
        <w:t>criteria were</w:t>
      </w:r>
      <w:r>
        <w:rPr>
          <w:lang w:eastAsia="et-EE"/>
        </w:rPr>
        <w:t xml:space="preserve"> the active status and availability of the financial statements from 2013. In the second the financials were also set as a necessary criteria but the status had to be bankruptcy or insolvency proceedings where the status date is between the 1</w:t>
      </w:r>
      <w:r w:rsidRPr="006F228F">
        <w:rPr>
          <w:vertAlign w:val="superscript"/>
          <w:lang w:eastAsia="et-EE"/>
        </w:rPr>
        <w:t>st</w:t>
      </w:r>
      <w:r>
        <w:rPr>
          <w:lang w:eastAsia="et-EE"/>
        </w:rPr>
        <w:t xml:space="preserve"> of January and the 31</w:t>
      </w:r>
      <w:r w:rsidRPr="006F228F">
        <w:rPr>
          <w:vertAlign w:val="superscript"/>
          <w:lang w:eastAsia="et-EE"/>
        </w:rPr>
        <w:t>st</w:t>
      </w:r>
      <w:r>
        <w:rPr>
          <w:lang w:eastAsia="et-EE"/>
        </w:rPr>
        <w:t xml:space="preserve"> of December 2014. </w:t>
      </w:r>
      <w:r w:rsidR="007C2497">
        <w:rPr>
          <w:lang w:eastAsia="et-EE"/>
        </w:rPr>
        <w:t xml:space="preserve">At the beginning the sample size was 2400 entities than we excluded all of those companies where the turnover did not reach the 5 million HUF or did not have any employees. In such cases we cannot speak about real business activity that’s why they should not </w:t>
      </w:r>
      <w:r w:rsidR="00BE7046">
        <w:rPr>
          <w:lang w:eastAsia="et-EE"/>
        </w:rPr>
        <w:t>take part of the analysis. Because of this, the number of active companies was more than the insolvents so we sorted the latter group in alphabetical order than excluded so many companies to have the same group size. Since the company name does not have any effect on the financial ratios than we found this method applicable for the random selection.</w:t>
      </w:r>
      <w:r w:rsidR="00F16EBD">
        <w:rPr>
          <w:lang w:eastAsia="et-EE"/>
        </w:rPr>
        <w:t xml:space="preserve"> The next phase was selecting the companies which had a turnover less than 50 </w:t>
      </w:r>
      <w:r w:rsidR="000379B8">
        <w:rPr>
          <w:lang w:eastAsia="et-EE"/>
        </w:rPr>
        <w:t xml:space="preserve">Million HUF since the model examines only the micro enterprises. </w:t>
      </w:r>
      <w:proofErr w:type="gramStart"/>
      <w:r w:rsidR="000379B8">
        <w:rPr>
          <w:lang w:eastAsia="et-EE"/>
        </w:rPr>
        <w:t>Than the final sample contained 1534 companies which contained the same amount of solvent and insolvent companies.</w:t>
      </w:r>
      <w:proofErr w:type="gramEnd"/>
      <w:r w:rsidR="000379B8">
        <w:rPr>
          <w:lang w:eastAsia="et-EE"/>
        </w:rPr>
        <w:t xml:space="preserve"> For building the model we used the adjusted values of the variables the value set in many cases can be </w:t>
      </w:r>
      <w:r w:rsidR="000379B8" w:rsidRPr="000379B8">
        <w:rPr>
          <w:lang w:eastAsia="et-EE"/>
        </w:rPr>
        <w:t>-</w:t>
      </w:r>
      <m:oMath>
        <m:r>
          <m:rPr>
            <m:sty m:val="p"/>
          </m:rPr>
          <w:rPr>
            <w:rFonts w:ascii="Cambria Math" w:hAnsi="Cambria Math"/>
            <w:lang w:eastAsia="et-EE"/>
          </w:rPr>
          <m:t>∞</m:t>
        </m:r>
      </m:oMath>
      <w:r w:rsidR="000379B8" w:rsidRPr="000379B8">
        <w:rPr>
          <w:lang w:eastAsia="et-EE"/>
        </w:rPr>
        <w:t>, or +</w:t>
      </w:r>
      <m:oMath>
        <m:r>
          <m:rPr>
            <m:sty m:val="p"/>
          </m:rPr>
          <w:rPr>
            <w:rFonts w:ascii="Cambria Math" w:hAnsi="Cambria Math"/>
            <w:lang w:eastAsia="et-EE"/>
          </w:rPr>
          <m:t>∞</m:t>
        </m:r>
      </m:oMath>
      <w:r w:rsidR="000379B8">
        <w:rPr>
          <w:lang w:eastAsia="et-EE"/>
        </w:rPr>
        <w:t xml:space="preserve"> and it would make the interpretation more difficult. That’s why we used the 5</w:t>
      </w:r>
      <w:r w:rsidR="000379B8" w:rsidRPr="000379B8">
        <w:rPr>
          <w:vertAlign w:val="superscript"/>
          <w:lang w:eastAsia="et-EE"/>
        </w:rPr>
        <w:t>th</w:t>
      </w:r>
      <w:r w:rsidR="000379B8">
        <w:rPr>
          <w:lang w:eastAsia="et-EE"/>
        </w:rPr>
        <w:t xml:space="preserve"> and 95</w:t>
      </w:r>
      <w:r w:rsidR="000379B8" w:rsidRPr="000379B8">
        <w:rPr>
          <w:vertAlign w:val="superscript"/>
          <w:lang w:eastAsia="et-EE"/>
        </w:rPr>
        <w:t>th</w:t>
      </w:r>
      <w:r w:rsidR="000379B8">
        <w:rPr>
          <w:lang w:eastAsia="et-EE"/>
        </w:rPr>
        <w:t xml:space="preserve"> percentiles as minimum and maximum values. Those ratios were excluded where both the numerator and denominator can have a negative value which would lead to misunderstandings.</w:t>
      </w:r>
    </w:p>
    <w:p w:rsidR="00AA2BF7" w:rsidRDefault="00AA2BF7" w:rsidP="008E6B93">
      <w:pPr>
        <w:rPr>
          <w:lang w:eastAsia="et-EE"/>
        </w:rPr>
      </w:pPr>
    </w:p>
    <w:p w:rsidR="00A04489" w:rsidRDefault="00A04489" w:rsidP="008E6B93">
      <w:pPr>
        <w:rPr>
          <w:lang w:eastAsia="et-EE"/>
        </w:rPr>
      </w:pPr>
    </w:p>
    <w:p w:rsidR="00A04489" w:rsidRPr="00A04489" w:rsidRDefault="00A04489" w:rsidP="008E6B93">
      <w:pPr>
        <w:rPr>
          <w:rFonts w:eastAsia="Times New Roman"/>
          <w:b/>
          <w:color w:val="365F91" w:themeColor="accent1" w:themeShade="BF"/>
          <w:sz w:val="32"/>
          <w:szCs w:val="32"/>
          <w:lang w:eastAsia="et-EE"/>
        </w:rPr>
      </w:pPr>
      <w:r w:rsidRPr="00C1746F">
        <w:rPr>
          <w:rFonts w:eastAsia="Times New Roman"/>
          <w:b/>
          <w:color w:val="365F91" w:themeColor="accent1" w:themeShade="BF"/>
          <w:sz w:val="32"/>
          <w:szCs w:val="32"/>
          <w:lang w:eastAsia="et-EE"/>
        </w:rPr>
        <w:lastRenderedPageBreak/>
        <w:t>Results</w:t>
      </w:r>
    </w:p>
    <w:p w:rsidR="00A04489" w:rsidRDefault="00A04489" w:rsidP="008E6B93">
      <w:pPr>
        <w:rPr>
          <w:lang w:eastAsia="et-EE"/>
        </w:rPr>
      </w:pPr>
    </w:p>
    <w:p w:rsidR="00AA2BF7" w:rsidRDefault="00AA2BF7" w:rsidP="008E6B93">
      <w:pPr>
        <w:rPr>
          <w:lang w:eastAsia="et-EE"/>
        </w:rPr>
      </w:pPr>
      <w:r>
        <w:rPr>
          <w:lang w:eastAsia="et-EE"/>
        </w:rPr>
        <w:t xml:space="preserve">One of the used methods was the binary logistic regression since the observed events can only have two status, 0=solvent, 1=insolvent. The independent variables can contain constant and nominal </w:t>
      </w:r>
      <w:proofErr w:type="gramStart"/>
      <w:r>
        <w:rPr>
          <w:lang w:eastAsia="et-EE"/>
        </w:rPr>
        <w:t>data,</w:t>
      </w:r>
      <w:proofErr w:type="gramEnd"/>
      <w:r>
        <w:rPr>
          <w:lang w:eastAsia="et-EE"/>
        </w:rPr>
        <w:t xml:space="preserve"> to the probability of the occurrence of the event the logistic regression gives estimation. The big advantage of the approach against the classification methods that the here the normal distribution of the variables is not an obligation, additionally the regression coefficients can be explained as probabilities. The odds namely probability is the ratio of the solvency and insolvency which natural logarithm is the linear function of the independent variables.</w:t>
      </w:r>
    </w:p>
    <w:p w:rsidR="00AC61CD" w:rsidRDefault="00AC61CD" w:rsidP="008E6B93">
      <w:pPr>
        <w:rPr>
          <w:lang w:eastAsia="et-EE"/>
        </w:rPr>
      </w:pPr>
    </w:p>
    <w:p w:rsidR="00AA2BF7" w:rsidRPr="00F37048" w:rsidRDefault="00AA2BF7" w:rsidP="00AA2BF7">
      <w:pPr>
        <w:pStyle w:val="Listaszerbekezds"/>
        <w:ind w:left="0"/>
        <w:rPr>
          <w:sz w:val="24"/>
          <w:szCs w:val="24"/>
        </w:rPr>
      </w:pPr>
      <w:proofErr w:type="gramStart"/>
      <w:r w:rsidRPr="00F37048">
        <w:rPr>
          <w:sz w:val="24"/>
          <w:szCs w:val="24"/>
        </w:rPr>
        <w:t>ln(</w:t>
      </w:r>
      <w:proofErr w:type="gramEnd"/>
      <w:r w:rsidRPr="00F37048">
        <w:rPr>
          <w:sz w:val="24"/>
          <w:szCs w:val="24"/>
        </w:rPr>
        <w:t>odds)=β</w:t>
      </w:r>
      <w:r w:rsidRPr="00F37048">
        <w:rPr>
          <w:sz w:val="24"/>
          <w:szCs w:val="24"/>
          <w:vertAlign w:val="subscript"/>
        </w:rPr>
        <w:t>0</w:t>
      </w:r>
      <w:r w:rsidRPr="00F37048">
        <w:rPr>
          <w:sz w:val="24"/>
          <w:szCs w:val="24"/>
        </w:rPr>
        <w:t>+β</w:t>
      </w:r>
      <w:r w:rsidRPr="00F37048">
        <w:rPr>
          <w:sz w:val="24"/>
          <w:szCs w:val="24"/>
          <w:vertAlign w:val="subscript"/>
        </w:rPr>
        <w:t>1</w:t>
      </w:r>
      <w:r w:rsidRPr="00F37048">
        <w:rPr>
          <w:sz w:val="24"/>
          <w:szCs w:val="24"/>
        </w:rPr>
        <w:t>X</w:t>
      </w:r>
      <w:r w:rsidRPr="00F37048">
        <w:rPr>
          <w:sz w:val="24"/>
          <w:szCs w:val="24"/>
          <w:vertAlign w:val="subscript"/>
        </w:rPr>
        <w:t>1</w:t>
      </w:r>
      <w:r w:rsidRPr="00F37048">
        <w:rPr>
          <w:sz w:val="24"/>
          <w:szCs w:val="24"/>
        </w:rPr>
        <w:t>…β</w:t>
      </w:r>
      <w:proofErr w:type="spellStart"/>
      <w:r w:rsidRPr="00F37048">
        <w:rPr>
          <w:sz w:val="24"/>
          <w:szCs w:val="24"/>
          <w:vertAlign w:val="subscript"/>
        </w:rPr>
        <w:t>k</w:t>
      </w:r>
      <w:r w:rsidRPr="00F37048">
        <w:rPr>
          <w:sz w:val="24"/>
          <w:szCs w:val="24"/>
        </w:rPr>
        <w:t>X</w:t>
      </w:r>
      <w:r w:rsidRPr="00F37048">
        <w:rPr>
          <w:sz w:val="24"/>
          <w:szCs w:val="24"/>
          <w:vertAlign w:val="subscript"/>
        </w:rPr>
        <w:t>k</w:t>
      </w:r>
      <w:proofErr w:type="spellEnd"/>
    </w:p>
    <w:p w:rsidR="00AA2BF7" w:rsidRDefault="00AA2BF7" w:rsidP="008E6B93">
      <w:pPr>
        <w:rPr>
          <w:lang w:eastAsia="et-EE"/>
        </w:rPr>
      </w:pPr>
    </w:p>
    <w:p w:rsidR="00AA2BF7" w:rsidRDefault="00AA2BF7" w:rsidP="008E6B93">
      <w:pPr>
        <w:rPr>
          <w:lang w:eastAsia="et-EE"/>
        </w:rPr>
      </w:pPr>
      <w:r>
        <w:rPr>
          <w:lang w:eastAsia="et-EE"/>
        </w:rPr>
        <w:t>The probability of default (P=1) is the following:</w:t>
      </w:r>
    </w:p>
    <w:p w:rsidR="00AA2BF7" w:rsidRDefault="00AA2BF7" w:rsidP="008E6B93">
      <w:pPr>
        <w:rPr>
          <w:lang w:eastAsia="et-EE"/>
        </w:rPr>
      </w:pPr>
    </w:p>
    <w:p w:rsidR="00AA2BF7" w:rsidRDefault="00AA2BF7" w:rsidP="00AA2BF7">
      <w:pPr>
        <w:pStyle w:val="Listaszerbekezds"/>
        <w:ind w:left="0"/>
        <w:rPr>
          <w:sz w:val="24"/>
          <w:szCs w:val="24"/>
        </w:rPr>
      </w:pPr>
      <w:r>
        <w:rPr>
          <w:sz w:val="24"/>
          <w:szCs w:val="24"/>
        </w:rPr>
        <w:t>P=odds</w:t>
      </w:r>
      <w:proofErr w:type="gramStart"/>
      <w:r>
        <w:rPr>
          <w:sz w:val="24"/>
          <w:szCs w:val="24"/>
        </w:rPr>
        <w:t>/(</w:t>
      </w:r>
      <w:proofErr w:type="gramEnd"/>
      <w:r>
        <w:rPr>
          <w:sz w:val="24"/>
          <w:szCs w:val="24"/>
        </w:rPr>
        <w:t>1+odds), where</w:t>
      </w:r>
      <w:r w:rsidRPr="00F37048">
        <w:rPr>
          <w:sz w:val="24"/>
          <w:szCs w:val="24"/>
        </w:rPr>
        <w:t xml:space="preserve"> odds=</w:t>
      </w:r>
      <w:proofErr w:type="spellStart"/>
      <w:r w:rsidRPr="00F37048">
        <w:rPr>
          <w:sz w:val="24"/>
          <w:szCs w:val="24"/>
        </w:rPr>
        <w:t>exp</w:t>
      </w:r>
      <w:proofErr w:type="spellEnd"/>
      <w:r w:rsidRPr="00F37048">
        <w:rPr>
          <w:sz w:val="24"/>
          <w:szCs w:val="24"/>
        </w:rPr>
        <w:t>(β</w:t>
      </w:r>
      <w:r w:rsidRPr="00F37048">
        <w:rPr>
          <w:sz w:val="24"/>
          <w:szCs w:val="24"/>
          <w:vertAlign w:val="subscript"/>
        </w:rPr>
        <w:t>0</w:t>
      </w:r>
      <w:r w:rsidRPr="00F37048">
        <w:rPr>
          <w:sz w:val="24"/>
          <w:szCs w:val="24"/>
        </w:rPr>
        <w:t>+β</w:t>
      </w:r>
      <w:r w:rsidRPr="00F37048">
        <w:rPr>
          <w:sz w:val="24"/>
          <w:szCs w:val="24"/>
          <w:vertAlign w:val="subscript"/>
        </w:rPr>
        <w:t>1</w:t>
      </w:r>
      <w:r w:rsidRPr="00F37048">
        <w:rPr>
          <w:sz w:val="24"/>
          <w:szCs w:val="24"/>
        </w:rPr>
        <w:t>X</w:t>
      </w:r>
      <w:r w:rsidRPr="00F37048">
        <w:rPr>
          <w:sz w:val="24"/>
          <w:szCs w:val="24"/>
          <w:vertAlign w:val="subscript"/>
        </w:rPr>
        <w:t>1</w:t>
      </w:r>
      <w:r w:rsidRPr="00F37048">
        <w:rPr>
          <w:sz w:val="24"/>
          <w:szCs w:val="24"/>
        </w:rPr>
        <w:t>…β</w:t>
      </w:r>
      <w:proofErr w:type="spellStart"/>
      <w:r w:rsidRPr="00F37048">
        <w:rPr>
          <w:sz w:val="24"/>
          <w:szCs w:val="24"/>
          <w:vertAlign w:val="subscript"/>
        </w:rPr>
        <w:t>k</w:t>
      </w:r>
      <w:r w:rsidRPr="00F37048">
        <w:rPr>
          <w:sz w:val="24"/>
          <w:szCs w:val="24"/>
        </w:rPr>
        <w:t>X</w:t>
      </w:r>
      <w:r w:rsidRPr="00F37048">
        <w:rPr>
          <w:sz w:val="24"/>
          <w:szCs w:val="24"/>
          <w:vertAlign w:val="subscript"/>
        </w:rPr>
        <w:t>k</w:t>
      </w:r>
      <w:proofErr w:type="spellEnd"/>
      <w:r>
        <w:rPr>
          <w:sz w:val="24"/>
          <w:szCs w:val="24"/>
        </w:rPr>
        <w:t xml:space="preserve">), </w:t>
      </w:r>
    </w:p>
    <w:p w:rsidR="00AA2BF7" w:rsidRDefault="00AA2BF7" w:rsidP="00AA2BF7">
      <w:pPr>
        <w:pStyle w:val="Listaszerbekezds"/>
        <w:ind w:left="0"/>
        <w:rPr>
          <w:sz w:val="24"/>
          <w:szCs w:val="24"/>
        </w:rPr>
      </w:pPr>
    </w:p>
    <w:p w:rsidR="00AA2BF7" w:rsidRDefault="00AA2BF7" w:rsidP="00AA2BF7">
      <w:pPr>
        <w:pStyle w:val="Listaszerbekezds"/>
        <w:ind w:left="0"/>
        <w:rPr>
          <w:sz w:val="24"/>
          <w:szCs w:val="24"/>
        </w:rPr>
      </w:pPr>
      <w:r>
        <w:rPr>
          <w:sz w:val="24"/>
          <w:szCs w:val="24"/>
        </w:rPr>
        <w:t>P=</w:t>
      </w:r>
      <w:proofErr w:type="spellStart"/>
      <w:proofErr w:type="gramStart"/>
      <w:r w:rsidRPr="00F37048">
        <w:rPr>
          <w:sz w:val="24"/>
          <w:szCs w:val="24"/>
        </w:rPr>
        <w:t>exp</w:t>
      </w:r>
      <w:proofErr w:type="spellEnd"/>
      <w:r w:rsidRPr="00F37048">
        <w:rPr>
          <w:sz w:val="24"/>
          <w:szCs w:val="24"/>
        </w:rPr>
        <w:t>(</w:t>
      </w:r>
      <w:proofErr w:type="gramEnd"/>
      <w:r w:rsidRPr="00F37048">
        <w:rPr>
          <w:sz w:val="24"/>
          <w:szCs w:val="24"/>
        </w:rPr>
        <w:t>β</w:t>
      </w:r>
      <w:r w:rsidRPr="00F37048">
        <w:rPr>
          <w:sz w:val="24"/>
          <w:szCs w:val="24"/>
          <w:vertAlign w:val="subscript"/>
        </w:rPr>
        <w:t>0</w:t>
      </w:r>
      <w:r w:rsidRPr="00F37048">
        <w:rPr>
          <w:sz w:val="24"/>
          <w:szCs w:val="24"/>
        </w:rPr>
        <w:t>+β</w:t>
      </w:r>
      <w:r w:rsidRPr="00F37048">
        <w:rPr>
          <w:sz w:val="24"/>
          <w:szCs w:val="24"/>
          <w:vertAlign w:val="subscript"/>
        </w:rPr>
        <w:t>1</w:t>
      </w:r>
      <w:r w:rsidRPr="00F37048">
        <w:rPr>
          <w:sz w:val="24"/>
          <w:szCs w:val="24"/>
        </w:rPr>
        <w:t>X</w:t>
      </w:r>
      <w:r w:rsidRPr="00F37048">
        <w:rPr>
          <w:sz w:val="24"/>
          <w:szCs w:val="24"/>
          <w:vertAlign w:val="subscript"/>
        </w:rPr>
        <w:t>1</w:t>
      </w:r>
      <w:r w:rsidRPr="00F37048">
        <w:rPr>
          <w:sz w:val="24"/>
          <w:szCs w:val="24"/>
        </w:rPr>
        <w:t>…β</w:t>
      </w:r>
      <w:proofErr w:type="spellStart"/>
      <w:r w:rsidRPr="00F37048">
        <w:rPr>
          <w:sz w:val="24"/>
          <w:szCs w:val="24"/>
          <w:vertAlign w:val="subscript"/>
        </w:rPr>
        <w:t>k</w:t>
      </w:r>
      <w:r w:rsidRPr="00F37048">
        <w:rPr>
          <w:sz w:val="24"/>
          <w:szCs w:val="24"/>
        </w:rPr>
        <w:t>X</w:t>
      </w:r>
      <w:r w:rsidRPr="00F37048">
        <w:rPr>
          <w:sz w:val="24"/>
          <w:szCs w:val="24"/>
          <w:vertAlign w:val="subscript"/>
        </w:rPr>
        <w:t>k</w:t>
      </w:r>
      <w:proofErr w:type="spellEnd"/>
      <w:r w:rsidRPr="00F37048">
        <w:rPr>
          <w:sz w:val="24"/>
          <w:szCs w:val="24"/>
        </w:rPr>
        <w:t xml:space="preserve">)/((1+ </w:t>
      </w:r>
      <w:proofErr w:type="spellStart"/>
      <w:r w:rsidRPr="00F37048">
        <w:rPr>
          <w:sz w:val="24"/>
          <w:szCs w:val="24"/>
        </w:rPr>
        <w:t>exp</w:t>
      </w:r>
      <w:proofErr w:type="spellEnd"/>
      <w:r w:rsidRPr="00F37048">
        <w:rPr>
          <w:sz w:val="24"/>
          <w:szCs w:val="24"/>
        </w:rPr>
        <w:t>(β</w:t>
      </w:r>
      <w:r w:rsidRPr="00F37048">
        <w:rPr>
          <w:sz w:val="24"/>
          <w:szCs w:val="24"/>
          <w:vertAlign w:val="subscript"/>
        </w:rPr>
        <w:t>0</w:t>
      </w:r>
      <w:r w:rsidRPr="00F37048">
        <w:rPr>
          <w:sz w:val="24"/>
          <w:szCs w:val="24"/>
        </w:rPr>
        <w:t>+β</w:t>
      </w:r>
      <w:r w:rsidRPr="00F37048">
        <w:rPr>
          <w:sz w:val="24"/>
          <w:szCs w:val="24"/>
          <w:vertAlign w:val="subscript"/>
        </w:rPr>
        <w:t>1</w:t>
      </w:r>
      <w:r w:rsidRPr="00F37048">
        <w:rPr>
          <w:sz w:val="24"/>
          <w:szCs w:val="24"/>
        </w:rPr>
        <w:t>X</w:t>
      </w:r>
      <w:r w:rsidRPr="00F37048">
        <w:rPr>
          <w:sz w:val="24"/>
          <w:szCs w:val="24"/>
          <w:vertAlign w:val="subscript"/>
        </w:rPr>
        <w:t>1</w:t>
      </w:r>
      <w:r w:rsidRPr="00F37048">
        <w:rPr>
          <w:sz w:val="24"/>
          <w:szCs w:val="24"/>
        </w:rPr>
        <w:t>…β</w:t>
      </w:r>
      <w:proofErr w:type="spellStart"/>
      <w:r w:rsidRPr="00F37048">
        <w:rPr>
          <w:sz w:val="24"/>
          <w:szCs w:val="24"/>
          <w:vertAlign w:val="subscript"/>
        </w:rPr>
        <w:t>k</w:t>
      </w:r>
      <w:r w:rsidRPr="00F37048">
        <w:rPr>
          <w:sz w:val="24"/>
          <w:szCs w:val="24"/>
        </w:rPr>
        <w:t>X</w:t>
      </w:r>
      <w:r w:rsidRPr="00F37048">
        <w:rPr>
          <w:sz w:val="24"/>
          <w:szCs w:val="24"/>
          <w:vertAlign w:val="subscript"/>
        </w:rPr>
        <w:t>k</w:t>
      </w:r>
      <w:proofErr w:type="spellEnd"/>
      <w:r w:rsidRPr="00F37048">
        <w:rPr>
          <w:sz w:val="24"/>
          <w:szCs w:val="24"/>
        </w:rPr>
        <w:t>))</w:t>
      </w:r>
    </w:p>
    <w:p w:rsidR="00AA2BF7" w:rsidRDefault="00AA2BF7" w:rsidP="00AA2BF7">
      <w:pPr>
        <w:pStyle w:val="Listaszerbekezds"/>
        <w:ind w:left="0"/>
        <w:rPr>
          <w:sz w:val="24"/>
          <w:szCs w:val="24"/>
        </w:rPr>
      </w:pPr>
    </w:p>
    <w:p w:rsidR="00AA2BF7" w:rsidRDefault="00AC61CD" w:rsidP="00AA2BF7">
      <w:pPr>
        <w:pStyle w:val="Listaszerbekezds"/>
        <w:ind w:left="0"/>
        <w:rPr>
          <w:sz w:val="24"/>
          <w:szCs w:val="24"/>
        </w:rPr>
      </w:pPr>
      <w:r>
        <w:rPr>
          <w:sz w:val="24"/>
          <w:szCs w:val="24"/>
        </w:rPr>
        <w:t>Where</w:t>
      </w:r>
      <w:r w:rsidR="00AA2BF7">
        <w:rPr>
          <w:sz w:val="24"/>
          <w:szCs w:val="24"/>
        </w:rPr>
        <w:t xml:space="preserve"> the probability of default can be in this format:</w:t>
      </w:r>
    </w:p>
    <w:p w:rsidR="00AA2BF7" w:rsidRDefault="00AA2BF7" w:rsidP="00AA2BF7">
      <w:pPr>
        <w:pStyle w:val="Listaszerbekezds"/>
        <w:ind w:left="0"/>
        <w:rPr>
          <w:sz w:val="24"/>
          <w:szCs w:val="24"/>
        </w:rPr>
      </w:pPr>
    </w:p>
    <w:p w:rsidR="00AA2BF7" w:rsidRDefault="00AA2BF7" w:rsidP="00AA2BF7">
      <w:pPr>
        <w:pStyle w:val="Listaszerbekezds"/>
        <w:ind w:left="0"/>
        <w:rPr>
          <w:sz w:val="24"/>
          <w:szCs w:val="24"/>
        </w:rPr>
      </w:pPr>
      <w:r w:rsidRPr="00F37048">
        <w:rPr>
          <w:sz w:val="24"/>
          <w:szCs w:val="24"/>
        </w:rPr>
        <w:t>P=1</w:t>
      </w:r>
      <w:proofErr w:type="gramStart"/>
      <w:r w:rsidRPr="00F37048">
        <w:rPr>
          <w:sz w:val="24"/>
          <w:szCs w:val="24"/>
        </w:rPr>
        <w:t>/(</w:t>
      </w:r>
      <w:proofErr w:type="gramEnd"/>
      <w:r w:rsidRPr="00F37048">
        <w:rPr>
          <w:sz w:val="24"/>
          <w:szCs w:val="24"/>
        </w:rPr>
        <w:t>1+exp-( β</w:t>
      </w:r>
      <w:r w:rsidRPr="00F37048">
        <w:rPr>
          <w:sz w:val="24"/>
          <w:szCs w:val="24"/>
          <w:vertAlign w:val="subscript"/>
        </w:rPr>
        <w:t>0</w:t>
      </w:r>
      <w:r w:rsidRPr="00F37048">
        <w:rPr>
          <w:sz w:val="24"/>
          <w:szCs w:val="24"/>
        </w:rPr>
        <w:t>+β</w:t>
      </w:r>
      <w:r w:rsidRPr="00F37048">
        <w:rPr>
          <w:sz w:val="24"/>
          <w:szCs w:val="24"/>
          <w:vertAlign w:val="subscript"/>
        </w:rPr>
        <w:t>1</w:t>
      </w:r>
      <w:r w:rsidRPr="00F37048">
        <w:rPr>
          <w:sz w:val="24"/>
          <w:szCs w:val="24"/>
        </w:rPr>
        <w:t>X</w:t>
      </w:r>
      <w:r w:rsidRPr="00F37048">
        <w:rPr>
          <w:sz w:val="24"/>
          <w:szCs w:val="24"/>
          <w:vertAlign w:val="subscript"/>
        </w:rPr>
        <w:t>1</w:t>
      </w:r>
      <w:r w:rsidRPr="00F37048">
        <w:rPr>
          <w:sz w:val="24"/>
          <w:szCs w:val="24"/>
        </w:rPr>
        <w:t>…β</w:t>
      </w:r>
      <w:proofErr w:type="spellStart"/>
      <w:r w:rsidRPr="00F37048">
        <w:rPr>
          <w:sz w:val="24"/>
          <w:szCs w:val="24"/>
          <w:vertAlign w:val="subscript"/>
        </w:rPr>
        <w:t>k</w:t>
      </w:r>
      <w:r w:rsidRPr="00F37048">
        <w:rPr>
          <w:sz w:val="24"/>
          <w:szCs w:val="24"/>
        </w:rPr>
        <w:t>X</w:t>
      </w:r>
      <w:r w:rsidRPr="00F37048">
        <w:rPr>
          <w:sz w:val="24"/>
          <w:szCs w:val="24"/>
          <w:vertAlign w:val="subscript"/>
        </w:rPr>
        <w:t>k</w:t>
      </w:r>
      <w:proofErr w:type="spellEnd"/>
      <w:r w:rsidRPr="00F37048">
        <w:rPr>
          <w:sz w:val="24"/>
          <w:szCs w:val="24"/>
        </w:rPr>
        <w:t>)</w:t>
      </w:r>
    </w:p>
    <w:p w:rsidR="00AA2BF7" w:rsidRDefault="00AA2BF7" w:rsidP="008E6B93">
      <w:pPr>
        <w:rPr>
          <w:lang w:eastAsia="et-EE"/>
        </w:rPr>
      </w:pPr>
    </w:p>
    <w:p w:rsidR="004874BE" w:rsidRDefault="004874BE" w:rsidP="008E6B93">
      <w:pPr>
        <w:rPr>
          <w:lang w:eastAsia="et-EE"/>
        </w:rPr>
      </w:pPr>
    </w:p>
    <w:p w:rsidR="00A04489" w:rsidRDefault="00A04489" w:rsidP="00A04489">
      <w:pPr>
        <w:rPr>
          <w:lang w:eastAsia="et-EE"/>
        </w:rPr>
      </w:pPr>
      <w:proofErr w:type="gramStart"/>
      <w:r>
        <w:rPr>
          <w:lang w:eastAsia="et-EE"/>
        </w:rPr>
        <w:t>In order to presuppose non-monotonic ceteris paribus relationships not using any kind of premises, it worth pursuing an explorative modelling.</w:t>
      </w:r>
      <w:proofErr w:type="gramEnd"/>
      <w:r>
        <w:rPr>
          <w:lang w:eastAsia="et-EE"/>
        </w:rPr>
        <w:t xml:space="preserve"> In this context the explorative modelling is the capability that the function fitting can take rational formations between Xi and Y so the ceteris paribus relations could freely </w:t>
      </w:r>
      <w:proofErr w:type="gramStart"/>
      <w:r>
        <w:rPr>
          <w:lang w:eastAsia="et-EE"/>
        </w:rPr>
        <w:t>built</w:t>
      </w:r>
      <w:proofErr w:type="gramEnd"/>
      <w:r>
        <w:rPr>
          <w:lang w:eastAsia="et-EE"/>
        </w:rPr>
        <w:t xml:space="preserve"> polynomial figures….without external intervention of human experts.</w:t>
      </w:r>
    </w:p>
    <w:p w:rsidR="00ED367E" w:rsidRDefault="00ED367E" w:rsidP="008E6B93">
      <w:pPr>
        <w:rPr>
          <w:lang w:eastAsia="et-EE"/>
        </w:rPr>
      </w:pPr>
    </w:p>
    <w:p w:rsidR="00ED367E" w:rsidRDefault="00ED367E" w:rsidP="008E6B93">
      <w:pPr>
        <w:rPr>
          <w:lang w:eastAsia="et-EE"/>
        </w:rPr>
      </w:pPr>
      <w:r>
        <w:rPr>
          <w:lang w:eastAsia="et-EE"/>
        </w:rPr>
        <w:t xml:space="preserve">One of the applied non-liner method in the credit management are the artificial neural networks. They provide an alternative to discriminant analysis and linear regression </w:t>
      </w:r>
      <w:r w:rsidR="001C7225">
        <w:rPr>
          <w:lang w:eastAsia="et-EE"/>
        </w:rPr>
        <w:t xml:space="preserve">mostly in those cases where the variables show non-linear behaviour. The main critics against NN are the long training process and the risk of overlearning. The input </w:t>
      </w:r>
      <w:r w:rsidR="00985939">
        <w:rPr>
          <w:lang w:eastAsia="et-EE"/>
        </w:rPr>
        <w:t>layers are the financial ratios</w:t>
      </w:r>
      <w:r w:rsidR="001C7225">
        <w:rPr>
          <w:lang w:eastAsia="et-EE"/>
        </w:rPr>
        <w:t xml:space="preserve"> where the inputs are being selected and distribute the result to the next level neurons (</w:t>
      </w:r>
      <w:proofErr w:type="spellStart"/>
      <w:r w:rsidR="001C7225">
        <w:rPr>
          <w:lang w:eastAsia="et-EE"/>
        </w:rPr>
        <w:t>Pacelli</w:t>
      </w:r>
      <w:proofErr w:type="spellEnd"/>
      <w:r w:rsidR="001C7225">
        <w:rPr>
          <w:lang w:eastAsia="et-EE"/>
        </w:rPr>
        <w:t xml:space="preserve">, </w:t>
      </w:r>
      <w:proofErr w:type="spellStart"/>
      <w:r w:rsidR="001C7225">
        <w:rPr>
          <w:lang w:eastAsia="et-EE"/>
        </w:rPr>
        <w:t>Azzollini</w:t>
      </w:r>
      <w:proofErr w:type="spellEnd"/>
      <w:r w:rsidR="001C7225">
        <w:rPr>
          <w:lang w:eastAsia="et-EE"/>
        </w:rPr>
        <w:t xml:space="preserve"> [2011]) </w:t>
      </w:r>
      <w:proofErr w:type="gramStart"/>
      <w:r w:rsidR="001C7225">
        <w:rPr>
          <w:lang w:eastAsia="et-EE"/>
        </w:rPr>
        <w:t>Then</w:t>
      </w:r>
      <w:proofErr w:type="gramEnd"/>
      <w:r w:rsidR="001C7225">
        <w:rPr>
          <w:lang w:eastAsia="et-EE"/>
        </w:rPr>
        <w:t xml:space="preserve"> they forward the information to the middle layer’s neurons. The output in this case is binary, because the companies have only two </w:t>
      </w:r>
      <w:r w:rsidR="00985939">
        <w:rPr>
          <w:lang w:eastAsia="et-EE"/>
        </w:rPr>
        <w:t>statuses</w:t>
      </w:r>
      <w:r w:rsidR="001C7225">
        <w:rPr>
          <w:lang w:eastAsia="et-EE"/>
        </w:rPr>
        <w:t xml:space="preserve">, solvent or </w:t>
      </w:r>
      <w:r w:rsidR="00866A22">
        <w:rPr>
          <w:lang w:eastAsia="et-EE"/>
        </w:rPr>
        <w:t>i</w:t>
      </w:r>
      <w:r w:rsidR="001C7225">
        <w:rPr>
          <w:lang w:eastAsia="et-EE"/>
        </w:rPr>
        <w:t xml:space="preserve">nsolvent. </w:t>
      </w:r>
    </w:p>
    <w:p w:rsidR="004874BE" w:rsidRDefault="004874BE" w:rsidP="008E6B93">
      <w:pPr>
        <w:rPr>
          <w:lang w:eastAsia="et-EE"/>
        </w:rPr>
      </w:pPr>
    </w:p>
    <w:p w:rsidR="00AC61CD" w:rsidRDefault="004874BE" w:rsidP="00AC61CD">
      <w:pPr>
        <w:rPr>
          <w:lang w:eastAsia="et-EE"/>
        </w:rPr>
      </w:pPr>
      <w:r>
        <w:rPr>
          <w:lang w:eastAsia="et-EE"/>
        </w:rPr>
        <w:t xml:space="preserve">One of the similarity </w:t>
      </w:r>
      <w:r w:rsidR="000A661F">
        <w:rPr>
          <w:lang w:eastAsia="et-EE"/>
        </w:rPr>
        <w:t>analyses</w:t>
      </w:r>
      <w:r w:rsidR="00714B60">
        <w:rPr>
          <w:lang w:eastAsia="et-EE"/>
        </w:rPr>
        <w:t xml:space="preserve"> (COCO</w:t>
      </w:r>
      <w:r w:rsidR="00866A22">
        <w:rPr>
          <w:rStyle w:val="Lbjegyzet-hivatkozs"/>
          <w:lang w:eastAsia="et-EE"/>
        </w:rPr>
        <w:footnoteReference w:id="1"/>
      </w:r>
      <w:r w:rsidR="00714B60">
        <w:rPr>
          <w:lang w:eastAsia="et-EE"/>
        </w:rPr>
        <w:t>-MCM)</w:t>
      </w:r>
      <w:r>
        <w:rPr>
          <w:lang w:eastAsia="et-EE"/>
        </w:rPr>
        <w:t xml:space="preserve"> </w:t>
      </w:r>
      <w:r w:rsidR="00714B60">
        <w:rPr>
          <w:lang w:eastAsia="et-EE"/>
        </w:rPr>
        <w:t xml:space="preserve">has such kind of modelling characteristics </w:t>
      </w:r>
      <w:r w:rsidR="009C346A">
        <w:rPr>
          <w:lang w:eastAsia="et-EE"/>
        </w:rPr>
        <w:t xml:space="preserve">which point is: </w:t>
      </w:r>
      <w:r w:rsidR="00AC61CD" w:rsidRPr="00AC61CD">
        <w:rPr>
          <w:lang w:eastAsia="et-EE"/>
        </w:rPr>
        <w:t>We</w:t>
      </w:r>
      <w:r w:rsidR="00AC61CD">
        <w:rPr>
          <w:lang w:eastAsia="et-EE"/>
        </w:rPr>
        <w:t xml:space="preserve"> rank all Xi sets in a separate way based on the more (is the raw value of an attribute) the less (is the ranking value) principle, where the objects are the companies.  The ranking values will be used as a kind of input for a stair case function, where the stair levels will be derived in frame of a (non-) linear programming as substitution values of the ranks. The objective function for the (n</w:t>
      </w:r>
      <w:proofErr w:type="gramStart"/>
      <w:r w:rsidR="00AC61CD">
        <w:rPr>
          <w:lang w:eastAsia="et-EE"/>
        </w:rPr>
        <w:t>)LP</w:t>
      </w:r>
      <w:proofErr w:type="gramEnd"/>
      <w:r w:rsidR="00AC61CD">
        <w:rPr>
          <w:lang w:eastAsia="et-EE"/>
        </w:rPr>
        <w:t xml:space="preserve"> is the minimizing of the difference between estimations and insolvency codes. The </w:t>
      </w:r>
      <w:r w:rsidR="00AC61CD">
        <w:rPr>
          <w:lang w:eastAsia="et-EE"/>
        </w:rPr>
        <w:lastRenderedPageBreak/>
        <w:t>estimation can be produced in an additive way based on the adequate substitution values of attributes pro object.</w:t>
      </w:r>
    </w:p>
    <w:p w:rsidR="004E3206" w:rsidRDefault="004E3206" w:rsidP="008E6B93">
      <w:pPr>
        <w:rPr>
          <w:lang w:eastAsia="et-EE"/>
        </w:rPr>
      </w:pPr>
    </w:p>
    <w:p w:rsidR="00AC61CD" w:rsidRDefault="00AC61CD" w:rsidP="00AC61CD">
      <w:pPr>
        <w:rPr>
          <w:lang w:eastAsia="et-EE"/>
        </w:rPr>
      </w:pPr>
      <w:r>
        <w:rPr>
          <w:lang w:eastAsia="et-EE"/>
        </w:rPr>
        <w:t>If we do not apply additional restrictions in the model related to the evolution of the steps, then the result will be such staircase function which contains exchange/substitution value at some particular steps but at others not necessarily. The exchange/substitution value can be considered as a basic rule which states if the input size which determines the given step of the given Xi is valid than for the development of the conclusion a given quantity of part impact was detected, where the resultant of the part impact is the final conclusion</w:t>
      </w:r>
      <w:r w:rsidR="00866A22">
        <w:rPr>
          <w:rStyle w:val="Lbjegyzet-hivatkozs"/>
          <w:lang w:eastAsia="et-EE"/>
        </w:rPr>
        <w:footnoteReference w:id="2"/>
      </w:r>
      <w:r>
        <w:rPr>
          <w:lang w:eastAsia="et-EE"/>
        </w:rPr>
        <w:t>.</w:t>
      </w:r>
    </w:p>
    <w:p w:rsidR="00BA47C8" w:rsidRDefault="00BA47C8" w:rsidP="008E6B93">
      <w:pPr>
        <w:rPr>
          <w:lang w:eastAsia="et-EE"/>
        </w:rPr>
      </w:pPr>
    </w:p>
    <w:p w:rsidR="00AC61CD" w:rsidRDefault="00AC61CD" w:rsidP="00AC61CD">
      <w:pPr>
        <w:rPr>
          <w:lang w:eastAsia="et-EE"/>
        </w:rPr>
      </w:pPr>
      <w:r>
        <w:rPr>
          <w:lang w:eastAsia="et-EE"/>
        </w:rPr>
        <w:t>The Xi specific result of the explorative modelling is a conjecture or suspicion which express how could the effect of the presumptively average ceteris paribus of the Xi and Y relation, which should be also known that can be any kind depending on the general conditions (</w:t>
      </w:r>
      <w:proofErr w:type="spellStart"/>
      <w:r>
        <w:rPr>
          <w:lang w:eastAsia="et-EE"/>
        </w:rPr>
        <w:t>f.e</w:t>
      </w:r>
      <w:proofErr w:type="spellEnd"/>
      <w:r>
        <w:rPr>
          <w:lang w:eastAsia="et-EE"/>
        </w:rPr>
        <w:t xml:space="preserve">. in case of good market growth potentials the effect of the capital subventions can boost the expected turnover of the company however in </w:t>
      </w:r>
      <w:r w:rsidR="000A661F">
        <w:rPr>
          <w:lang w:eastAsia="et-EE"/>
        </w:rPr>
        <w:t>another</w:t>
      </w:r>
      <w:bookmarkStart w:id="0" w:name="_GoBack"/>
      <w:bookmarkEnd w:id="0"/>
      <w:r>
        <w:rPr>
          <w:lang w:eastAsia="et-EE"/>
        </w:rPr>
        <w:t xml:space="preserve"> case, where the market is not interested new products to absorb, a capital subvention can generate irrational internal processes in a company (e.g. developing and launching new products</w:t>
      </w:r>
      <w:r w:rsidR="00985939">
        <w:rPr>
          <w:lang w:eastAsia="et-EE"/>
        </w:rPr>
        <w:t xml:space="preserve"> </w:t>
      </w:r>
      <w:r>
        <w:rPr>
          <w:lang w:eastAsia="et-EE"/>
        </w:rPr>
        <w:t xml:space="preserve">too fast - with the negative result of falling turnover. </w:t>
      </w:r>
    </w:p>
    <w:p w:rsidR="00A04489" w:rsidRDefault="00A04489" w:rsidP="00AC61CD">
      <w:pPr>
        <w:rPr>
          <w:lang w:eastAsia="et-EE"/>
        </w:rPr>
      </w:pPr>
    </w:p>
    <w:p w:rsidR="00A04489" w:rsidRDefault="00A04489" w:rsidP="00AC61CD">
      <w:r>
        <w:t xml:space="preserve">Figure 1: Impact of </w:t>
      </w:r>
      <w:r>
        <w:rPr>
          <w:lang w:eastAsia="et-EE"/>
        </w:rPr>
        <w:t>shareholders funds/total assets ratio described in 9 stairs (X) to the solvency (Y) measured with fitting scores</w:t>
      </w:r>
    </w:p>
    <w:p w:rsidR="00985939" w:rsidRDefault="00985939" w:rsidP="00AC61CD">
      <w:pPr>
        <w:rPr>
          <w:lang w:eastAsia="et-EE"/>
        </w:rPr>
      </w:pPr>
    </w:p>
    <w:p w:rsidR="00985939" w:rsidRDefault="00985939" w:rsidP="00985939">
      <w:r>
        <w:rPr>
          <w:noProof/>
          <w:lang w:val="hu-HU" w:eastAsia="hu-HU"/>
        </w:rPr>
        <w:drawing>
          <wp:inline distT="0" distB="0" distL="0" distR="0" wp14:anchorId="2F956FB2" wp14:editId="12EABBFC">
            <wp:extent cx="2686050" cy="1343025"/>
            <wp:effectExtent l="0" t="0" r="0" b="952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8302" cy="1344151"/>
                    </a:xfrm>
                    <a:prstGeom prst="rect">
                      <a:avLst/>
                    </a:prstGeom>
                  </pic:spPr>
                </pic:pic>
              </a:graphicData>
            </a:graphic>
          </wp:inline>
        </w:drawing>
      </w:r>
      <w:r w:rsidRPr="00706590">
        <w:rPr>
          <w:noProof/>
          <w:lang w:eastAsia="hu-HU"/>
        </w:rPr>
        <w:t xml:space="preserve"> </w:t>
      </w:r>
      <w:r>
        <w:rPr>
          <w:noProof/>
          <w:lang w:val="hu-HU" w:eastAsia="hu-HU"/>
        </w:rPr>
        <w:drawing>
          <wp:inline distT="0" distB="0" distL="0" distR="0" wp14:anchorId="523A6E7D" wp14:editId="26AD973D">
            <wp:extent cx="2667000" cy="1339126"/>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5551" cy="1353462"/>
                    </a:xfrm>
                    <a:prstGeom prst="rect">
                      <a:avLst/>
                    </a:prstGeom>
                  </pic:spPr>
                </pic:pic>
              </a:graphicData>
            </a:graphic>
          </wp:inline>
        </w:drawing>
      </w:r>
    </w:p>
    <w:p w:rsidR="005703B1" w:rsidRPr="005703B1" w:rsidRDefault="005703B1" w:rsidP="005703B1">
      <w:pPr>
        <w:rPr>
          <w:lang w:eastAsia="et-EE"/>
        </w:rPr>
      </w:pPr>
      <w:r w:rsidRPr="005703B1">
        <w:rPr>
          <w:lang w:eastAsia="et-EE"/>
        </w:rPr>
        <w:t>Source: Orbis</w:t>
      </w:r>
    </w:p>
    <w:p w:rsidR="00985939" w:rsidRDefault="00985939" w:rsidP="00AC61CD">
      <w:pPr>
        <w:rPr>
          <w:lang w:eastAsia="et-EE"/>
        </w:rPr>
      </w:pPr>
    </w:p>
    <w:p w:rsidR="006A4371" w:rsidRDefault="006A4371" w:rsidP="008E6B93">
      <w:pPr>
        <w:rPr>
          <w:lang w:eastAsia="et-EE"/>
        </w:rPr>
      </w:pPr>
    </w:p>
    <w:p w:rsidR="00AC61CD" w:rsidRDefault="00AC61CD" w:rsidP="00AC61CD">
      <w:pPr>
        <w:rPr>
          <w:lang w:eastAsia="et-EE"/>
        </w:rPr>
      </w:pPr>
      <w:r>
        <w:rPr>
          <w:lang w:eastAsia="et-EE"/>
        </w:rPr>
        <w:t>Chart x: example for the suspicion generated by the explorative modelling in case of the shareholders funds/total assets ratio, where instead of the monotone interaction an optimum can be supposed which was formulated between the generated categories (9 pieces with homogenous ratios) on the X axis and the probability of the insolvency evasion (Y). With other words: the low shareholders funds ratio is just as risky as the too high shareholders funds in relation to the total assets. The too low ratio was confirmed by 5/9 of many observations, while the risk of the too high ratio was only confirmed by 2/9 of the observations.</w:t>
      </w:r>
    </w:p>
    <w:p w:rsidR="00BD1890" w:rsidRDefault="00BD1890" w:rsidP="008E6B93">
      <w:pPr>
        <w:rPr>
          <w:lang w:eastAsia="et-EE"/>
        </w:rPr>
      </w:pPr>
    </w:p>
    <w:p w:rsidR="00AC61CD" w:rsidRDefault="00AC61CD" w:rsidP="00AC61CD">
      <w:pPr>
        <w:rPr>
          <w:lang w:eastAsia="et-EE"/>
        </w:rPr>
      </w:pPr>
      <w:r>
        <w:rPr>
          <w:lang w:eastAsia="et-EE"/>
        </w:rPr>
        <w:t xml:space="preserve">The next question related to the logistic regression is the possibility of the modelling of the insolvency on a non-numeric way so/it means: using rulesets. I.e. within the non-categorical variables can such limits detected where the behaviour of the object is different (suitable for forecasting). If these rules exist then they can be detected with pivot wizards where in the rows stays the Xi ascending set of values while in the columns the existence of insolvency. If </w:t>
      </w:r>
      <w:r w:rsidRPr="00AC61CD">
        <w:rPr>
          <w:lang w:eastAsia="et-EE"/>
        </w:rPr>
        <w:t>we</w:t>
      </w:r>
      <w:r>
        <w:rPr>
          <w:lang w:eastAsia="et-EE"/>
        </w:rPr>
        <w:t xml:space="preserve"> count by rows the proportion of the </w:t>
      </w:r>
      <w:r>
        <w:rPr>
          <w:lang w:eastAsia="et-EE"/>
        </w:rPr>
        <w:lastRenderedPageBreak/>
        <w:t xml:space="preserve">insolvency considering the values of the previous rows </w:t>
      </w:r>
      <w:r w:rsidRPr="00AC61CD">
        <w:rPr>
          <w:lang w:eastAsia="et-EE"/>
        </w:rPr>
        <w:t>we</w:t>
      </w:r>
      <w:r>
        <w:rPr>
          <w:lang w:eastAsia="et-EE"/>
        </w:rPr>
        <w:t xml:space="preserve"> will get the following figures:</w:t>
      </w:r>
    </w:p>
    <w:p w:rsidR="00985939" w:rsidRDefault="00985939" w:rsidP="00AC61CD">
      <w:pPr>
        <w:rPr>
          <w:lang w:eastAsia="et-EE"/>
        </w:rPr>
      </w:pPr>
    </w:p>
    <w:p w:rsidR="00A04489" w:rsidRPr="004B498E" w:rsidRDefault="00A04489" w:rsidP="00A04489">
      <w:r w:rsidRPr="004B498E">
        <w:t>Figure 2: LN Turnover, Y: cumulated insolvency risk and X: liquidity quick ratio, Y: cumulated insolvency risk</w:t>
      </w:r>
    </w:p>
    <w:p w:rsidR="00A04489" w:rsidRPr="00A04489" w:rsidRDefault="00A04489" w:rsidP="00AC61CD">
      <w:pPr>
        <w:rPr>
          <w:lang w:val="en-US" w:eastAsia="et-EE"/>
        </w:rPr>
      </w:pPr>
    </w:p>
    <w:p w:rsidR="00985939" w:rsidRDefault="00985939" w:rsidP="00985939">
      <w:r>
        <w:rPr>
          <w:noProof/>
          <w:lang w:val="hu-HU" w:eastAsia="hu-HU"/>
        </w:rPr>
        <w:drawing>
          <wp:inline distT="0" distB="0" distL="0" distR="0" wp14:anchorId="6A6F1B22" wp14:editId="4370E1DC">
            <wp:extent cx="2800350" cy="1409132"/>
            <wp:effectExtent l="0" t="0" r="0" b="63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0410" cy="1409162"/>
                    </a:xfrm>
                    <a:prstGeom prst="rect">
                      <a:avLst/>
                    </a:prstGeom>
                  </pic:spPr>
                </pic:pic>
              </a:graphicData>
            </a:graphic>
          </wp:inline>
        </w:drawing>
      </w:r>
      <w:r>
        <w:rPr>
          <w:noProof/>
          <w:lang w:val="hu-HU" w:eastAsia="hu-HU"/>
        </w:rPr>
        <w:drawing>
          <wp:inline distT="0" distB="0" distL="0" distR="0" wp14:anchorId="3841BF4D" wp14:editId="4D54D1C0">
            <wp:extent cx="2738041" cy="1407130"/>
            <wp:effectExtent l="0" t="0" r="5715" b="317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39325" cy="1407790"/>
                    </a:xfrm>
                    <a:prstGeom prst="rect">
                      <a:avLst/>
                    </a:prstGeom>
                  </pic:spPr>
                </pic:pic>
              </a:graphicData>
            </a:graphic>
          </wp:inline>
        </w:drawing>
      </w:r>
    </w:p>
    <w:p w:rsidR="005703B1" w:rsidRPr="005703B1" w:rsidRDefault="005703B1" w:rsidP="005703B1">
      <w:pPr>
        <w:rPr>
          <w:lang w:eastAsia="et-EE"/>
        </w:rPr>
      </w:pPr>
      <w:r w:rsidRPr="005703B1">
        <w:rPr>
          <w:lang w:eastAsia="et-EE"/>
        </w:rPr>
        <w:t>Source: Orbis</w:t>
      </w:r>
    </w:p>
    <w:p w:rsidR="005703B1" w:rsidRDefault="005703B1" w:rsidP="00985939"/>
    <w:p w:rsidR="00985939" w:rsidRDefault="00985939" w:rsidP="00985939">
      <w:pPr>
        <w:rPr>
          <w:lang w:val="en-US"/>
        </w:rPr>
      </w:pPr>
    </w:p>
    <w:p w:rsidR="00A04489" w:rsidRPr="004B498E" w:rsidRDefault="00A04489" w:rsidP="00A04489">
      <w:r w:rsidRPr="004B498E">
        <w:t>Figure 3: X: year of foundation, Y: cumulated insolvency risk and X: shareholders funds/total assets ratio, Y: cumulated insolvency risk</w:t>
      </w:r>
    </w:p>
    <w:p w:rsidR="00A04489" w:rsidRPr="00A04489" w:rsidRDefault="00A04489" w:rsidP="00985939"/>
    <w:p w:rsidR="00985939" w:rsidRDefault="00985939" w:rsidP="00985939">
      <w:r>
        <w:rPr>
          <w:noProof/>
          <w:lang w:val="hu-HU" w:eastAsia="hu-HU"/>
        </w:rPr>
        <w:drawing>
          <wp:inline distT="0" distB="0" distL="0" distR="0" wp14:anchorId="63AAE1F6" wp14:editId="2DAB8B96">
            <wp:extent cx="2676525" cy="1343981"/>
            <wp:effectExtent l="0" t="0" r="0" b="889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80206" cy="1345829"/>
                    </a:xfrm>
                    <a:prstGeom prst="rect">
                      <a:avLst/>
                    </a:prstGeom>
                  </pic:spPr>
                </pic:pic>
              </a:graphicData>
            </a:graphic>
          </wp:inline>
        </w:drawing>
      </w:r>
      <w:r>
        <w:rPr>
          <w:noProof/>
          <w:lang w:val="hu-HU" w:eastAsia="hu-HU"/>
        </w:rPr>
        <w:drawing>
          <wp:inline distT="0" distB="0" distL="0" distR="0" wp14:anchorId="61C79F8F" wp14:editId="42412ED4">
            <wp:extent cx="2621915" cy="1324994"/>
            <wp:effectExtent l="0" t="0" r="6985" b="889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25048" cy="1326577"/>
                    </a:xfrm>
                    <a:prstGeom prst="rect">
                      <a:avLst/>
                    </a:prstGeom>
                  </pic:spPr>
                </pic:pic>
              </a:graphicData>
            </a:graphic>
          </wp:inline>
        </w:drawing>
      </w:r>
    </w:p>
    <w:p w:rsidR="005703B1" w:rsidRPr="005703B1" w:rsidRDefault="005703B1" w:rsidP="005703B1">
      <w:pPr>
        <w:rPr>
          <w:lang w:eastAsia="et-EE"/>
        </w:rPr>
      </w:pPr>
      <w:r w:rsidRPr="005703B1">
        <w:rPr>
          <w:lang w:eastAsia="et-EE"/>
        </w:rPr>
        <w:t>Source: Orbis</w:t>
      </w:r>
    </w:p>
    <w:p w:rsidR="005703B1" w:rsidRDefault="005703B1" w:rsidP="00AC61CD">
      <w:pPr>
        <w:rPr>
          <w:lang w:eastAsia="et-EE"/>
        </w:rPr>
      </w:pPr>
    </w:p>
    <w:p w:rsidR="00602BEE" w:rsidRDefault="00602BEE" w:rsidP="008E6B93">
      <w:pPr>
        <w:rPr>
          <w:lang w:eastAsia="et-EE"/>
        </w:rPr>
      </w:pPr>
    </w:p>
    <w:p w:rsidR="00602BEE" w:rsidRDefault="00602BEE" w:rsidP="008E6B93">
      <w:pPr>
        <w:rPr>
          <w:lang w:eastAsia="et-EE"/>
        </w:rPr>
      </w:pPr>
      <w:r>
        <w:rPr>
          <w:lang w:eastAsia="et-EE"/>
        </w:rPr>
        <w:t xml:space="preserve">As shown, the basic </w:t>
      </w:r>
      <w:proofErr w:type="gramStart"/>
      <w:r>
        <w:rPr>
          <w:lang w:eastAsia="et-EE"/>
        </w:rPr>
        <w:t>graphs of the rule setup is</w:t>
      </w:r>
      <w:proofErr w:type="gramEnd"/>
      <w:r>
        <w:rPr>
          <w:lang w:eastAsia="et-EE"/>
        </w:rPr>
        <w:t xml:space="preserve"> given and these graphs can have a completely different runoff. The direction of the graphs express of the ceteris paribus logic of the formations between the Xi and Y: the higher is the turnover the lower is the probability of default and the elder is a company the lower is the probability of default etc. The relation between the liquidity quick ratio and the shareholders funds/total assets in this </w:t>
      </w:r>
      <w:r w:rsidR="00DE01D3">
        <w:rPr>
          <w:lang w:eastAsia="et-EE"/>
        </w:rPr>
        <w:t>context seems to be more complex as well.</w:t>
      </w:r>
    </w:p>
    <w:p w:rsidR="00DE01D3" w:rsidRDefault="00DE01D3" w:rsidP="008E6B93">
      <w:pPr>
        <w:rPr>
          <w:lang w:eastAsia="et-EE"/>
        </w:rPr>
      </w:pPr>
    </w:p>
    <w:p w:rsidR="00AC61CD" w:rsidRDefault="00AC61CD" w:rsidP="00AC61CD">
      <w:pPr>
        <w:rPr>
          <w:lang w:eastAsia="et-EE"/>
        </w:rPr>
      </w:pPr>
      <w:r>
        <w:rPr>
          <w:lang w:eastAsia="et-EE"/>
        </w:rPr>
        <w:t xml:space="preserve">If somebody gives a limit related to the discovered relations (e.g. rules </w:t>
      </w:r>
      <w:r w:rsidR="00866A22">
        <w:rPr>
          <w:lang w:eastAsia="et-EE"/>
        </w:rPr>
        <w:t>cannot</w:t>
      </w:r>
      <w:r>
        <w:rPr>
          <w:lang w:eastAsia="et-EE"/>
        </w:rPr>
        <w:t xml:space="preserve"> be built under the </w:t>
      </w:r>
      <w:r w:rsidR="00866A22">
        <w:rPr>
          <w:lang w:eastAsia="et-EE"/>
        </w:rPr>
        <w:t>threshold</w:t>
      </w:r>
      <w:r>
        <w:rPr>
          <w:lang w:eastAsia="et-EE"/>
        </w:rPr>
        <w:t xml:space="preserve"> of 80% for the contingence coefficient), then only the following layers have to be examined: the rule is valid for all learning objects or if for one learning object more rules are valid then are they have the same direction regarding the consequences if not what kind of aggregation procedures can provide rational consequences. The WIZWHY</w:t>
      </w:r>
      <w:r w:rsidR="00866A22">
        <w:rPr>
          <w:rStyle w:val="Lbjegyzet-hivatkozs"/>
          <w:lang w:eastAsia="et-EE"/>
        </w:rPr>
        <w:footnoteReference w:id="3"/>
      </w:r>
      <w:r>
        <w:rPr>
          <w:lang w:eastAsia="et-EE"/>
        </w:rPr>
        <w:t xml:space="preserve"> software is able to perform on an automated way the above mentioned procedures. The staircase functions explored in the frame of the optimization are also describing a kind of rule system which transform into hybrid expert systems since they lead to the conclusions not only on the way of logic but through the way of numeric aggregation of the partial results.</w:t>
      </w:r>
    </w:p>
    <w:p w:rsidR="00C04F2A" w:rsidRDefault="00C04F2A" w:rsidP="008E6B93">
      <w:pPr>
        <w:rPr>
          <w:lang w:eastAsia="et-EE"/>
        </w:rPr>
      </w:pPr>
    </w:p>
    <w:p w:rsidR="00C04F2A" w:rsidRDefault="00C04F2A" w:rsidP="008E6B93">
      <w:pPr>
        <w:rPr>
          <w:lang w:eastAsia="et-EE"/>
        </w:rPr>
      </w:pPr>
      <w:proofErr w:type="gramStart"/>
      <w:r>
        <w:rPr>
          <w:lang w:eastAsia="et-EE"/>
        </w:rPr>
        <w:lastRenderedPageBreak/>
        <w:t>Considering the goodness of the logistic regression model it worth comparing it with other modelling logics in order to be able to control the overlearning phenomenon between the learning and testing and make the further steps on the way of model type optimization</w:t>
      </w:r>
      <w:r w:rsidR="00866A22">
        <w:rPr>
          <w:rStyle w:val="Lbjegyzet-hivatkozs"/>
          <w:lang w:eastAsia="et-EE"/>
        </w:rPr>
        <w:footnoteReference w:id="4"/>
      </w:r>
      <w:r>
        <w:rPr>
          <w:lang w:eastAsia="et-EE"/>
        </w:rPr>
        <w:t>.</w:t>
      </w:r>
      <w:proofErr w:type="gramEnd"/>
      <w:r>
        <w:rPr>
          <w:lang w:eastAsia="et-EE"/>
        </w:rPr>
        <w:t xml:space="preserve"> </w:t>
      </w:r>
    </w:p>
    <w:p w:rsidR="00C1746F" w:rsidRDefault="00C1746F" w:rsidP="008E6B93">
      <w:pPr>
        <w:rPr>
          <w:lang w:eastAsia="et-EE"/>
        </w:rPr>
      </w:pPr>
    </w:p>
    <w:p w:rsidR="00C04F2A" w:rsidRDefault="00C04F2A" w:rsidP="008E6B93">
      <w:pPr>
        <w:rPr>
          <w:lang w:eastAsia="et-EE"/>
        </w:rPr>
      </w:pPr>
      <w:r>
        <w:rPr>
          <w:lang w:eastAsia="et-EE"/>
        </w:rPr>
        <w:t>The examined modelling procedures were the following:</w:t>
      </w:r>
    </w:p>
    <w:p w:rsidR="00C04F2A" w:rsidRDefault="00C04F2A" w:rsidP="008E6B93">
      <w:pPr>
        <w:rPr>
          <w:lang w:eastAsia="et-EE"/>
        </w:rPr>
      </w:pPr>
    </w:p>
    <w:p w:rsidR="00C04F2A" w:rsidRDefault="00C04F2A" w:rsidP="008E6B93">
      <w:pPr>
        <w:rPr>
          <w:lang w:eastAsia="et-EE"/>
        </w:rPr>
      </w:pPr>
      <w:r>
        <w:rPr>
          <w:lang w:eastAsia="et-EE"/>
        </w:rPr>
        <w:t>Logistic regression</w:t>
      </w:r>
    </w:p>
    <w:p w:rsidR="00C04F2A" w:rsidRDefault="00C04F2A" w:rsidP="008E6B93">
      <w:pPr>
        <w:rPr>
          <w:lang w:eastAsia="et-EE"/>
        </w:rPr>
      </w:pPr>
    </w:p>
    <w:p w:rsidR="00C04F2A" w:rsidRDefault="00C04F2A" w:rsidP="008E6B93">
      <w:pPr>
        <w:rPr>
          <w:lang w:eastAsia="et-EE"/>
        </w:rPr>
      </w:pPr>
      <w:r>
        <w:rPr>
          <w:lang w:eastAsia="et-EE"/>
        </w:rPr>
        <w:t>Neural Networks</w:t>
      </w:r>
    </w:p>
    <w:p w:rsidR="00C04F2A" w:rsidRDefault="00C04F2A" w:rsidP="008E6B93">
      <w:pPr>
        <w:rPr>
          <w:lang w:eastAsia="et-EE"/>
        </w:rPr>
      </w:pPr>
    </w:p>
    <w:p w:rsidR="00C04F2A" w:rsidRDefault="00C04F2A" w:rsidP="008E6B93">
      <w:pPr>
        <w:rPr>
          <w:lang w:eastAsia="et-EE"/>
        </w:rPr>
      </w:pPr>
      <w:proofErr w:type="spellStart"/>
      <w:r>
        <w:rPr>
          <w:lang w:eastAsia="et-EE"/>
        </w:rPr>
        <w:t>Wizwhy</w:t>
      </w:r>
      <w:proofErr w:type="spellEnd"/>
    </w:p>
    <w:p w:rsidR="00C04F2A" w:rsidRDefault="00C04F2A" w:rsidP="008E6B93">
      <w:pPr>
        <w:rPr>
          <w:lang w:eastAsia="et-EE"/>
        </w:rPr>
      </w:pPr>
    </w:p>
    <w:p w:rsidR="00C04F2A" w:rsidRDefault="00C04F2A" w:rsidP="008E6B93">
      <w:pPr>
        <w:rPr>
          <w:lang w:eastAsia="et-EE"/>
        </w:rPr>
      </w:pPr>
      <w:r>
        <w:rPr>
          <w:lang w:eastAsia="et-EE"/>
        </w:rPr>
        <w:t>C</w:t>
      </w:r>
      <w:r w:rsidR="005703B1">
        <w:rPr>
          <w:lang w:eastAsia="et-EE"/>
        </w:rPr>
        <w:t>OCO</w:t>
      </w:r>
      <w:r>
        <w:rPr>
          <w:lang w:eastAsia="et-EE"/>
        </w:rPr>
        <w:t xml:space="preserve"> mcm</w:t>
      </w:r>
    </w:p>
    <w:p w:rsidR="00C04F2A" w:rsidRDefault="00C04F2A" w:rsidP="008E6B93">
      <w:pPr>
        <w:rPr>
          <w:lang w:eastAsia="et-EE"/>
        </w:rPr>
      </w:pPr>
    </w:p>
    <w:p w:rsidR="00C04F2A" w:rsidRDefault="005703B1" w:rsidP="008E6B93">
      <w:pPr>
        <w:rPr>
          <w:lang w:eastAsia="et-EE"/>
        </w:rPr>
      </w:pPr>
      <w:r>
        <w:rPr>
          <w:lang w:eastAsia="et-EE"/>
        </w:rPr>
        <w:t>COCO</w:t>
      </w:r>
      <w:r w:rsidR="00C04F2A">
        <w:rPr>
          <w:lang w:eastAsia="et-EE"/>
        </w:rPr>
        <w:t xml:space="preserve"> </w:t>
      </w:r>
      <w:proofErr w:type="spellStart"/>
      <w:proofErr w:type="gramStart"/>
      <w:r w:rsidR="00C04F2A">
        <w:rPr>
          <w:lang w:eastAsia="et-EE"/>
        </w:rPr>
        <w:t>std</w:t>
      </w:r>
      <w:proofErr w:type="spellEnd"/>
      <w:proofErr w:type="gramEnd"/>
    </w:p>
    <w:p w:rsidR="000379B8" w:rsidRDefault="000379B8" w:rsidP="008E6B93">
      <w:pPr>
        <w:rPr>
          <w:lang w:eastAsia="et-EE"/>
        </w:rPr>
      </w:pPr>
    </w:p>
    <w:p w:rsidR="00A04489" w:rsidRDefault="00A04489" w:rsidP="008E6B93">
      <w:pPr>
        <w:rPr>
          <w:lang w:eastAsia="et-EE"/>
        </w:rPr>
      </w:pPr>
      <w:r>
        <w:rPr>
          <w:lang w:eastAsia="et-EE"/>
        </w:rPr>
        <w:t>Table 1</w:t>
      </w:r>
    </w:p>
    <w:p w:rsidR="00A04489" w:rsidRDefault="00A04489" w:rsidP="008E6B93">
      <w:pPr>
        <w:rPr>
          <w:lang w:eastAsia="et-EE"/>
        </w:rPr>
      </w:pPr>
      <w:r>
        <w:rPr>
          <w:lang w:eastAsia="et-EE"/>
        </w:rPr>
        <w:t xml:space="preserve">Results of the examined models </w:t>
      </w:r>
    </w:p>
    <w:p w:rsidR="000379B8" w:rsidRDefault="000379B8" w:rsidP="008E6B93">
      <w:pPr>
        <w:rPr>
          <w:lang w:eastAsia="et-EE"/>
        </w:rPr>
      </w:pPr>
    </w:p>
    <w:p w:rsidR="004A7CDA" w:rsidRDefault="007212B2" w:rsidP="008E6B93">
      <w:pPr>
        <w:rPr>
          <w:lang w:eastAsia="et-EE"/>
        </w:rPr>
      </w:pPr>
      <w:r w:rsidRPr="007212B2">
        <w:rPr>
          <w:noProof/>
          <w:lang w:val="hu-HU" w:eastAsia="hu-HU"/>
        </w:rPr>
        <w:drawing>
          <wp:inline distT="0" distB="0" distL="0" distR="0" wp14:anchorId="207978EF" wp14:editId="6F2133AD">
            <wp:extent cx="5760085" cy="1590569"/>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1590569"/>
                    </a:xfrm>
                    <a:prstGeom prst="rect">
                      <a:avLst/>
                    </a:prstGeom>
                    <a:noFill/>
                    <a:ln>
                      <a:noFill/>
                    </a:ln>
                  </pic:spPr>
                </pic:pic>
              </a:graphicData>
            </a:graphic>
          </wp:inline>
        </w:drawing>
      </w:r>
    </w:p>
    <w:p w:rsidR="004A7CDA" w:rsidRDefault="005703B1" w:rsidP="008E6B93">
      <w:pPr>
        <w:rPr>
          <w:lang w:eastAsia="et-EE"/>
        </w:rPr>
      </w:pPr>
      <w:r w:rsidRPr="005703B1">
        <w:rPr>
          <w:lang w:eastAsia="et-EE"/>
        </w:rPr>
        <w:t>Source: Orbis</w:t>
      </w:r>
    </w:p>
    <w:p w:rsidR="005703B1" w:rsidRPr="005703B1" w:rsidRDefault="005703B1" w:rsidP="008E6B93">
      <w:pPr>
        <w:rPr>
          <w:lang w:eastAsia="et-EE"/>
        </w:rPr>
      </w:pPr>
    </w:p>
    <w:p w:rsidR="004E7864" w:rsidRPr="00C1746F" w:rsidRDefault="004E7864" w:rsidP="008E6B93">
      <w:pPr>
        <w:rPr>
          <w:rFonts w:eastAsia="Times New Roman"/>
          <w:b/>
          <w:color w:val="365F91" w:themeColor="accent1" w:themeShade="BF"/>
          <w:sz w:val="32"/>
          <w:szCs w:val="32"/>
          <w:lang w:eastAsia="et-EE"/>
        </w:rPr>
      </w:pPr>
      <w:r w:rsidRPr="00C1746F">
        <w:rPr>
          <w:rFonts w:eastAsia="Times New Roman"/>
          <w:b/>
          <w:color w:val="365F91" w:themeColor="accent1" w:themeShade="BF"/>
          <w:sz w:val="32"/>
          <w:szCs w:val="32"/>
          <w:lang w:eastAsia="et-EE"/>
        </w:rPr>
        <w:t>Conclusion</w:t>
      </w:r>
    </w:p>
    <w:p w:rsidR="004E7864" w:rsidRDefault="004E7864" w:rsidP="008E6B93">
      <w:pPr>
        <w:rPr>
          <w:lang w:eastAsia="et-EE"/>
        </w:rPr>
      </w:pPr>
    </w:p>
    <w:p w:rsidR="004A7CDA" w:rsidRDefault="004A7CDA" w:rsidP="008E6B93">
      <w:pPr>
        <w:rPr>
          <w:lang w:eastAsia="et-EE"/>
        </w:rPr>
      </w:pPr>
      <w:r>
        <w:rPr>
          <w:lang w:eastAsia="et-EE"/>
        </w:rPr>
        <w:t xml:space="preserve">The motivation of the study was to examine the relation between the insolvency and the financial ratios and then establish a predictive model which can give significant help for credit decisions in case of micro enterprises. </w:t>
      </w:r>
      <w:r w:rsidR="00CA5906">
        <w:rPr>
          <w:lang w:eastAsia="et-EE"/>
        </w:rPr>
        <w:t xml:space="preserve">During the history of insolvency prediction there was no consequence within the researchers regarding the financial ratios which can provide to most reliable result. </w:t>
      </w:r>
      <w:r w:rsidR="006C21DA">
        <w:rPr>
          <w:lang w:eastAsia="et-EE"/>
        </w:rPr>
        <w:t xml:space="preserve">The question remained open and we </w:t>
      </w:r>
      <w:r w:rsidR="00D00D03">
        <w:rPr>
          <w:lang w:eastAsia="et-EE"/>
        </w:rPr>
        <w:t xml:space="preserve">did not try to define a methodological unified system of criteria. That why the study stays at comparative level, using a significant dataset, </w:t>
      </w:r>
      <w:r w:rsidR="00414939">
        <w:rPr>
          <w:lang w:eastAsia="et-EE"/>
        </w:rPr>
        <w:t>number of different approaches were</w:t>
      </w:r>
      <w:r w:rsidR="00D00D03">
        <w:rPr>
          <w:lang w:eastAsia="et-EE"/>
        </w:rPr>
        <w:t xml:space="preserve"> compared in order </w:t>
      </w:r>
      <w:r w:rsidR="00414939">
        <w:rPr>
          <w:lang w:eastAsia="et-EE"/>
        </w:rPr>
        <w:t xml:space="preserve">to see the validity of predictive models for those companies where the company size and the long term operation </w:t>
      </w:r>
      <w:r w:rsidR="00332A80">
        <w:rPr>
          <w:lang w:eastAsia="et-EE"/>
        </w:rPr>
        <w:t xml:space="preserve">as presumably determinant factors are missing. </w:t>
      </w:r>
    </w:p>
    <w:p w:rsidR="007E212A" w:rsidRDefault="007E212A" w:rsidP="008E6B93">
      <w:pPr>
        <w:rPr>
          <w:lang w:eastAsia="et-EE"/>
        </w:rPr>
      </w:pPr>
      <w:r>
        <w:rPr>
          <w:lang w:eastAsia="et-EE"/>
        </w:rPr>
        <w:t>The hybridization has to be considered as a model making possibility and it is able to forecast the insolvency with high probability. The demand for information can be decreased in the learning phase without</w:t>
      </w:r>
      <w:r w:rsidR="0083665C">
        <w:rPr>
          <w:lang w:eastAsia="et-EE"/>
        </w:rPr>
        <w:t xml:space="preserve"> deteriorating the testing results. So the </w:t>
      </w:r>
      <w:r w:rsidR="00D27F50">
        <w:rPr>
          <w:lang w:eastAsia="et-EE"/>
        </w:rPr>
        <w:t xml:space="preserve">problem of </w:t>
      </w:r>
      <w:r w:rsidR="0083665C">
        <w:rPr>
          <w:lang w:eastAsia="et-EE"/>
        </w:rPr>
        <w:t xml:space="preserve">prediction of insolvency has to be handled </w:t>
      </w:r>
      <w:r w:rsidR="00D27F50">
        <w:rPr>
          <w:lang w:eastAsia="et-EE"/>
        </w:rPr>
        <w:t>on a segmented way, the numeric approach with the interaction of all variables seems to be les</w:t>
      </w:r>
      <w:r w:rsidR="00AC61CD">
        <w:rPr>
          <w:lang w:eastAsia="et-EE"/>
        </w:rPr>
        <w:t>s</w:t>
      </w:r>
      <w:r w:rsidR="00D27F50">
        <w:rPr>
          <w:lang w:eastAsia="et-EE"/>
        </w:rPr>
        <w:t xml:space="preserve"> applicable. </w:t>
      </w:r>
    </w:p>
    <w:p w:rsidR="00C1746F" w:rsidRPr="00C1746F" w:rsidRDefault="00C1746F" w:rsidP="008E6B93">
      <w:pPr>
        <w:rPr>
          <w:rFonts w:eastAsia="Times New Roman"/>
          <w:b/>
          <w:color w:val="365F91" w:themeColor="accent1" w:themeShade="BF"/>
          <w:sz w:val="32"/>
          <w:szCs w:val="32"/>
          <w:lang w:eastAsia="et-EE"/>
        </w:rPr>
      </w:pPr>
    </w:p>
    <w:p w:rsidR="00C1746F" w:rsidRDefault="00C1746F" w:rsidP="008E6B93">
      <w:pPr>
        <w:rPr>
          <w:lang w:eastAsia="et-EE"/>
        </w:rPr>
      </w:pPr>
      <w:r w:rsidRPr="00C1746F">
        <w:rPr>
          <w:rFonts w:eastAsia="Times New Roman"/>
          <w:b/>
          <w:color w:val="365F91" w:themeColor="accent1" w:themeShade="BF"/>
          <w:sz w:val="32"/>
          <w:szCs w:val="32"/>
          <w:lang w:eastAsia="et-EE"/>
        </w:rPr>
        <w:t>References</w:t>
      </w:r>
    </w:p>
    <w:p w:rsidR="00C1746F" w:rsidRDefault="00C1746F" w:rsidP="008E6B93">
      <w:pPr>
        <w:rPr>
          <w:lang w:eastAsia="et-EE"/>
        </w:rPr>
      </w:pPr>
    </w:p>
    <w:p w:rsidR="00C1746F" w:rsidRPr="00C1746F" w:rsidRDefault="00C1746F" w:rsidP="00C1746F">
      <w:pPr>
        <w:rPr>
          <w:lang w:eastAsia="et-EE"/>
        </w:rPr>
      </w:pPr>
      <w:r w:rsidRPr="00C1746F">
        <w:rPr>
          <w:lang w:eastAsia="et-EE"/>
        </w:rPr>
        <w:t>Altman, E. I. (1968): Financial ratios, discriminant analysis and the prediction</w:t>
      </w:r>
    </w:p>
    <w:p w:rsidR="00C1746F" w:rsidRDefault="00C1746F" w:rsidP="00C1746F">
      <w:pPr>
        <w:rPr>
          <w:lang w:eastAsia="et-EE"/>
        </w:rPr>
      </w:pPr>
      <w:r w:rsidRPr="00C1746F">
        <w:rPr>
          <w:lang w:eastAsia="et-EE"/>
        </w:rPr>
        <w:t>of corporate bankruptcy, The Journal of Finance, Vol. 23, No. 4, pp. 589-609.</w:t>
      </w:r>
    </w:p>
    <w:p w:rsidR="00C1746F" w:rsidRDefault="00C1746F" w:rsidP="00C1746F">
      <w:pPr>
        <w:rPr>
          <w:lang w:eastAsia="et-EE"/>
        </w:rPr>
      </w:pPr>
    </w:p>
    <w:p w:rsidR="00C1746F" w:rsidRDefault="00C1746F" w:rsidP="00C1746F">
      <w:pPr>
        <w:rPr>
          <w:lang w:eastAsia="et-EE"/>
        </w:rPr>
      </w:pPr>
      <w:proofErr w:type="spellStart"/>
      <w:r w:rsidRPr="00C1746F">
        <w:rPr>
          <w:lang w:eastAsia="et-EE"/>
        </w:rPr>
        <w:t>Arutyunjan</w:t>
      </w:r>
      <w:proofErr w:type="spellEnd"/>
      <w:r w:rsidRPr="00C1746F">
        <w:rPr>
          <w:lang w:eastAsia="et-EE"/>
        </w:rPr>
        <w:t xml:space="preserve">, A. (2002): A </w:t>
      </w:r>
      <w:proofErr w:type="spellStart"/>
      <w:r w:rsidRPr="00C1746F">
        <w:rPr>
          <w:lang w:eastAsia="et-EE"/>
        </w:rPr>
        <w:t>mezőgazdasági</w:t>
      </w:r>
      <w:proofErr w:type="spellEnd"/>
      <w:r w:rsidRPr="00C1746F">
        <w:rPr>
          <w:lang w:eastAsia="et-EE"/>
        </w:rPr>
        <w:t xml:space="preserve"> </w:t>
      </w:r>
      <w:proofErr w:type="spellStart"/>
      <w:r w:rsidRPr="00C1746F">
        <w:rPr>
          <w:lang w:eastAsia="et-EE"/>
        </w:rPr>
        <w:t>vállalatok</w:t>
      </w:r>
      <w:proofErr w:type="spellEnd"/>
      <w:r w:rsidRPr="00C1746F">
        <w:rPr>
          <w:lang w:eastAsia="et-EE"/>
        </w:rPr>
        <w:t xml:space="preserve"> </w:t>
      </w:r>
      <w:proofErr w:type="spellStart"/>
      <w:r w:rsidRPr="00C1746F">
        <w:rPr>
          <w:lang w:eastAsia="et-EE"/>
        </w:rPr>
        <w:t>fizetésképtelenségének</w:t>
      </w:r>
      <w:proofErr w:type="spellEnd"/>
      <w:r w:rsidRPr="00C1746F">
        <w:rPr>
          <w:lang w:eastAsia="et-EE"/>
        </w:rPr>
        <w:t xml:space="preserve"> </w:t>
      </w:r>
      <w:proofErr w:type="spellStart"/>
      <w:r w:rsidRPr="00C1746F">
        <w:rPr>
          <w:lang w:eastAsia="et-EE"/>
        </w:rPr>
        <w:t>előrejelzése</w:t>
      </w:r>
      <w:proofErr w:type="spellEnd"/>
      <w:r w:rsidRPr="00C1746F">
        <w:rPr>
          <w:lang w:eastAsia="et-EE"/>
        </w:rPr>
        <w:t xml:space="preserve">, </w:t>
      </w:r>
      <w:proofErr w:type="spellStart"/>
      <w:r w:rsidRPr="00C1746F">
        <w:rPr>
          <w:lang w:eastAsia="et-EE"/>
        </w:rPr>
        <w:t>Gödöllő</w:t>
      </w:r>
      <w:proofErr w:type="spellEnd"/>
      <w:r w:rsidRPr="00C1746F">
        <w:rPr>
          <w:lang w:eastAsia="et-EE"/>
        </w:rPr>
        <w:t xml:space="preserve">: </w:t>
      </w:r>
      <w:proofErr w:type="spellStart"/>
      <w:r w:rsidRPr="00C1746F">
        <w:rPr>
          <w:lang w:eastAsia="et-EE"/>
        </w:rPr>
        <w:t>Szent</w:t>
      </w:r>
      <w:proofErr w:type="spellEnd"/>
      <w:r w:rsidRPr="00C1746F">
        <w:rPr>
          <w:lang w:eastAsia="et-EE"/>
        </w:rPr>
        <w:t xml:space="preserve"> István </w:t>
      </w:r>
      <w:proofErr w:type="spellStart"/>
      <w:r w:rsidRPr="00C1746F">
        <w:rPr>
          <w:lang w:eastAsia="et-EE"/>
        </w:rPr>
        <w:t>Egyetem</w:t>
      </w:r>
      <w:proofErr w:type="spellEnd"/>
      <w:r w:rsidRPr="00C1746F">
        <w:rPr>
          <w:lang w:eastAsia="et-EE"/>
        </w:rPr>
        <w:t xml:space="preserve">, </w:t>
      </w:r>
      <w:proofErr w:type="spellStart"/>
      <w:r w:rsidRPr="00C1746F">
        <w:rPr>
          <w:lang w:eastAsia="et-EE"/>
        </w:rPr>
        <w:t>Közgazdaságtudományi</w:t>
      </w:r>
      <w:proofErr w:type="spellEnd"/>
      <w:r w:rsidRPr="00C1746F">
        <w:rPr>
          <w:lang w:eastAsia="et-EE"/>
        </w:rPr>
        <w:t xml:space="preserve"> </w:t>
      </w:r>
      <w:proofErr w:type="spellStart"/>
      <w:r w:rsidRPr="00C1746F">
        <w:rPr>
          <w:lang w:eastAsia="et-EE"/>
        </w:rPr>
        <w:t>Doktori</w:t>
      </w:r>
      <w:proofErr w:type="spellEnd"/>
      <w:r w:rsidRPr="00C1746F">
        <w:rPr>
          <w:lang w:eastAsia="et-EE"/>
        </w:rPr>
        <w:t xml:space="preserve"> </w:t>
      </w:r>
      <w:proofErr w:type="spellStart"/>
      <w:r w:rsidRPr="00C1746F">
        <w:rPr>
          <w:lang w:eastAsia="et-EE"/>
        </w:rPr>
        <w:t>Iskola</w:t>
      </w:r>
      <w:proofErr w:type="spellEnd"/>
      <w:r w:rsidRPr="00C1746F">
        <w:rPr>
          <w:lang w:eastAsia="et-EE"/>
        </w:rPr>
        <w:t xml:space="preserve"> (PhD </w:t>
      </w:r>
      <w:r>
        <w:rPr>
          <w:lang w:eastAsia="et-EE"/>
        </w:rPr>
        <w:t>thesis</w:t>
      </w:r>
      <w:r w:rsidRPr="00C1746F">
        <w:rPr>
          <w:lang w:eastAsia="et-EE"/>
        </w:rPr>
        <w:t>)</w:t>
      </w:r>
    </w:p>
    <w:p w:rsidR="00C1746F" w:rsidRDefault="00C1746F" w:rsidP="00C1746F">
      <w:pPr>
        <w:rPr>
          <w:lang w:eastAsia="et-EE"/>
        </w:rPr>
      </w:pPr>
    </w:p>
    <w:p w:rsidR="00C1746F" w:rsidRPr="00C1746F" w:rsidRDefault="00C1746F" w:rsidP="00C1746F">
      <w:pPr>
        <w:rPr>
          <w:lang w:eastAsia="et-EE"/>
        </w:rPr>
      </w:pPr>
      <w:proofErr w:type="gramStart"/>
      <w:r w:rsidRPr="00C1746F">
        <w:rPr>
          <w:lang w:eastAsia="et-EE"/>
        </w:rPr>
        <w:t>Beaver, W. (1966).</w:t>
      </w:r>
      <w:proofErr w:type="gramEnd"/>
      <w:r w:rsidRPr="00C1746F">
        <w:rPr>
          <w:lang w:eastAsia="et-EE"/>
        </w:rPr>
        <w:t xml:space="preserve"> Financial ratios as predictors of failure, empirical research</w:t>
      </w:r>
    </w:p>
    <w:p w:rsidR="00C1746F" w:rsidRPr="00C1746F" w:rsidRDefault="00C1746F" w:rsidP="00C1746F">
      <w:pPr>
        <w:rPr>
          <w:lang w:eastAsia="et-EE"/>
        </w:rPr>
      </w:pPr>
      <w:proofErr w:type="gramStart"/>
      <w:r w:rsidRPr="00C1746F">
        <w:rPr>
          <w:lang w:eastAsia="et-EE"/>
        </w:rPr>
        <w:t>in</w:t>
      </w:r>
      <w:proofErr w:type="gramEnd"/>
      <w:r w:rsidRPr="00C1746F">
        <w:rPr>
          <w:lang w:eastAsia="et-EE"/>
        </w:rPr>
        <w:t xml:space="preserve"> accounting: selected studies, Journal of Accounting Research, Supplement to</w:t>
      </w:r>
    </w:p>
    <w:p w:rsidR="00C1746F" w:rsidRDefault="00C1746F" w:rsidP="00C1746F">
      <w:pPr>
        <w:rPr>
          <w:lang w:eastAsia="et-EE"/>
        </w:rPr>
      </w:pPr>
      <w:r w:rsidRPr="00C1746F">
        <w:rPr>
          <w:lang w:eastAsia="et-EE"/>
        </w:rPr>
        <w:t>Vol. 5, pp. 1-111.</w:t>
      </w:r>
    </w:p>
    <w:p w:rsidR="00C1746F" w:rsidRPr="00C1746F" w:rsidRDefault="00C1746F" w:rsidP="00C1746F">
      <w:pPr>
        <w:rPr>
          <w:lang w:eastAsia="et-EE"/>
        </w:rPr>
      </w:pPr>
    </w:p>
    <w:p w:rsidR="00C1746F" w:rsidRDefault="00C1746F" w:rsidP="00C1746F">
      <w:pPr>
        <w:rPr>
          <w:lang w:eastAsia="et-EE"/>
        </w:rPr>
      </w:pPr>
      <w:proofErr w:type="spellStart"/>
      <w:r w:rsidRPr="00C1746F">
        <w:rPr>
          <w:lang w:eastAsia="et-EE"/>
        </w:rPr>
        <w:t>Brealey</w:t>
      </w:r>
      <w:proofErr w:type="spellEnd"/>
      <w:r w:rsidRPr="00C1746F">
        <w:rPr>
          <w:lang w:eastAsia="et-EE"/>
        </w:rPr>
        <w:t xml:space="preserve"> – Myers (1999): Modern </w:t>
      </w:r>
      <w:proofErr w:type="spellStart"/>
      <w:r w:rsidRPr="00C1746F">
        <w:rPr>
          <w:lang w:eastAsia="et-EE"/>
        </w:rPr>
        <w:t>vállalati</w:t>
      </w:r>
      <w:proofErr w:type="spellEnd"/>
      <w:r w:rsidRPr="00C1746F">
        <w:rPr>
          <w:lang w:eastAsia="et-EE"/>
        </w:rPr>
        <w:t xml:space="preserve"> </w:t>
      </w:r>
      <w:proofErr w:type="spellStart"/>
      <w:r w:rsidRPr="00C1746F">
        <w:rPr>
          <w:lang w:eastAsia="et-EE"/>
        </w:rPr>
        <w:t>pénzügyek</w:t>
      </w:r>
      <w:proofErr w:type="spellEnd"/>
      <w:r w:rsidRPr="00C1746F">
        <w:rPr>
          <w:lang w:eastAsia="et-EE"/>
        </w:rPr>
        <w:t xml:space="preserve">, </w:t>
      </w:r>
      <w:proofErr w:type="spellStart"/>
      <w:r w:rsidRPr="00C1746F">
        <w:rPr>
          <w:lang w:eastAsia="et-EE"/>
        </w:rPr>
        <w:t>Panem</w:t>
      </w:r>
      <w:proofErr w:type="spellEnd"/>
      <w:r w:rsidRPr="00C1746F">
        <w:rPr>
          <w:lang w:eastAsia="et-EE"/>
        </w:rPr>
        <w:t xml:space="preserve"> Kft., Budapest</w:t>
      </w:r>
    </w:p>
    <w:p w:rsidR="00C1746F" w:rsidRPr="00C1746F" w:rsidRDefault="00C1746F" w:rsidP="00C1746F">
      <w:pPr>
        <w:rPr>
          <w:lang w:eastAsia="et-EE"/>
        </w:rPr>
      </w:pPr>
    </w:p>
    <w:p w:rsidR="00C1746F" w:rsidRDefault="00C1746F" w:rsidP="00C1746F">
      <w:pPr>
        <w:rPr>
          <w:lang w:eastAsia="et-EE"/>
        </w:rPr>
      </w:pPr>
      <w:proofErr w:type="spellStart"/>
      <w:r>
        <w:rPr>
          <w:lang w:eastAsia="et-EE"/>
        </w:rPr>
        <w:t>Fazekas</w:t>
      </w:r>
      <w:proofErr w:type="spellEnd"/>
      <w:r>
        <w:rPr>
          <w:lang w:eastAsia="et-EE"/>
        </w:rPr>
        <w:t xml:space="preserve">, B. (2007): </w:t>
      </w:r>
      <w:bookmarkStart w:id="1" w:name="_Toc162525205"/>
      <w:bookmarkStart w:id="2" w:name="_Toc162525333"/>
      <w:bookmarkStart w:id="3" w:name="_Toc162528736"/>
      <w:bookmarkStart w:id="4" w:name="_Toc162528943"/>
      <w:bookmarkStart w:id="5" w:name="_Toc162529150"/>
      <w:proofErr w:type="spellStart"/>
      <w:r w:rsidRPr="00C1746F">
        <w:rPr>
          <w:lang w:eastAsia="et-EE"/>
        </w:rPr>
        <w:t>Vállalati</w:t>
      </w:r>
      <w:proofErr w:type="spellEnd"/>
      <w:r w:rsidRPr="00C1746F">
        <w:rPr>
          <w:lang w:eastAsia="et-EE"/>
        </w:rPr>
        <w:t xml:space="preserve"> </w:t>
      </w:r>
      <w:proofErr w:type="spellStart"/>
      <w:r w:rsidRPr="00C1746F">
        <w:rPr>
          <w:lang w:eastAsia="et-EE"/>
        </w:rPr>
        <w:t>változtatás</w:t>
      </w:r>
      <w:proofErr w:type="spellEnd"/>
      <w:r w:rsidRPr="00C1746F">
        <w:rPr>
          <w:lang w:eastAsia="et-EE"/>
        </w:rPr>
        <w:t xml:space="preserve"> </w:t>
      </w:r>
      <w:proofErr w:type="spellStart"/>
      <w:r w:rsidRPr="00C1746F">
        <w:rPr>
          <w:lang w:eastAsia="et-EE"/>
        </w:rPr>
        <w:t>és</w:t>
      </w:r>
      <w:proofErr w:type="spellEnd"/>
      <w:r w:rsidRPr="00C1746F">
        <w:rPr>
          <w:lang w:eastAsia="et-EE"/>
        </w:rPr>
        <w:t xml:space="preserve"> </w:t>
      </w:r>
      <w:proofErr w:type="spellStart"/>
      <w:r w:rsidRPr="00C1746F">
        <w:rPr>
          <w:lang w:eastAsia="et-EE"/>
        </w:rPr>
        <w:t>válságmenedzsment</w:t>
      </w:r>
      <w:proofErr w:type="spellEnd"/>
      <w:r w:rsidRPr="00C1746F">
        <w:rPr>
          <w:lang w:eastAsia="et-EE"/>
        </w:rPr>
        <w:t xml:space="preserve"> </w:t>
      </w:r>
      <w:proofErr w:type="spellStart"/>
      <w:r w:rsidRPr="00C1746F">
        <w:rPr>
          <w:lang w:eastAsia="et-EE"/>
        </w:rPr>
        <w:t>és</w:t>
      </w:r>
      <w:bookmarkEnd w:id="1"/>
      <w:bookmarkEnd w:id="2"/>
      <w:bookmarkEnd w:id="3"/>
      <w:bookmarkEnd w:id="4"/>
      <w:bookmarkEnd w:id="5"/>
      <w:proofErr w:type="spellEnd"/>
      <w:r>
        <w:rPr>
          <w:lang w:eastAsia="et-EE"/>
        </w:rPr>
        <w:t xml:space="preserve"> </w:t>
      </w:r>
      <w:proofErr w:type="spellStart"/>
      <w:r w:rsidRPr="00C1746F">
        <w:rPr>
          <w:lang w:eastAsia="et-EE"/>
        </w:rPr>
        <w:t>alkalmazott</w:t>
      </w:r>
      <w:proofErr w:type="spellEnd"/>
      <w:r w:rsidRPr="00C1746F">
        <w:rPr>
          <w:lang w:eastAsia="et-EE"/>
        </w:rPr>
        <w:t xml:space="preserve"> </w:t>
      </w:r>
      <w:proofErr w:type="spellStart"/>
      <w:r w:rsidRPr="00C1746F">
        <w:rPr>
          <w:lang w:eastAsia="et-EE"/>
        </w:rPr>
        <w:t>pénzügyi</w:t>
      </w:r>
      <w:proofErr w:type="spellEnd"/>
      <w:r w:rsidRPr="00C1746F">
        <w:rPr>
          <w:lang w:eastAsia="et-EE"/>
        </w:rPr>
        <w:t xml:space="preserve"> </w:t>
      </w:r>
      <w:proofErr w:type="spellStart"/>
      <w:r w:rsidRPr="00C1746F">
        <w:rPr>
          <w:lang w:eastAsia="et-EE"/>
        </w:rPr>
        <w:t>módszerek</w:t>
      </w:r>
      <w:proofErr w:type="spellEnd"/>
      <w:r>
        <w:rPr>
          <w:lang w:eastAsia="et-EE"/>
        </w:rPr>
        <w:t xml:space="preserve">, Thesis, </w:t>
      </w:r>
      <w:proofErr w:type="spellStart"/>
      <w:r>
        <w:rPr>
          <w:lang w:eastAsia="et-EE"/>
        </w:rPr>
        <w:t>Gödöllő</w:t>
      </w:r>
      <w:proofErr w:type="spellEnd"/>
      <w:r>
        <w:rPr>
          <w:lang w:eastAsia="et-EE"/>
        </w:rPr>
        <w:t>.</w:t>
      </w:r>
    </w:p>
    <w:p w:rsidR="00C1746F" w:rsidRPr="00477471" w:rsidRDefault="00C1746F" w:rsidP="00C1746F">
      <w:pPr>
        <w:rPr>
          <w:lang w:eastAsia="et-EE"/>
        </w:rPr>
      </w:pPr>
    </w:p>
    <w:p w:rsidR="00C1746F" w:rsidRPr="00C1746F" w:rsidRDefault="00C1746F" w:rsidP="00C1746F">
      <w:pPr>
        <w:rPr>
          <w:lang w:eastAsia="et-EE"/>
        </w:rPr>
      </w:pPr>
      <w:r w:rsidRPr="00C1746F">
        <w:rPr>
          <w:lang w:eastAsia="et-EE"/>
        </w:rPr>
        <w:t xml:space="preserve">Odom, M. D. – Sharda, R. (1990): A Neural Network Model </w:t>
      </w:r>
      <w:proofErr w:type="gramStart"/>
      <w:r w:rsidRPr="00C1746F">
        <w:rPr>
          <w:lang w:eastAsia="et-EE"/>
        </w:rPr>
        <w:t>For</w:t>
      </w:r>
      <w:proofErr w:type="gramEnd"/>
      <w:r w:rsidRPr="00C1746F">
        <w:rPr>
          <w:lang w:eastAsia="et-EE"/>
        </w:rPr>
        <w:t xml:space="preserve"> Bankruptcy</w:t>
      </w:r>
    </w:p>
    <w:p w:rsidR="00C1746F" w:rsidRPr="00C1746F" w:rsidRDefault="00C1746F" w:rsidP="00C1746F">
      <w:pPr>
        <w:rPr>
          <w:lang w:eastAsia="et-EE"/>
        </w:rPr>
      </w:pPr>
      <w:proofErr w:type="gramStart"/>
      <w:r w:rsidRPr="00C1746F">
        <w:rPr>
          <w:lang w:eastAsia="et-EE"/>
        </w:rPr>
        <w:t>Prediction.</w:t>
      </w:r>
      <w:proofErr w:type="gramEnd"/>
      <w:r w:rsidRPr="00C1746F">
        <w:rPr>
          <w:lang w:eastAsia="et-EE"/>
        </w:rPr>
        <w:t xml:space="preserve"> In: Proceeding of the International Joint Conference on Neural</w:t>
      </w:r>
    </w:p>
    <w:p w:rsidR="00C1746F" w:rsidRPr="00C1746F" w:rsidRDefault="00C1746F" w:rsidP="00C1746F">
      <w:pPr>
        <w:rPr>
          <w:lang w:eastAsia="et-EE"/>
        </w:rPr>
      </w:pPr>
      <w:proofErr w:type="gramStart"/>
      <w:r w:rsidRPr="00C1746F">
        <w:rPr>
          <w:lang w:eastAsia="et-EE"/>
        </w:rPr>
        <w:t>Networks, San Diego, 17–21 June 1990, Volume II.</w:t>
      </w:r>
      <w:proofErr w:type="gramEnd"/>
      <w:r w:rsidRPr="00C1746F">
        <w:rPr>
          <w:lang w:eastAsia="et-EE"/>
        </w:rPr>
        <w:t xml:space="preserve"> IEEE Neural Networks</w:t>
      </w:r>
    </w:p>
    <w:p w:rsidR="00C1746F" w:rsidRDefault="00C1746F" w:rsidP="00C1746F">
      <w:pPr>
        <w:rPr>
          <w:lang w:eastAsia="et-EE"/>
        </w:rPr>
      </w:pPr>
      <w:r w:rsidRPr="00C1746F">
        <w:rPr>
          <w:lang w:eastAsia="et-EE"/>
        </w:rPr>
        <w:t xml:space="preserve">Council, Ann </w:t>
      </w:r>
      <w:proofErr w:type="spellStart"/>
      <w:r w:rsidRPr="00C1746F">
        <w:rPr>
          <w:lang w:eastAsia="et-EE"/>
        </w:rPr>
        <w:t>Arbor</w:t>
      </w:r>
      <w:proofErr w:type="spellEnd"/>
      <w:r w:rsidRPr="00C1746F">
        <w:rPr>
          <w:lang w:eastAsia="et-EE"/>
        </w:rPr>
        <w:t>, pp. 163-171.</w:t>
      </w:r>
    </w:p>
    <w:p w:rsidR="00C1746F" w:rsidRPr="00C1746F" w:rsidRDefault="00C1746F" w:rsidP="00C1746F">
      <w:pPr>
        <w:rPr>
          <w:lang w:eastAsia="et-EE"/>
        </w:rPr>
      </w:pPr>
    </w:p>
    <w:p w:rsidR="00C1746F" w:rsidRPr="00C1746F" w:rsidRDefault="00C1746F" w:rsidP="00C1746F">
      <w:pPr>
        <w:rPr>
          <w:lang w:eastAsia="et-EE"/>
        </w:rPr>
      </w:pPr>
      <w:proofErr w:type="spellStart"/>
      <w:r w:rsidRPr="00C1746F">
        <w:rPr>
          <w:lang w:eastAsia="et-EE"/>
        </w:rPr>
        <w:t>Ohlson</w:t>
      </w:r>
      <w:proofErr w:type="spellEnd"/>
      <w:r w:rsidRPr="00C1746F">
        <w:rPr>
          <w:lang w:eastAsia="et-EE"/>
        </w:rPr>
        <w:t>, J. (1980): Financial ratios and the probabilistic prediction of</w:t>
      </w:r>
    </w:p>
    <w:p w:rsidR="00C1746F" w:rsidRDefault="00C1746F" w:rsidP="00C1746F">
      <w:pPr>
        <w:rPr>
          <w:lang w:eastAsia="et-EE"/>
        </w:rPr>
      </w:pPr>
      <w:proofErr w:type="gramStart"/>
      <w:r w:rsidRPr="00C1746F">
        <w:rPr>
          <w:lang w:eastAsia="et-EE"/>
        </w:rPr>
        <w:t>bankruptcy</w:t>
      </w:r>
      <w:proofErr w:type="gramEnd"/>
      <w:r w:rsidRPr="00C1746F">
        <w:rPr>
          <w:lang w:eastAsia="et-EE"/>
        </w:rPr>
        <w:t>, Journal of Accounting Research, Vol. 18, No. 1, pp. 109-131.</w:t>
      </w:r>
    </w:p>
    <w:p w:rsidR="00C1746F" w:rsidRDefault="00C1746F" w:rsidP="00C1746F">
      <w:pPr>
        <w:rPr>
          <w:lang w:eastAsia="et-EE"/>
        </w:rPr>
      </w:pPr>
    </w:p>
    <w:p w:rsidR="00E363CB" w:rsidRPr="00E363CB" w:rsidRDefault="00E363CB" w:rsidP="00E363CB">
      <w:pPr>
        <w:rPr>
          <w:lang w:eastAsia="et-EE"/>
        </w:rPr>
      </w:pPr>
      <w:proofErr w:type="spellStart"/>
      <w:r>
        <w:rPr>
          <w:lang w:eastAsia="et-EE"/>
        </w:rPr>
        <w:t>Pacelli</w:t>
      </w:r>
      <w:proofErr w:type="spellEnd"/>
      <w:r>
        <w:rPr>
          <w:lang w:eastAsia="et-EE"/>
        </w:rPr>
        <w:t>, V.-</w:t>
      </w:r>
      <w:proofErr w:type="spellStart"/>
      <w:r>
        <w:rPr>
          <w:lang w:eastAsia="et-EE"/>
        </w:rPr>
        <w:t>Azzollini</w:t>
      </w:r>
      <w:proofErr w:type="spellEnd"/>
      <w:r>
        <w:rPr>
          <w:lang w:eastAsia="et-EE"/>
        </w:rPr>
        <w:t xml:space="preserve">, M. (2011) </w:t>
      </w:r>
      <w:proofErr w:type="gramStart"/>
      <w:r w:rsidRPr="00E363CB">
        <w:rPr>
          <w:lang w:eastAsia="et-EE"/>
        </w:rPr>
        <w:t>An</w:t>
      </w:r>
      <w:proofErr w:type="gramEnd"/>
      <w:r w:rsidRPr="00E363CB">
        <w:rPr>
          <w:lang w:eastAsia="et-EE"/>
        </w:rPr>
        <w:t xml:space="preserve"> Artificial Neural Network Approach for Credit Risk </w:t>
      </w:r>
      <w:proofErr w:type="spellStart"/>
      <w:r w:rsidRPr="00E363CB">
        <w:rPr>
          <w:lang w:eastAsia="et-EE"/>
        </w:rPr>
        <w:t>ManagementJournal</w:t>
      </w:r>
      <w:proofErr w:type="spellEnd"/>
      <w:r w:rsidRPr="00E363CB">
        <w:rPr>
          <w:lang w:eastAsia="et-EE"/>
        </w:rPr>
        <w:t xml:space="preserve"> of Intelligent Learning Syste</w:t>
      </w:r>
      <w:r>
        <w:rPr>
          <w:lang w:eastAsia="et-EE"/>
        </w:rPr>
        <w:t>ms and Applications, p</w:t>
      </w:r>
      <w:r w:rsidRPr="00E363CB">
        <w:rPr>
          <w:lang w:eastAsia="et-EE"/>
        </w:rPr>
        <w:t>p. 103–112</w:t>
      </w:r>
    </w:p>
    <w:p w:rsidR="00E363CB" w:rsidRPr="00E363CB" w:rsidRDefault="00E363CB" w:rsidP="00C1746F">
      <w:pPr>
        <w:rPr>
          <w:lang w:val="hu-HU" w:eastAsia="et-EE"/>
        </w:rPr>
      </w:pPr>
    </w:p>
    <w:p w:rsidR="00C1746F" w:rsidRDefault="00C1746F" w:rsidP="00C1746F">
      <w:pPr>
        <w:rPr>
          <w:lang w:eastAsia="et-EE"/>
        </w:rPr>
      </w:pPr>
      <w:r w:rsidRPr="00C1746F">
        <w:rPr>
          <w:lang w:eastAsia="et-EE"/>
        </w:rPr>
        <w:t xml:space="preserve">Ross, Stephen A., (1977), </w:t>
      </w:r>
      <w:proofErr w:type="gramStart"/>
      <w:r w:rsidRPr="00C1746F">
        <w:rPr>
          <w:lang w:eastAsia="et-EE"/>
        </w:rPr>
        <w:t>The</w:t>
      </w:r>
      <w:proofErr w:type="gramEnd"/>
      <w:r w:rsidRPr="00C1746F">
        <w:rPr>
          <w:lang w:eastAsia="et-EE"/>
        </w:rPr>
        <w:t xml:space="preserve"> Determination of Financial Structure: The Incentive </w:t>
      </w:r>
      <w:proofErr w:type="spellStart"/>
      <w:r w:rsidRPr="00C1746F">
        <w:rPr>
          <w:lang w:eastAsia="et-EE"/>
        </w:rPr>
        <w:t>Signaling</w:t>
      </w:r>
      <w:proofErr w:type="spellEnd"/>
      <w:r w:rsidRPr="00C1746F">
        <w:rPr>
          <w:lang w:eastAsia="et-EE"/>
        </w:rPr>
        <w:t xml:space="preserve"> Approach, Bell Journal of Economics 8, 23-40.</w:t>
      </w:r>
    </w:p>
    <w:p w:rsidR="00C1746F" w:rsidRPr="00C1746F" w:rsidRDefault="00C1746F" w:rsidP="00C1746F">
      <w:pPr>
        <w:rPr>
          <w:lang w:eastAsia="et-EE"/>
        </w:rPr>
      </w:pPr>
    </w:p>
    <w:p w:rsidR="00C1746F" w:rsidRDefault="00C1746F" w:rsidP="00C1746F">
      <w:pPr>
        <w:rPr>
          <w:lang w:eastAsia="et-EE"/>
        </w:rPr>
      </w:pPr>
      <w:proofErr w:type="spellStart"/>
      <w:r w:rsidRPr="00C1746F">
        <w:rPr>
          <w:lang w:eastAsia="et-EE"/>
        </w:rPr>
        <w:t>Sajtos</w:t>
      </w:r>
      <w:proofErr w:type="spellEnd"/>
      <w:r w:rsidRPr="00C1746F">
        <w:rPr>
          <w:lang w:eastAsia="et-EE"/>
        </w:rPr>
        <w:t xml:space="preserve"> L. – </w:t>
      </w:r>
      <w:proofErr w:type="spellStart"/>
      <w:r w:rsidRPr="00C1746F">
        <w:rPr>
          <w:lang w:eastAsia="et-EE"/>
        </w:rPr>
        <w:t>Mitev</w:t>
      </w:r>
      <w:proofErr w:type="spellEnd"/>
      <w:r w:rsidRPr="00C1746F">
        <w:rPr>
          <w:lang w:eastAsia="et-EE"/>
        </w:rPr>
        <w:t xml:space="preserve"> A. (2007): SPSS </w:t>
      </w:r>
      <w:proofErr w:type="spellStart"/>
      <w:r w:rsidRPr="00C1746F">
        <w:rPr>
          <w:lang w:eastAsia="et-EE"/>
        </w:rPr>
        <w:t>kutatási</w:t>
      </w:r>
      <w:proofErr w:type="spellEnd"/>
      <w:r w:rsidRPr="00C1746F">
        <w:rPr>
          <w:lang w:eastAsia="et-EE"/>
        </w:rPr>
        <w:t xml:space="preserve"> </w:t>
      </w:r>
      <w:proofErr w:type="spellStart"/>
      <w:r w:rsidRPr="00C1746F">
        <w:rPr>
          <w:lang w:eastAsia="et-EE"/>
        </w:rPr>
        <w:t>és</w:t>
      </w:r>
      <w:proofErr w:type="spellEnd"/>
      <w:r w:rsidRPr="00C1746F">
        <w:rPr>
          <w:lang w:eastAsia="et-EE"/>
        </w:rPr>
        <w:t xml:space="preserve"> </w:t>
      </w:r>
      <w:proofErr w:type="spellStart"/>
      <w:r w:rsidRPr="00C1746F">
        <w:rPr>
          <w:lang w:eastAsia="et-EE"/>
        </w:rPr>
        <w:t>adatelemzési</w:t>
      </w:r>
      <w:proofErr w:type="spellEnd"/>
      <w:r w:rsidRPr="00C1746F">
        <w:rPr>
          <w:lang w:eastAsia="et-EE"/>
        </w:rPr>
        <w:t xml:space="preserve"> </w:t>
      </w:r>
      <w:proofErr w:type="spellStart"/>
      <w:r w:rsidRPr="00C1746F">
        <w:rPr>
          <w:lang w:eastAsia="et-EE"/>
        </w:rPr>
        <w:t>kézikönyv</w:t>
      </w:r>
      <w:proofErr w:type="spellEnd"/>
      <w:r w:rsidRPr="00C1746F">
        <w:rPr>
          <w:lang w:eastAsia="et-EE"/>
        </w:rPr>
        <w:t xml:space="preserve">, 2007, </w:t>
      </w:r>
      <w:proofErr w:type="spellStart"/>
      <w:r w:rsidRPr="00C1746F">
        <w:rPr>
          <w:lang w:eastAsia="et-EE"/>
        </w:rPr>
        <w:t>Alenia</w:t>
      </w:r>
      <w:proofErr w:type="spellEnd"/>
      <w:r w:rsidRPr="00C1746F">
        <w:rPr>
          <w:lang w:eastAsia="et-EE"/>
        </w:rPr>
        <w:t xml:space="preserve"> </w:t>
      </w:r>
      <w:proofErr w:type="spellStart"/>
      <w:r w:rsidRPr="00C1746F">
        <w:rPr>
          <w:lang w:eastAsia="et-EE"/>
        </w:rPr>
        <w:t>Kiadó</w:t>
      </w:r>
      <w:proofErr w:type="spellEnd"/>
      <w:r w:rsidRPr="00C1746F">
        <w:rPr>
          <w:lang w:eastAsia="et-EE"/>
        </w:rPr>
        <w:t>, Budapest.</w:t>
      </w:r>
    </w:p>
    <w:p w:rsidR="00C1746F" w:rsidRPr="00C1746F" w:rsidRDefault="00C1746F" w:rsidP="00C1746F">
      <w:pPr>
        <w:rPr>
          <w:lang w:eastAsia="et-EE"/>
        </w:rPr>
      </w:pPr>
    </w:p>
    <w:p w:rsidR="00C1746F" w:rsidRPr="00C1746F" w:rsidRDefault="00C1746F" w:rsidP="00C1746F">
      <w:pPr>
        <w:rPr>
          <w:lang w:eastAsia="et-EE"/>
        </w:rPr>
      </w:pPr>
      <w:proofErr w:type="spellStart"/>
      <w:r w:rsidRPr="00C1746F">
        <w:rPr>
          <w:lang w:eastAsia="et-EE"/>
        </w:rPr>
        <w:t>Székelyi</w:t>
      </w:r>
      <w:proofErr w:type="spellEnd"/>
      <w:r w:rsidRPr="00C1746F">
        <w:rPr>
          <w:lang w:eastAsia="et-EE"/>
        </w:rPr>
        <w:t xml:space="preserve"> M., </w:t>
      </w:r>
      <w:proofErr w:type="spellStart"/>
      <w:r w:rsidRPr="00C1746F">
        <w:rPr>
          <w:lang w:eastAsia="et-EE"/>
        </w:rPr>
        <w:t>Barna</w:t>
      </w:r>
      <w:proofErr w:type="spellEnd"/>
      <w:r w:rsidRPr="00C1746F">
        <w:rPr>
          <w:lang w:eastAsia="et-EE"/>
        </w:rPr>
        <w:t xml:space="preserve"> I. (2002): </w:t>
      </w:r>
      <w:proofErr w:type="spellStart"/>
      <w:r w:rsidRPr="00C1746F">
        <w:rPr>
          <w:lang w:eastAsia="et-EE"/>
        </w:rPr>
        <w:t>Túlélőkészlet</w:t>
      </w:r>
      <w:proofErr w:type="spellEnd"/>
      <w:r w:rsidRPr="00C1746F">
        <w:rPr>
          <w:lang w:eastAsia="et-EE"/>
        </w:rPr>
        <w:t xml:space="preserve"> </w:t>
      </w:r>
      <w:proofErr w:type="spellStart"/>
      <w:proofErr w:type="gramStart"/>
      <w:r w:rsidRPr="00C1746F">
        <w:rPr>
          <w:lang w:eastAsia="et-EE"/>
        </w:rPr>
        <w:t>az</w:t>
      </w:r>
      <w:proofErr w:type="spellEnd"/>
      <w:proofErr w:type="gramEnd"/>
      <w:r w:rsidRPr="00C1746F">
        <w:rPr>
          <w:lang w:eastAsia="et-EE"/>
        </w:rPr>
        <w:t xml:space="preserve"> SPSS-</w:t>
      </w:r>
      <w:proofErr w:type="spellStart"/>
      <w:r w:rsidRPr="00C1746F">
        <w:rPr>
          <w:lang w:eastAsia="et-EE"/>
        </w:rPr>
        <w:t>hez</w:t>
      </w:r>
      <w:proofErr w:type="spellEnd"/>
      <w:r w:rsidRPr="00C1746F">
        <w:rPr>
          <w:lang w:eastAsia="et-EE"/>
        </w:rPr>
        <w:t xml:space="preserve">, </w:t>
      </w:r>
      <w:proofErr w:type="spellStart"/>
      <w:r w:rsidRPr="00C1746F">
        <w:rPr>
          <w:lang w:eastAsia="et-EE"/>
        </w:rPr>
        <w:t>Typotex</w:t>
      </w:r>
      <w:proofErr w:type="spellEnd"/>
      <w:r w:rsidRPr="00C1746F">
        <w:rPr>
          <w:lang w:eastAsia="et-EE"/>
        </w:rPr>
        <w:t xml:space="preserve"> </w:t>
      </w:r>
      <w:proofErr w:type="spellStart"/>
      <w:r w:rsidRPr="00C1746F">
        <w:rPr>
          <w:lang w:eastAsia="et-EE"/>
        </w:rPr>
        <w:t>Kiadó</w:t>
      </w:r>
      <w:proofErr w:type="spellEnd"/>
      <w:r w:rsidRPr="00C1746F">
        <w:rPr>
          <w:lang w:eastAsia="et-EE"/>
        </w:rPr>
        <w:t>, Budapest</w:t>
      </w:r>
    </w:p>
    <w:p w:rsidR="00C1746F" w:rsidRPr="00C1746F" w:rsidRDefault="00C1746F" w:rsidP="00C1746F">
      <w:pPr>
        <w:rPr>
          <w:lang w:eastAsia="et-EE"/>
        </w:rPr>
      </w:pPr>
      <w:proofErr w:type="spellStart"/>
      <w:r w:rsidRPr="00C1746F">
        <w:rPr>
          <w:lang w:eastAsia="et-EE"/>
        </w:rPr>
        <w:t>Virág</w:t>
      </w:r>
      <w:proofErr w:type="spellEnd"/>
      <w:r w:rsidRPr="00C1746F">
        <w:rPr>
          <w:lang w:eastAsia="et-EE"/>
        </w:rPr>
        <w:t xml:space="preserve"> M., </w:t>
      </w:r>
      <w:proofErr w:type="spellStart"/>
      <w:r w:rsidRPr="00C1746F">
        <w:rPr>
          <w:lang w:eastAsia="et-EE"/>
        </w:rPr>
        <w:t>Kristóf</w:t>
      </w:r>
      <w:proofErr w:type="spellEnd"/>
      <w:r w:rsidRPr="00C1746F">
        <w:rPr>
          <w:lang w:eastAsia="et-EE"/>
        </w:rPr>
        <w:t xml:space="preserve"> T., </w:t>
      </w:r>
      <w:proofErr w:type="spellStart"/>
      <w:r w:rsidRPr="00C1746F">
        <w:rPr>
          <w:lang w:eastAsia="et-EE"/>
        </w:rPr>
        <w:t>Fiáth</w:t>
      </w:r>
      <w:proofErr w:type="spellEnd"/>
      <w:r w:rsidRPr="00C1746F">
        <w:rPr>
          <w:lang w:eastAsia="et-EE"/>
        </w:rPr>
        <w:t xml:space="preserve"> A., </w:t>
      </w:r>
      <w:proofErr w:type="spellStart"/>
      <w:r w:rsidRPr="00C1746F">
        <w:rPr>
          <w:lang w:eastAsia="et-EE"/>
        </w:rPr>
        <w:t>Varsányi</w:t>
      </w:r>
      <w:proofErr w:type="spellEnd"/>
      <w:r w:rsidRPr="00C1746F">
        <w:rPr>
          <w:lang w:eastAsia="et-EE"/>
        </w:rPr>
        <w:t xml:space="preserve"> J</w:t>
      </w:r>
      <w:proofErr w:type="gramStart"/>
      <w:r w:rsidRPr="00C1746F">
        <w:rPr>
          <w:lang w:eastAsia="et-EE"/>
        </w:rPr>
        <w:t>.(</w:t>
      </w:r>
      <w:proofErr w:type="gramEnd"/>
      <w:r w:rsidRPr="00C1746F">
        <w:rPr>
          <w:lang w:eastAsia="et-EE"/>
        </w:rPr>
        <w:t xml:space="preserve">2013): </w:t>
      </w:r>
      <w:proofErr w:type="spellStart"/>
      <w:r w:rsidRPr="00C1746F">
        <w:rPr>
          <w:lang w:eastAsia="et-EE"/>
        </w:rPr>
        <w:t>Pénzügyi</w:t>
      </w:r>
      <w:proofErr w:type="spellEnd"/>
      <w:r w:rsidRPr="00C1746F">
        <w:rPr>
          <w:lang w:eastAsia="et-EE"/>
        </w:rPr>
        <w:t xml:space="preserve"> </w:t>
      </w:r>
      <w:proofErr w:type="spellStart"/>
      <w:r w:rsidRPr="00C1746F">
        <w:rPr>
          <w:lang w:eastAsia="et-EE"/>
        </w:rPr>
        <w:t>elemzés</w:t>
      </w:r>
      <w:proofErr w:type="spellEnd"/>
      <w:r w:rsidRPr="00C1746F">
        <w:rPr>
          <w:lang w:eastAsia="et-EE"/>
        </w:rPr>
        <w:t xml:space="preserve">, </w:t>
      </w:r>
      <w:proofErr w:type="spellStart"/>
      <w:r w:rsidRPr="00C1746F">
        <w:rPr>
          <w:lang w:eastAsia="et-EE"/>
        </w:rPr>
        <w:t>csődelőrejelzés</w:t>
      </w:r>
      <w:proofErr w:type="spellEnd"/>
      <w:r w:rsidRPr="00C1746F">
        <w:rPr>
          <w:lang w:eastAsia="et-EE"/>
        </w:rPr>
        <w:t xml:space="preserve">. </w:t>
      </w:r>
      <w:proofErr w:type="spellStart"/>
      <w:r w:rsidRPr="00C1746F">
        <w:rPr>
          <w:lang w:eastAsia="et-EE"/>
        </w:rPr>
        <w:t>Kossuth</w:t>
      </w:r>
      <w:proofErr w:type="spellEnd"/>
      <w:r w:rsidRPr="00C1746F">
        <w:rPr>
          <w:lang w:eastAsia="et-EE"/>
        </w:rPr>
        <w:t xml:space="preserve"> </w:t>
      </w:r>
      <w:proofErr w:type="spellStart"/>
      <w:r w:rsidRPr="00C1746F">
        <w:rPr>
          <w:lang w:eastAsia="et-EE"/>
        </w:rPr>
        <w:t>Kiadó</w:t>
      </w:r>
      <w:proofErr w:type="spellEnd"/>
      <w:r w:rsidRPr="00C1746F">
        <w:rPr>
          <w:lang w:eastAsia="et-EE"/>
        </w:rPr>
        <w:t>, Budapest</w:t>
      </w:r>
    </w:p>
    <w:p w:rsidR="00C1746F" w:rsidRDefault="00C1746F" w:rsidP="008E6B93">
      <w:pPr>
        <w:rPr>
          <w:lang w:eastAsia="et-EE"/>
        </w:rPr>
      </w:pPr>
    </w:p>
    <w:sectPr w:rsidR="00C1746F" w:rsidSect="008E6B93">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18" w:right="1418" w:bottom="1418" w:left="1418" w:header="709" w:footer="709" w:gutter="0"/>
      <w:pgNumType w:start="4"/>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CE" w:rsidRDefault="00DA5FCE" w:rsidP="008E6B93">
      <w:r>
        <w:separator/>
      </w:r>
    </w:p>
  </w:endnote>
  <w:endnote w:type="continuationSeparator" w:id="0">
    <w:p w:rsidR="00DA5FCE" w:rsidRDefault="00DA5FCE" w:rsidP="008E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75571"/>
      <w:docPartObj>
        <w:docPartGallery w:val="Page Numbers (Bottom of Page)"/>
        <w:docPartUnique/>
      </w:docPartObj>
    </w:sdtPr>
    <w:sdtEndPr/>
    <w:sdtContent>
      <w:p w:rsidR="0010476F" w:rsidRDefault="00A04489" w:rsidP="008E6B93">
        <w:pPr>
          <w:pStyle w:val="llb"/>
        </w:pPr>
        <w:r>
          <w:t>7</w:t>
        </w:r>
      </w:p>
    </w:sdtContent>
  </w:sdt>
  <w:p w:rsidR="0010476F" w:rsidRDefault="0010476F" w:rsidP="008E6B9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171998"/>
      <w:docPartObj>
        <w:docPartGallery w:val="Page Numbers (Bottom of Page)"/>
        <w:docPartUnique/>
      </w:docPartObj>
    </w:sdtPr>
    <w:sdtEndPr/>
    <w:sdtContent>
      <w:p w:rsidR="00A04489" w:rsidRDefault="00A04489">
        <w:pPr>
          <w:pStyle w:val="llb"/>
        </w:pPr>
        <w:r>
          <w:t>6</w:t>
        </w:r>
      </w:p>
    </w:sdtContent>
  </w:sdt>
  <w:p w:rsidR="0010476F" w:rsidRDefault="0010476F" w:rsidP="008E6B9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32642"/>
      <w:docPartObj>
        <w:docPartGallery w:val="Page Numbers (Bottom of Page)"/>
        <w:docPartUnique/>
      </w:docPartObj>
    </w:sdtPr>
    <w:sdtEndPr/>
    <w:sdtContent>
      <w:p w:rsidR="0010476F" w:rsidRDefault="00E00D5A" w:rsidP="008E6B93">
        <w:pPr>
          <w:pStyle w:val="llb"/>
        </w:pPr>
        <w:r>
          <w:fldChar w:fldCharType="begin"/>
        </w:r>
        <w:r w:rsidR="0010476F">
          <w:instrText>PAGE   \* MERGEFORMAT</w:instrText>
        </w:r>
        <w:r>
          <w:fldChar w:fldCharType="separate"/>
        </w:r>
        <w:r w:rsidR="0010476F" w:rsidRPr="00337831">
          <w:rPr>
            <w:noProof/>
            <w:lang w:val="hr-HR"/>
          </w:rPr>
          <w:t>76</w:t>
        </w:r>
        <w:r>
          <w:rPr>
            <w:noProof/>
            <w:lang w:val="hr-HR"/>
          </w:rPr>
          <w:fldChar w:fldCharType="end"/>
        </w:r>
      </w:p>
    </w:sdtContent>
  </w:sdt>
  <w:p w:rsidR="0010476F" w:rsidRDefault="0010476F" w:rsidP="008E6B9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CE" w:rsidRDefault="00DA5FCE" w:rsidP="008E6B93">
      <w:r>
        <w:separator/>
      </w:r>
    </w:p>
  </w:footnote>
  <w:footnote w:type="continuationSeparator" w:id="0">
    <w:p w:rsidR="00DA5FCE" w:rsidRDefault="00DA5FCE" w:rsidP="008E6B93">
      <w:r>
        <w:continuationSeparator/>
      </w:r>
    </w:p>
  </w:footnote>
  <w:footnote w:id="1">
    <w:p w:rsidR="00866A22" w:rsidRPr="00866A22" w:rsidRDefault="00866A22">
      <w:pPr>
        <w:pStyle w:val="Lbjegyzetszveg"/>
        <w:rPr>
          <w:lang w:val="hu-HU"/>
        </w:rPr>
      </w:pPr>
      <w:r>
        <w:rPr>
          <w:rStyle w:val="Lbjegyzet-hivatkozs"/>
        </w:rPr>
        <w:footnoteRef/>
      </w:r>
      <w:r>
        <w:t xml:space="preserve"> coco = component-based object comparison for objectivity</w:t>
      </w:r>
    </w:p>
  </w:footnote>
  <w:footnote w:id="2">
    <w:p w:rsidR="00866A22" w:rsidRPr="00866A22" w:rsidRDefault="00866A22">
      <w:pPr>
        <w:pStyle w:val="Lbjegyzetszveg"/>
        <w:rPr>
          <w:lang w:val="hu-HU"/>
        </w:rPr>
      </w:pPr>
      <w:r>
        <w:rPr>
          <w:rStyle w:val="Lbjegyzet-hivatkozs"/>
        </w:rPr>
        <w:footnoteRef/>
      </w:r>
      <w:r w:rsidRPr="00866A22">
        <w:rPr>
          <w:lang w:val="hu-HU"/>
        </w:rPr>
        <w:t xml:space="preserve"> </w:t>
      </w:r>
      <w:proofErr w:type="gramStart"/>
      <w:r w:rsidRPr="00866A22">
        <w:rPr>
          <w:lang w:val="hu-HU"/>
        </w:rPr>
        <w:t>http</w:t>
      </w:r>
      <w:proofErr w:type="gramEnd"/>
      <w:r w:rsidRPr="00866A22">
        <w:rPr>
          <w:lang w:val="hu-HU"/>
        </w:rPr>
        <w:t>://miau.gau.hu/myx-free/</w:t>
      </w:r>
    </w:p>
  </w:footnote>
  <w:footnote w:id="3">
    <w:p w:rsidR="00866A22" w:rsidRPr="00866A22" w:rsidRDefault="00866A22">
      <w:pPr>
        <w:pStyle w:val="Lbjegyzetszveg"/>
        <w:rPr>
          <w:lang w:val="hu-HU"/>
        </w:rPr>
      </w:pPr>
      <w:r>
        <w:rPr>
          <w:rStyle w:val="Lbjegyzet-hivatkozs"/>
        </w:rPr>
        <w:footnoteRef/>
      </w:r>
      <w:r w:rsidRPr="00866A22">
        <w:rPr>
          <w:lang w:val="hu-HU"/>
        </w:rPr>
        <w:t xml:space="preserve"> </w:t>
      </w:r>
      <w:proofErr w:type="gramStart"/>
      <w:r w:rsidRPr="00866A22">
        <w:rPr>
          <w:lang w:val="hu-HU"/>
        </w:rPr>
        <w:t>http</w:t>
      </w:r>
      <w:proofErr w:type="gramEnd"/>
      <w:r w:rsidRPr="00866A22">
        <w:rPr>
          <w:lang w:val="hu-HU"/>
        </w:rPr>
        <w:t>://miau.gau.hu/miau2009/index.php3?x=e0&amp;string=wizwhy</w:t>
      </w:r>
    </w:p>
  </w:footnote>
  <w:footnote w:id="4">
    <w:p w:rsidR="00866A22" w:rsidRPr="00866A22" w:rsidRDefault="00866A22">
      <w:pPr>
        <w:pStyle w:val="Lbjegyzetszveg"/>
        <w:rPr>
          <w:lang w:val="hu-HU"/>
        </w:rPr>
      </w:pPr>
      <w:r>
        <w:rPr>
          <w:rStyle w:val="Lbjegyzet-hivatkozs"/>
        </w:rPr>
        <w:footnoteRef/>
      </w:r>
      <w:r w:rsidRPr="00866A22">
        <w:rPr>
          <w:lang w:val="hu-HU"/>
        </w:rPr>
        <w:t xml:space="preserve"> </w:t>
      </w:r>
      <w:proofErr w:type="gramStart"/>
      <w:r w:rsidRPr="00866A22">
        <w:rPr>
          <w:lang w:val="hu-HU"/>
        </w:rPr>
        <w:t>http</w:t>
      </w:r>
      <w:proofErr w:type="gramEnd"/>
      <w:r w:rsidRPr="00866A22">
        <w:rPr>
          <w:lang w:val="hu-HU"/>
        </w:rPr>
        <w:t>://miau.gau.hu/miau2009/index.php3?x=e0&amp;string=occam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6F" w:rsidRDefault="00F736BF" w:rsidP="008E6B93">
    <w:pPr>
      <w:pStyle w:val="lfej"/>
    </w:pPr>
    <w:r>
      <w:rPr>
        <w:noProof/>
        <w:lang w:val="hu-HU" w:eastAsia="hu-HU"/>
      </w:rPr>
      <mc:AlternateContent>
        <mc:Choice Requires="wps">
          <w:drawing>
            <wp:anchor distT="0" distB="0" distL="114300" distR="114300" simplePos="0" relativeHeight="251666944" behindDoc="0" locked="0" layoutInCell="1" allowOverlap="1">
              <wp:simplePos x="0" y="0"/>
              <wp:positionH relativeFrom="column">
                <wp:posOffset>-36195</wp:posOffset>
              </wp:positionH>
              <wp:positionV relativeFrom="paragraph">
                <wp:posOffset>-127635</wp:posOffset>
              </wp:positionV>
              <wp:extent cx="2660015" cy="25336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76F" w:rsidRPr="00286FA4" w:rsidRDefault="00286FA4" w:rsidP="008E6B93">
                          <w:pPr>
                            <w:rPr>
                              <w:b/>
                              <w:color w:val="365F91" w:themeColor="accent1" w:themeShade="BF"/>
                              <w:lang w:val="hr-HR"/>
                            </w:rPr>
                          </w:pPr>
                          <w:r>
                            <w:rPr>
                              <w:b/>
                              <w:color w:val="365F91" w:themeColor="accent1" w:themeShade="BF"/>
                              <w:lang w:val="hr-HR"/>
                            </w:rPr>
                            <w:t xml:space="preserve">ENTRENOVA </w:t>
                          </w:r>
                          <w:r w:rsidR="00FE1BF9">
                            <w:rPr>
                              <w:b/>
                              <w:color w:val="365F91" w:themeColor="accent1" w:themeShade="BF"/>
                              <w:lang w:val="hr-HR"/>
                            </w:rPr>
                            <w:t>8</w:t>
                          </w:r>
                          <w:r w:rsidR="00843A63">
                            <w:rPr>
                              <w:b/>
                              <w:color w:val="365F91" w:themeColor="accent1" w:themeShade="BF"/>
                              <w:lang w:val="hr-HR"/>
                            </w:rPr>
                            <w:t>-</w:t>
                          </w:r>
                          <w:r w:rsidR="00FE1BF9">
                            <w:rPr>
                              <w:b/>
                              <w:color w:val="365F91" w:themeColor="accent1" w:themeShade="BF"/>
                              <w:lang w:val="hr-HR"/>
                            </w:rPr>
                            <w:t>9</w:t>
                          </w:r>
                          <w:r w:rsidR="00843A63">
                            <w:rPr>
                              <w:b/>
                              <w:color w:val="365F91" w:themeColor="accent1" w:themeShade="BF"/>
                              <w:lang w:val="hr-HR"/>
                            </w:rPr>
                            <w:t>, September</w:t>
                          </w:r>
                          <w:r w:rsidR="00FE1BF9">
                            <w:rPr>
                              <w:b/>
                              <w:color w:val="365F91" w:themeColor="accent1" w:themeShade="BF"/>
                              <w:lang w:val="hr-HR"/>
                            </w:rPr>
                            <w:t xml:space="preserve">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5pt;margin-top:-10.05pt;width:209.45pt;height:19.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pv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" filled="f" stroked="f">
              <v:textbox>
                <w:txbxContent>
                  <w:p w:rsidR="0010476F" w:rsidRPr="00286FA4" w:rsidRDefault="00286FA4" w:rsidP="008E6B93">
                    <w:pPr>
                      <w:rPr>
                        <w:b/>
                        <w:color w:val="365F91" w:themeColor="accent1" w:themeShade="BF"/>
                        <w:lang w:val="hr-HR"/>
                      </w:rPr>
                    </w:pPr>
                    <w:r>
                      <w:rPr>
                        <w:b/>
                        <w:color w:val="365F91" w:themeColor="accent1" w:themeShade="BF"/>
                        <w:lang w:val="hr-HR"/>
                      </w:rPr>
                      <w:t xml:space="preserve">ENTRENOVA </w:t>
                    </w:r>
                    <w:r w:rsidR="00FE1BF9">
                      <w:rPr>
                        <w:b/>
                        <w:color w:val="365F91" w:themeColor="accent1" w:themeShade="BF"/>
                        <w:lang w:val="hr-HR"/>
                      </w:rPr>
                      <w:t>8</w:t>
                    </w:r>
                    <w:r w:rsidR="00843A63">
                      <w:rPr>
                        <w:b/>
                        <w:color w:val="365F91" w:themeColor="accent1" w:themeShade="BF"/>
                        <w:lang w:val="hr-HR"/>
                      </w:rPr>
                      <w:t>-</w:t>
                    </w:r>
                    <w:r w:rsidR="00FE1BF9">
                      <w:rPr>
                        <w:b/>
                        <w:color w:val="365F91" w:themeColor="accent1" w:themeShade="BF"/>
                        <w:lang w:val="hr-HR"/>
                      </w:rPr>
                      <w:t>9</w:t>
                    </w:r>
                    <w:r w:rsidR="00843A63">
                      <w:rPr>
                        <w:b/>
                        <w:color w:val="365F91" w:themeColor="accent1" w:themeShade="BF"/>
                        <w:lang w:val="hr-HR"/>
                      </w:rPr>
                      <w:t>, September</w:t>
                    </w:r>
                    <w:r w:rsidR="00FE1BF9">
                      <w:rPr>
                        <w:b/>
                        <w:color w:val="365F91" w:themeColor="accent1" w:themeShade="BF"/>
                        <w:lang w:val="hr-HR"/>
                      </w:rPr>
                      <w:t xml:space="preserve"> 2016</w:t>
                    </w:r>
                  </w:p>
                </w:txbxContent>
              </v:textbox>
            </v:shape>
          </w:pict>
        </mc:Fallback>
      </mc:AlternateContent>
    </w:r>
    <w:r>
      <w:rPr>
        <w:noProof/>
        <w:lang w:val="hu-HU" w:eastAsia="hu-HU"/>
      </w:rPr>
      <mc:AlternateContent>
        <mc:Choice Requires="wps">
          <w:drawing>
            <wp:anchor distT="0" distB="0" distL="114300" distR="114300" simplePos="0" relativeHeight="251667968" behindDoc="0" locked="0" layoutInCell="1" allowOverlap="1">
              <wp:simplePos x="0" y="0"/>
              <wp:positionH relativeFrom="column">
                <wp:posOffset>4300220</wp:posOffset>
              </wp:positionH>
              <wp:positionV relativeFrom="paragraph">
                <wp:posOffset>-127635</wp:posOffset>
              </wp:positionV>
              <wp:extent cx="1514475" cy="25336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76F" w:rsidRPr="00B13788" w:rsidRDefault="00FE1BF9" w:rsidP="008E6B93">
                          <w:pPr>
                            <w:rPr>
                              <w:b/>
                              <w:color w:val="365F91" w:themeColor="accent1" w:themeShade="BF"/>
                              <w:lang w:val="hr-HR"/>
                            </w:rPr>
                          </w:pPr>
                          <w:r>
                            <w:rPr>
                              <w:b/>
                              <w:color w:val="365F91" w:themeColor="accent1" w:themeShade="BF"/>
                              <w:lang w:val="hr-HR"/>
                            </w:rPr>
                            <w:t>Rovinj, Croatia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38.6pt;margin-top:-10.05pt;width:119.25pt;height:19.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m+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" filled="f" stroked="f">
              <v:textbox>
                <w:txbxContent>
                  <w:p w:rsidR="0010476F" w:rsidRPr="00B13788" w:rsidRDefault="00FE1BF9" w:rsidP="008E6B93">
                    <w:pPr>
                      <w:rPr>
                        <w:b/>
                        <w:color w:val="365F91" w:themeColor="accent1" w:themeShade="BF"/>
                        <w:lang w:val="hr-HR"/>
                      </w:rPr>
                    </w:pPr>
                    <w:r>
                      <w:rPr>
                        <w:b/>
                        <w:color w:val="365F91" w:themeColor="accent1" w:themeShade="BF"/>
                        <w:lang w:val="hr-HR"/>
                      </w:rPr>
                      <w:t>Rovinj, Croatia</w:t>
                    </w:r>
                  </w:p>
                </w:txbxContent>
              </v:textbox>
            </v:shape>
          </w:pict>
        </mc:Fallback>
      </mc:AlternateContent>
    </w:r>
    <w:r>
      <w:rPr>
        <w:noProof/>
        <w:lang w:val="hu-HU" w:eastAsia="hu-HU"/>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125730</wp:posOffset>
              </wp:positionV>
              <wp:extent cx="5800725" cy="0"/>
              <wp:effectExtent l="13970" t="11430" r="14605" b="762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1pt;margin-top:9.9pt;width:456.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" strokecolor="#365f91 [2404]" strokeweight="1pt"/>
          </w:pict>
        </mc:Fallback>
      </mc:AlternateContent>
    </w:r>
    <w:r w:rsidR="0010476F">
      <w:tab/>
    </w:r>
  </w:p>
  <w:p w:rsidR="0010476F" w:rsidRDefault="0010476F" w:rsidP="008E6B93">
    <w:pPr>
      <w:pStyle w:val="lfej"/>
    </w:pPr>
  </w:p>
  <w:p w:rsidR="0010476F" w:rsidRDefault="0010476F" w:rsidP="008E6B9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6F" w:rsidRDefault="00F736BF" w:rsidP="008E6B93">
    <w:pPr>
      <w:pStyle w:val="lfej"/>
    </w:pPr>
    <w:r>
      <w:rPr>
        <w:noProof/>
        <w:lang w:val="hu-HU" w:eastAsia="hu-HU"/>
      </w:rPr>
      <mc:AlternateContent>
        <mc:Choice Requires="wps">
          <w:drawing>
            <wp:anchor distT="0" distB="0" distL="114300" distR="114300" simplePos="0" relativeHeight="251657728" behindDoc="0" locked="0" layoutInCell="1" allowOverlap="1" wp14:anchorId="5BA838DC" wp14:editId="5F9A3E84">
              <wp:simplePos x="0" y="0"/>
              <wp:positionH relativeFrom="column">
                <wp:posOffset>-36195</wp:posOffset>
              </wp:positionH>
              <wp:positionV relativeFrom="paragraph">
                <wp:posOffset>-127635</wp:posOffset>
              </wp:positionV>
              <wp:extent cx="3041015" cy="25336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89" w:rsidRPr="00286FA4" w:rsidRDefault="00A04489" w:rsidP="00A04489">
                          <w:pPr>
                            <w:rPr>
                              <w:b/>
                              <w:color w:val="365F91" w:themeColor="accent1" w:themeShade="BF"/>
                              <w:lang w:val="hr-HR"/>
                            </w:rPr>
                          </w:pPr>
                          <w:r>
                            <w:rPr>
                              <w:b/>
                              <w:color w:val="365F91" w:themeColor="accent1" w:themeShade="BF"/>
                              <w:lang w:val="hr-HR"/>
                            </w:rPr>
                            <w:t>ENTRENOVA 8-9, September 2016</w:t>
                          </w:r>
                        </w:p>
                        <w:p w:rsidR="0010476F" w:rsidRPr="00843A63" w:rsidRDefault="0010476F" w:rsidP="00843A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85pt;margin-top:-10.05pt;width:239.45pt;height:1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fAuQ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" filled="f" stroked="f">
              <v:textbox>
                <w:txbxContent>
                  <w:p w:rsidR="00A04489" w:rsidRPr="00286FA4" w:rsidRDefault="00A04489" w:rsidP="00A04489">
                    <w:pPr>
                      <w:rPr>
                        <w:b/>
                        <w:color w:val="365F91" w:themeColor="accent1" w:themeShade="BF"/>
                        <w:lang w:val="hr-HR"/>
                      </w:rPr>
                    </w:pPr>
                    <w:r>
                      <w:rPr>
                        <w:b/>
                        <w:color w:val="365F91" w:themeColor="accent1" w:themeShade="BF"/>
                        <w:lang w:val="hr-HR"/>
                      </w:rPr>
                      <w:t>ENTRENOVA 8-9, September 2016</w:t>
                    </w:r>
                  </w:p>
                  <w:p w:rsidR="0010476F" w:rsidRPr="00843A63" w:rsidRDefault="0010476F" w:rsidP="00843A63"/>
                </w:txbxContent>
              </v:textbox>
            </v:shape>
          </w:pict>
        </mc:Fallback>
      </mc:AlternateContent>
    </w:r>
    <w:r>
      <w:rPr>
        <w:noProof/>
        <w:lang w:val="hu-HU" w:eastAsia="hu-HU"/>
      </w:rPr>
      <mc:AlternateContent>
        <mc:Choice Requires="wps">
          <w:drawing>
            <wp:anchor distT="0" distB="0" distL="114300" distR="114300" simplePos="0" relativeHeight="251658752" behindDoc="0" locked="0" layoutInCell="1" allowOverlap="1" wp14:anchorId="3B5D2BB0" wp14:editId="0061E1B2">
              <wp:simplePos x="0" y="0"/>
              <wp:positionH relativeFrom="column">
                <wp:posOffset>3684905</wp:posOffset>
              </wp:positionH>
              <wp:positionV relativeFrom="paragraph">
                <wp:posOffset>-111125</wp:posOffset>
              </wp:positionV>
              <wp:extent cx="2063115" cy="2533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89" w:rsidRPr="00B13788" w:rsidRDefault="00A04489" w:rsidP="00A04489">
                          <w:pPr>
                            <w:rPr>
                              <w:b/>
                              <w:color w:val="365F91" w:themeColor="accent1" w:themeShade="BF"/>
                              <w:lang w:val="hr-HR"/>
                            </w:rPr>
                          </w:pPr>
                          <w:r>
                            <w:rPr>
                              <w:b/>
                              <w:color w:val="365F91" w:themeColor="accent1" w:themeShade="BF"/>
                              <w:lang w:val="hr-HR"/>
                            </w:rPr>
                            <w:t>Rovinj, Croatia</w:t>
                          </w:r>
                        </w:p>
                        <w:p w:rsidR="0010476F" w:rsidRPr="00843A63" w:rsidRDefault="0010476F" w:rsidP="00843A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0.15pt;margin-top:-8.75pt;width:162.45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uBuQIAAMA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" filled="f" stroked="f">
              <v:textbox>
                <w:txbxContent>
                  <w:p w:rsidR="00A04489" w:rsidRPr="00B13788" w:rsidRDefault="00A04489" w:rsidP="00A04489">
                    <w:pPr>
                      <w:rPr>
                        <w:b/>
                        <w:color w:val="365F91" w:themeColor="accent1" w:themeShade="BF"/>
                        <w:lang w:val="hr-HR"/>
                      </w:rPr>
                    </w:pPr>
                    <w:r>
                      <w:rPr>
                        <w:b/>
                        <w:color w:val="365F91" w:themeColor="accent1" w:themeShade="BF"/>
                        <w:lang w:val="hr-HR"/>
                      </w:rPr>
                      <w:t>Rovinj, Croatia</w:t>
                    </w:r>
                  </w:p>
                  <w:p w:rsidR="0010476F" w:rsidRPr="00843A63" w:rsidRDefault="0010476F" w:rsidP="00843A63"/>
                </w:txbxContent>
              </v:textbox>
            </v:shape>
          </w:pict>
        </mc:Fallback>
      </mc:AlternateContent>
    </w:r>
    <w:r>
      <w:rPr>
        <w:noProof/>
        <w:lang w:val="hu-HU" w:eastAsia="hu-HU"/>
      </w:rPr>
      <mc:AlternateContent>
        <mc:Choice Requires="wps">
          <w:drawing>
            <wp:anchor distT="0" distB="0" distL="114300" distR="114300" simplePos="0" relativeHeight="251668992" behindDoc="0" locked="0" layoutInCell="1" allowOverlap="1" wp14:anchorId="461C2C93" wp14:editId="41E6E51C">
              <wp:simplePos x="0" y="0"/>
              <wp:positionH relativeFrom="column">
                <wp:posOffset>51435</wp:posOffset>
              </wp:positionH>
              <wp:positionV relativeFrom="paragraph">
                <wp:posOffset>142240</wp:posOffset>
              </wp:positionV>
              <wp:extent cx="5648960" cy="0"/>
              <wp:effectExtent l="13335" t="8890" r="14605" b="1016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4.05pt;margin-top:11.2pt;width:444.8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" strokecolor="#365f91 [2404]" strokeweight="1pt"/>
          </w:pict>
        </mc:Fallback>
      </mc:AlternateContent>
    </w:r>
    <w:r w:rsidR="0010476F">
      <w:tab/>
    </w:r>
  </w:p>
  <w:p w:rsidR="0010476F" w:rsidRDefault="0010476F" w:rsidP="008E6B93">
    <w:pPr>
      <w:pStyle w:val="lfej"/>
    </w:pPr>
  </w:p>
  <w:p w:rsidR="0010476F" w:rsidRDefault="0010476F" w:rsidP="008E6B9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6F" w:rsidRDefault="0010476F" w:rsidP="008E6B93">
    <w:pPr>
      <w:pStyle w:val="lfej"/>
    </w:pPr>
    <w:r>
      <w:rPr>
        <w:noProof/>
        <w:lang w:val="hu-HU" w:eastAsia="hu-HU"/>
      </w:rPr>
      <w:drawing>
        <wp:anchor distT="0" distB="0" distL="114300" distR="114300" simplePos="0" relativeHeight="251663872" behindDoc="0" locked="0" layoutInCell="1" allowOverlap="1">
          <wp:simplePos x="0" y="0"/>
          <wp:positionH relativeFrom="column">
            <wp:posOffset>-5080</wp:posOffset>
          </wp:positionH>
          <wp:positionV relativeFrom="paragraph">
            <wp:posOffset>-31115</wp:posOffset>
          </wp:positionV>
          <wp:extent cx="1362075" cy="495300"/>
          <wp:effectExtent l="19050" t="0" r="9525" b="0"/>
          <wp:wrapNone/>
          <wp:docPr id="18" name="Slika 0" descr="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jpg"/>
                  <pic:cNvPicPr/>
                </pic:nvPicPr>
                <pic:blipFill>
                  <a:blip r:embed="rId1"/>
                  <a:stretch>
                    <a:fillRect/>
                  </a:stretch>
                </pic:blipFill>
                <pic:spPr>
                  <a:xfrm>
                    <a:off x="0" y="0"/>
                    <a:ext cx="1362075" cy="495300"/>
                  </a:xfrm>
                  <a:prstGeom prst="rect">
                    <a:avLst/>
                  </a:prstGeom>
                </pic:spPr>
              </pic:pic>
            </a:graphicData>
          </a:graphic>
        </wp:anchor>
      </w:drawing>
    </w:r>
    <w:r w:rsidR="00F736BF">
      <w:rPr>
        <w:noProof/>
        <w:lang w:val="hu-HU" w:eastAsia="hu-HU"/>
      </w:rPr>
      <mc:AlternateContent>
        <mc:Choice Requires="wps">
          <w:drawing>
            <wp:anchor distT="0" distB="0" distL="114300" distR="114300" simplePos="0" relativeHeight="251661824" behindDoc="0" locked="0" layoutInCell="1" allowOverlap="1">
              <wp:simplePos x="0" y="0"/>
              <wp:positionH relativeFrom="column">
                <wp:posOffset>3951605</wp:posOffset>
              </wp:positionH>
              <wp:positionV relativeFrom="paragraph">
                <wp:posOffset>106045</wp:posOffset>
              </wp:positionV>
              <wp:extent cx="1796415" cy="25336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76F" w:rsidRPr="00057474" w:rsidRDefault="0010476F" w:rsidP="008E6B93">
                          <w:pPr>
                            <w:rPr>
                              <w:lang w:val="hr-HR"/>
                            </w:rPr>
                          </w:pPr>
                          <w:r w:rsidRPr="00B27677">
                            <w:rPr>
                              <w:lang w:val="hr-HR"/>
                            </w:rPr>
                            <w:t>Vol.</w:t>
                          </w:r>
                          <w:r>
                            <w:rPr>
                              <w:lang w:val="hr-HR"/>
                            </w:rPr>
                            <w:t>4</w:t>
                          </w:r>
                          <w:r w:rsidRPr="00B27677">
                            <w:rPr>
                              <w:lang w:val="hr-HR"/>
                            </w:rPr>
                            <w:t xml:space="preserve"> No.</w:t>
                          </w:r>
                          <w:r>
                            <w:rPr>
                              <w:lang w:val="hr-HR"/>
                            </w:rPr>
                            <w:t>1</w:t>
                          </w:r>
                          <w:r w:rsidRPr="00B27677">
                            <w:rPr>
                              <w:lang w:val="hr-HR"/>
                            </w:rPr>
                            <w:t xml:space="preserve">. / </w:t>
                          </w:r>
                          <w:r>
                            <w:rPr>
                              <w:lang w:val="hr-HR"/>
                            </w:rPr>
                            <w:t>March</w:t>
                          </w:r>
                          <w:r w:rsidRPr="00A77149">
                            <w:rPr>
                              <w:lang w:val="hr-HR"/>
                            </w:rPr>
                            <w:t>201</w:t>
                          </w:r>
                          <w:r>
                            <w:rPr>
                              <w:lang w:val="hr-HR"/>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11.15pt;margin-top:8.35pt;width:141.45pt;height:1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YM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" filled="f" stroked="f">
              <v:textbox>
                <w:txbxContent>
                  <w:p w:rsidR="0010476F" w:rsidRPr="00057474" w:rsidRDefault="0010476F" w:rsidP="008E6B93">
                    <w:pPr>
                      <w:rPr>
                        <w:lang w:val="hr-HR"/>
                      </w:rPr>
                    </w:pPr>
                    <w:r w:rsidRPr="00B27677">
                      <w:rPr>
                        <w:lang w:val="hr-HR"/>
                      </w:rPr>
                      <w:t>Vol.</w:t>
                    </w:r>
                    <w:r>
                      <w:rPr>
                        <w:lang w:val="hr-HR"/>
                      </w:rPr>
                      <w:t>4</w:t>
                    </w:r>
                    <w:r w:rsidRPr="00B27677">
                      <w:rPr>
                        <w:lang w:val="hr-HR"/>
                      </w:rPr>
                      <w:t xml:space="preserve"> No.</w:t>
                    </w:r>
                    <w:r>
                      <w:rPr>
                        <w:lang w:val="hr-HR"/>
                      </w:rPr>
                      <w:t>1</w:t>
                    </w:r>
                    <w:r w:rsidRPr="00B27677">
                      <w:rPr>
                        <w:lang w:val="hr-HR"/>
                      </w:rPr>
                      <w:t xml:space="preserve">. / </w:t>
                    </w:r>
                    <w:r>
                      <w:rPr>
                        <w:lang w:val="hr-HR"/>
                      </w:rPr>
                      <w:t>March</w:t>
                    </w:r>
                    <w:r w:rsidRPr="00A77149">
                      <w:rPr>
                        <w:lang w:val="hr-HR"/>
                      </w:rPr>
                      <w:t>201</w:t>
                    </w:r>
                    <w:r>
                      <w:rPr>
                        <w:lang w:val="hr-HR"/>
                      </w:rPr>
                      <w:t>3</w:t>
                    </w:r>
                  </w:p>
                </w:txbxContent>
              </v:textbox>
            </v:shape>
          </w:pict>
        </mc:Fallback>
      </mc:AlternateContent>
    </w:r>
    <w:r w:rsidR="00F736BF">
      <w:rPr>
        <w:noProof/>
        <w:lang w:val="hu-HU" w:eastAsia="hu-HU"/>
      </w:rPr>
      <mc:AlternateContent>
        <mc:Choice Requires="wps">
          <w:drawing>
            <wp:anchor distT="0" distB="0" distL="114300" distR="114300" simplePos="0" relativeHeight="251660800" behindDoc="0" locked="0" layoutInCell="1" allowOverlap="1">
              <wp:simplePos x="0" y="0"/>
              <wp:positionH relativeFrom="column">
                <wp:posOffset>1327150</wp:posOffset>
              </wp:positionH>
              <wp:positionV relativeFrom="paragraph">
                <wp:posOffset>106045</wp:posOffset>
              </wp:positionV>
              <wp:extent cx="2130425" cy="25336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76F" w:rsidRPr="00B27677" w:rsidRDefault="0010476F" w:rsidP="008E6B93">
                          <w:pPr>
                            <w:rPr>
                              <w:lang w:val="hr-HR"/>
                            </w:rPr>
                          </w:pPr>
                          <w:r w:rsidRPr="00B27677">
                            <w:t>Business Systems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4.5pt;margin-top:8.35pt;width:167.7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pL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" filled="f" stroked="f">
              <v:textbox>
                <w:txbxContent>
                  <w:p w:rsidR="0010476F" w:rsidRPr="00B27677" w:rsidRDefault="0010476F" w:rsidP="008E6B93">
                    <w:pPr>
                      <w:rPr>
                        <w:lang w:val="hr-HR"/>
                      </w:rPr>
                    </w:pPr>
                    <w:r w:rsidRPr="00B27677">
                      <w:t>Business Systems Research</w:t>
                    </w:r>
                  </w:p>
                </w:txbxContent>
              </v:textbox>
            </v:shape>
          </w:pict>
        </mc:Fallback>
      </mc:AlternateContent>
    </w:r>
    <w:r w:rsidR="00F736BF">
      <w:rPr>
        <w:noProof/>
        <w:lang w:val="hu-HU" w:eastAsia="hu-HU"/>
      </w:rPr>
      <mc:AlternateContent>
        <mc:Choice Requires="wps">
          <w:drawing>
            <wp:anchor distT="4294967294" distB="4294967294" distL="114300" distR="114300" simplePos="0" relativeHeight="251659776" behindDoc="0" locked="0" layoutInCell="1" allowOverlap="1">
              <wp:simplePos x="0" y="0"/>
              <wp:positionH relativeFrom="column">
                <wp:posOffset>1327150</wp:posOffset>
              </wp:positionH>
              <wp:positionV relativeFrom="paragraph">
                <wp:posOffset>359409</wp:posOffset>
              </wp:positionV>
              <wp:extent cx="4420870" cy="0"/>
              <wp:effectExtent l="0" t="0" r="1778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04.5pt;margin-top:28.3pt;width:348.1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fl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1mWxosH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"/>
          </w:pict>
        </mc:Fallback>
      </mc:AlternateContent>
    </w:r>
  </w:p>
  <w:p w:rsidR="0010476F" w:rsidRDefault="0010476F" w:rsidP="008E6B93">
    <w:pPr>
      <w:pStyle w:val="lfej"/>
    </w:pPr>
  </w:p>
  <w:p w:rsidR="0010476F" w:rsidRDefault="0010476F" w:rsidP="008E6B9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450"/>
    <w:multiLevelType w:val="hybridMultilevel"/>
    <w:tmpl w:val="2AE4FA62"/>
    <w:lvl w:ilvl="0" w:tplc="3926CF7C">
      <w:start w:val="1"/>
      <w:numFmt w:val="decimal"/>
      <w:lvlText w:val="%1."/>
      <w:lvlJc w:val="left"/>
      <w:pPr>
        <w:ind w:left="360" w:hanging="360"/>
      </w:pPr>
      <w:rPr>
        <w:rFonts w:hint="default"/>
        <w:b w:val="0"/>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4097D25"/>
    <w:multiLevelType w:val="hybridMultilevel"/>
    <w:tmpl w:val="6B1C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11C59"/>
    <w:multiLevelType w:val="hybridMultilevel"/>
    <w:tmpl w:val="55728334"/>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
    <w:nsid w:val="15CD05E8"/>
    <w:multiLevelType w:val="hybridMultilevel"/>
    <w:tmpl w:val="7FC2DD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1A0278"/>
    <w:multiLevelType w:val="hybridMultilevel"/>
    <w:tmpl w:val="5F7E03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08066B"/>
    <w:multiLevelType w:val="hybridMultilevel"/>
    <w:tmpl w:val="C220BCA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E097357"/>
    <w:multiLevelType w:val="hybridMultilevel"/>
    <w:tmpl w:val="FC004578"/>
    <w:lvl w:ilvl="0" w:tplc="04090001">
      <w:start w:val="1"/>
      <w:numFmt w:val="bullet"/>
      <w:lvlText w:val=""/>
      <w:lvlJc w:val="left"/>
      <w:pPr>
        <w:tabs>
          <w:tab w:val="num" w:pos="720"/>
        </w:tabs>
        <w:ind w:left="720" w:hanging="360"/>
      </w:pPr>
      <w:rPr>
        <w:rFonts w:ascii="Symbol" w:hAnsi="Symbol" w:hint="default"/>
      </w:rPr>
    </w:lvl>
    <w:lvl w:ilvl="1" w:tplc="1E94950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EE69AA"/>
    <w:multiLevelType w:val="hybridMultilevel"/>
    <w:tmpl w:val="F0FEC806"/>
    <w:lvl w:ilvl="0" w:tplc="0405000F">
      <w:start w:val="1"/>
      <w:numFmt w:val="decimal"/>
      <w:lvlText w:val="%1."/>
      <w:lvlJc w:val="left"/>
      <w:pPr>
        <w:ind w:left="588" w:hanging="360"/>
      </w:pPr>
      <w:rPr>
        <w:rFonts w:hint="default"/>
      </w:r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8">
    <w:nsid w:val="34A13788"/>
    <w:multiLevelType w:val="hybridMultilevel"/>
    <w:tmpl w:val="4F9A2962"/>
    <w:lvl w:ilvl="0" w:tplc="947830E2">
      <w:start w:val="1"/>
      <w:numFmt w:val="decimal"/>
      <w:lvlText w:val="%1."/>
      <w:lvlJc w:val="left"/>
      <w:pPr>
        <w:ind w:left="39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D896F13"/>
    <w:multiLevelType w:val="hybridMultilevel"/>
    <w:tmpl w:val="F2621C06"/>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42480651"/>
    <w:multiLevelType w:val="hybridMultilevel"/>
    <w:tmpl w:val="1842DD7A"/>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4E9B517B"/>
    <w:multiLevelType w:val="hybridMultilevel"/>
    <w:tmpl w:val="46BABC9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nsid w:val="514E6C59"/>
    <w:multiLevelType w:val="hybridMultilevel"/>
    <w:tmpl w:val="DB7489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26A0445"/>
    <w:multiLevelType w:val="multilevel"/>
    <w:tmpl w:val="F83EF4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5CC2DCE"/>
    <w:multiLevelType w:val="hybridMultilevel"/>
    <w:tmpl w:val="F48C4962"/>
    <w:lvl w:ilvl="0" w:tplc="041A0003">
      <w:start w:val="1"/>
      <w:numFmt w:val="bullet"/>
      <w:lvlText w:val="o"/>
      <w:lvlJc w:val="left"/>
      <w:pPr>
        <w:ind w:left="775" w:hanging="360"/>
      </w:pPr>
      <w:rPr>
        <w:rFonts w:ascii="Courier New" w:hAnsi="Courier New" w:cs="Courier New"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15">
    <w:nsid w:val="67421A4A"/>
    <w:multiLevelType w:val="hybridMultilevel"/>
    <w:tmpl w:val="A1D4DB3A"/>
    <w:lvl w:ilvl="0" w:tplc="101A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6C1C333F"/>
    <w:multiLevelType w:val="hybridMultilevel"/>
    <w:tmpl w:val="4F38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841A2"/>
    <w:multiLevelType w:val="hybridMultilevel"/>
    <w:tmpl w:val="0614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F11705"/>
    <w:multiLevelType w:val="hybridMultilevel"/>
    <w:tmpl w:val="7DD4D2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9F16C95"/>
    <w:multiLevelType w:val="hybridMultilevel"/>
    <w:tmpl w:val="D7821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14"/>
  </w:num>
  <w:num w:numId="5">
    <w:abstractNumId w:val="17"/>
  </w:num>
  <w:num w:numId="6">
    <w:abstractNumId w:val="3"/>
  </w:num>
  <w:num w:numId="7">
    <w:abstractNumId w:val="8"/>
  </w:num>
  <w:num w:numId="8">
    <w:abstractNumId w:val="11"/>
  </w:num>
  <w:num w:numId="9">
    <w:abstractNumId w:val="10"/>
  </w:num>
  <w:num w:numId="10">
    <w:abstractNumId w:val="5"/>
  </w:num>
  <w:num w:numId="11">
    <w:abstractNumId w:val="4"/>
  </w:num>
  <w:num w:numId="12">
    <w:abstractNumId w:val="9"/>
  </w:num>
  <w:num w:numId="13">
    <w:abstractNumId w:val="16"/>
  </w:num>
  <w:num w:numId="14">
    <w:abstractNumId w:val="2"/>
  </w:num>
  <w:num w:numId="15">
    <w:abstractNumId w:val="15"/>
  </w:num>
  <w:num w:numId="16">
    <w:abstractNumId w:val="0"/>
  </w:num>
  <w:num w:numId="17">
    <w:abstractNumId w:val="19"/>
  </w:num>
  <w:num w:numId="18">
    <w:abstractNumId w:val="7"/>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evenAndOddHeaders/>
  <w:drawingGridHorizontalSpacing w:val="100"/>
  <w:displayHorizontalDrawingGridEvery w:val="2"/>
  <w:characterSpacingControl w:val="doNotCompress"/>
  <w:hdrShapeDefaults>
    <o:shapedefaults v:ext="edit" spidmax="2049">
      <o:colormru v:ext="edit" colors="#d2dfe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C4"/>
    <w:rsid w:val="00000265"/>
    <w:rsid w:val="00000853"/>
    <w:rsid w:val="00002F5F"/>
    <w:rsid w:val="00004F0B"/>
    <w:rsid w:val="00005A46"/>
    <w:rsid w:val="00005D73"/>
    <w:rsid w:val="0000629B"/>
    <w:rsid w:val="000069E5"/>
    <w:rsid w:val="00007C86"/>
    <w:rsid w:val="00010A9E"/>
    <w:rsid w:val="00010E61"/>
    <w:rsid w:val="0001142D"/>
    <w:rsid w:val="0001182A"/>
    <w:rsid w:val="00012BF4"/>
    <w:rsid w:val="00013B4E"/>
    <w:rsid w:val="00014E7B"/>
    <w:rsid w:val="00016439"/>
    <w:rsid w:val="00017B50"/>
    <w:rsid w:val="000251B3"/>
    <w:rsid w:val="00025E09"/>
    <w:rsid w:val="00027F36"/>
    <w:rsid w:val="00030811"/>
    <w:rsid w:val="00031EAD"/>
    <w:rsid w:val="00032740"/>
    <w:rsid w:val="00033781"/>
    <w:rsid w:val="00033A2C"/>
    <w:rsid w:val="00035074"/>
    <w:rsid w:val="000379B8"/>
    <w:rsid w:val="000404B1"/>
    <w:rsid w:val="00041AC5"/>
    <w:rsid w:val="000447BE"/>
    <w:rsid w:val="000465D3"/>
    <w:rsid w:val="00053BE2"/>
    <w:rsid w:val="00055FB3"/>
    <w:rsid w:val="000577CD"/>
    <w:rsid w:val="0006193E"/>
    <w:rsid w:val="00063732"/>
    <w:rsid w:val="000652AE"/>
    <w:rsid w:val="000652B6"/>
    <w:rsid w:val="00066265"/>
    <w:rsid w:val="000702A0"/>
    <w:rsid w:val="00073496"/>
    <w:rsid w:val="000742BD"/>
    <w:rsid w:val="00074434"/>
    <w:rsid w:val="00076C3F"/>
    <w:rsid w:val="000773C5"/>
    <w:rsid w:val="00077B42"/>
    <w:rsid w:val="00080AD1"/>
    <w:rsid w:val="00082506"/>
    <w:rsid w:val="00085A36"/>
    <w:rsid w:val="000864CC"/>
    <w:rsid w:val="00086853"/>
    <w:rsid w:val="0009134E"/>
    <w:rsid w:val="00094292"/>
    <w:rsid w:val="000951F7"/>
    <w:rsid w:val="00095F8C"/>
    <w:rsid w:val="00097833"/>
    <w:rsid w:val="000A0E27"/>
    <w:rsid w:val="000A0F73"/>
    <w:rsid w:val="000A439F"/>
    <w:rsid w:val="000A661F"/>
    <w:rsid w:val="000B1F9A"/>
    <w:rsid w:val="000B2333"/>
    <w:rsid w:val="000B2E53"/>
    <w:rsid w:val="000B2F1D"/>
    <w:rsid w:val="000B30C0"/>
    <w:rsid w:val="000B3282"/>
    <w:rsid w:val="000B3494"/>
    <w:rsid w:val="000B5DE1"/>
    <w:rsid w:val="000B6E18"/>
    <w:rsid w:val="000C0F56"/>
    <w:rsid w:val="000C3F5E"/>
    <w:rsid w:val="000C46FB"/>
    <w:rsid w:val="000C58F0"/>
    <w:rsid w:val="000C6248"/>
    <w:rsid w:val="000D018C"/>
    <w:rsid w:val="000D393F"/>
    <w:rsid w:val="000D4221"/>
    <w:rsid w:val="000D479B"/>
    <w:rsid w:val="000D6391"/>
    <w:rsid w:val="000E0B7A"/>
    <w:rsid w:val="000E1E16"/>
    <w:rsid w:val="000E3763"/>
    <w:rsid w:val="000E3C71"/>
    <w:rsid w:val="000E452E"/>
    <w:rsid w:val="000E4983"/>
    <w:rsid w:val="000E6880"/>
    <w:rsid w:val="000E6B0C"/>
    <w:rsid w:val="000E6C3D"/>
    <w:rsid w:val="000E6C3E"/>
    <w:rsid w:val="000E71FB"/>
    <w:rsid w:val="000F37A9"/>
    <w:rsid w:val="000F4BB3"/>
    <w:rsid w:val="000F5D91"/>
    <w:rsid w:val="001009A4"/>
    <w:rsid w:val="0010350B"/>
    <w:rsid w:val="0010476F"/>
    <w:rsid w:val="001065BE"/>
    <w:rsid w:val="00107792"/>
    <w:rsid w:val="00110C31"/>
    <w:rsid w:val="00113DA9"/>
    <w:rsid w:val="00114080"/>
    <w:rsid w:val="00116864"/>
    <w:rsid w:val="00121A55"/>
    <w:rsid w:val="00123289"/>
    <w:rsid w:val="001233C3"/>
    <w:rsid w:val="001240D6"/>
    <w:rsid w:val="001250F0"/>
    <w:rsid w:val="00133588"/>
    <w:rsid w:val="00133736"/>
    <w:rsid w:val="0013488A"/>
    <w:rsid w:val="001411BD"/>
    <w:rsid w:val="001416AE"/>
    <w:rsid w:val="00141712"/>
    <w:rsid w:val="001444E8"/>
    <w:rsid w:val="001450DC"/>
    <w:rsid w:val="00145F62"/>
    <w:rsid w:val="001503FD"/>
    <w:rsid w:val="001522FC"/>
    <w:rsid w:val="00153D7A"/>
    <w:rsid w:val="00156173"/>
    <w:rsid w:val="00157F39"/>
    <w:rsid w:val="0016364C"/>
    <w:rsid w:val="00164258"/>
    <w:rsid w:val="00164BA0"/>
    <w:rsid w:val="001651E2"/>
    <w:rsid w:val="00165401"/>
    <w:rsid w:val="00166956"/>
    <w:rsid w:val="0017136F"/>
    <w:rsid w:val="00171791"/>
    <w:rsid w:val="00171795"/>
    <w:rsid w:val="00176AF5"/>
    <w:rsid w:val="001818CC"/>
    <w:rsid w:val="00182C1D"/>
    <w:rsid w:val="00185330"/>
    <w:rsid w:val="00186A79"/>
    <w:rsid w:val="00197534"/>
    <w:rsid w:val="001A28E7"/>
    <w:rsid w:val="001A2A84"/>
    <w:rsid w:val="001A5B7C"/>
    <w:rsid w:val="001A63AD"/>
    <w:rsid w:val="001A7181"/>
    <w:rsid w:val="001A7D67"/>
    <w:rsid w:val="001B10ED"/>
    <w:rsid w:val="001B3131"/>
    <w:rsid w:val="001B5106"/>
    <w:rsid w:val="001B56C9"/>
    <w:rsid w:val="001B6BE0"/>
    <w:rsid w:val="001B7831"/>
    <w:rsid w:val="001B7EC0"/>
    <w:rsid w:val="001B7F2C"/>
    <w:rsid w:val="001C0F82"/>
    <w:rsid w:val="001C2C72"/>
    <w:rsid w:val="001C5459"/>
    <w:rsid w:val="001C5540"/>
    <w:rsid w:val="001C7225"/>
    <w:rsid w:val="001C7881"/>
    <w:rsid w:val="001D03E3"/>
    <w:rsid w:val="001D04FA"/>
    <w:rsid w:val="001D08A0"/>
    <w:rsid w:val="001D363F"/>
    <w:rsid w:val="001D365F"/>
    <w:rsid w:val="001D421D"/>
    <w:rsid w:val="001D44C9"/>
    <w:rsid w:val="001D55B0"/>
    <w:rsid w:val="001D7F7E"/>
    <w:rsid w:val="001E1F7C"/>
    <w:rsid w:val="001E2D82"/>
    <w:rsid w:val="001E4163"/>
    <w:rsid w:val="001E4586"/>
    <w:rsid w:val="001E5225"/>
    <w:rsid w:val="001E5557"/>
    <w:rsid w:val="001E6690"/>
    <w:rsid w:val="001E6E47"/>
    <w:rsid w:val="001F15C9"/>
    <w:rsid w:val="001F191F"/>
    <w:rsid w:val="001F1E89"/>
    <w:rsid w:val="001F2022"/>
    <w:rsid w:val="001F46EB"/>
    <w:rsid w:val="001F75C5"/>
    <w:rsid w:val="00201541"/>
    <w:rsid w:val="0020178D"/>
    <w:rsid w:val="0020414D"/>
    <w:rsid w:val="00205341"/>
    <w:rsid w:val="00210918"/>
    <w:rsid w:val="00216511"/>
    <w:rsid w:val="002165E9"/>
    <w:rsid w:val="00217D0A"/>
    <w:rsid w:val="0022419A"/>
    <w:rsid w:val="002251B4"/>
    <w:rsid w:val="0022627A"/>
    <w:rsid w:val="00226C87"/>
    <w:rsid w:val="00227071"/>
    <w:rsid w:val="002278AD"/>
    <w:rsid w:val="0023016E"/>
    <w:rsid w:val="00233534"/>
    <w:rsid w:val="00233986"/>
    <w:rsid w:val="00234CE8"/>
    <w:rsid w:val="00235BDF"/>
    <w:rsid w:val="002379A0"/>
    <w:rsid w:val="0024606D"/>
    <w:rsid w:val="002511FA"/>
    <w:rsid w:val="00254638"/>
    <w:rsid w:val="00255806"/>
    <w:rsid w:val="00256205"/>
    <w:rsid w:val="00256E30"/>
    <w:rsid w:val="002623C1"/>
    <w:rsid w:val="00263149"/>
    <w:rsid w:val="00264C5E"/>
    <w:rsid w:val="00265740"/>
    <w:rsid w:val="002716EA"/>
    <w:rsid w:val="00272122"/>
    <w:rsid w:val="00274941"/>
    <w:rsid w:val="00284920"/>
    <w:rsid w:val="002860A4"/>
    <w:rsid w:val="00286FA4"/>
    <w:rsid w:val="00290720"/>
    <w:rsid w:val="00291876"/>
    <w:rsid w:val="0029377F"/>
    <w:rsid w:val="00295649"/>
    <w:rsid w:val="00295EAA"/>
    <w:rsid w:val="002975DD"/>
    <w:rsid w:val="002A36CE"/>
    <w:rsid w:val="002A48B5"/>
    <w:rsid w:val="002A4DAD"/>
    <w:rsid w:val="002A6D46"/>
    <w:rsid w:val="002A73EE"/>
    <w:rsid w:val="002B0536"/>
    <w:rsid w:val="002B1109"/>
    <w:rsid w:val="002B1A81"/>
    <w:rsid w:val="002B1B33"/>
    <w:rsid w:val="002B531B"/>
    <w:rsid w:val="002B77C5"/>
    <w:rsid w:val="002B7877"/>
    <w:rsid w:val="002C17A1"/>
    <w:rsid w:val="002C1C1F"/>
    <w:rsid w:val="002C29EC"/>
    <w:rsid w:val="002C36DB"/>
    <w:rsid w:val="002C511A"/>
    <w:rsid w:val="002C5ECF"/>
    <w:rsid w:val="002C6DD6"/>
    <w:rsid w:val="002C6E94"/>
    <w:rsid w:val="002C6F2C"/>
    <w:rsid w:val="002D2590"/>
    <w:rsid w:val="002D317E"/>
    <w:rsid w:val="002D3B12"/>
    <w:rsid w:val="002D4502"/>
    <w:rsid w:val="002D48C2"/>
    <w:rsid w:val="002D4EDB"/>
    <w:rsid w:val="002D5C95"/>
    <w:rsid w:val="002D5E4C"/>
    <w:rsid w:val="002D6CAC"/>
    <w:rsid w:val="002D72D3"/>
    <w:rsid w:val="002D7B1B"/>
    <w:rsid w:val="002E2B66"/>
    <w:rsid w:val="002E2EDC"/>
    <w:rsid w:val="002E2FFA"/>
    <w:rsid w:val="002E3116"/>
    <w:rsid w:val="002E5E8A"/>
    <w:rsid w:val="002F0FD9"/>
    <w:rsid w:val="002F25FE"/>
    <w:rsid w:val="002F38FC"/>
    <w:rsid w:val="002F65AF"/>
    <w:rsid w:val="002F68FD"/>
    <w:rsid w:val="002F6C3A"/>
    <w:rsid w:val="003018EB"/>
    <w:rsid w:val="00301FA7"/>
    <w:rsid w:val="00302270"/>
    <w:rsid w:val="00305733"/>
    <w:rsid w:val="003114BB"/>
    <w:rsid w:val="00312898"/>
    <w:rsid w:val="00312F95"/>
    <w:rsid w:val="00317890"/>
    <w:rsid w:val="003205A2"/>
    <w:rsid w:val="00320D1A"/>
    <w:rsid w:val="0032116E"/>
    <w:rsid w:val="00321BD2"/>
    <w:rsid w:val="00324006"/>
    <w:rsid w:val="003325AB"/>
    <w:rsid w:val="0033299D"/>
    <w:rsid w:val="00332A80"/>
    <w:rsid w:val="00333F1B"/>
    <w:rsid w:val="003353AE"/>
    <w:rsid w:val="00336B14"/>
    <w:rsid w:val="00337027"/>
    <w:rsid w:val="00337831"/>
    <w:rsid w:val="00340EE8"/>
    <w:rsid w:val="0034230E"/>
    <w:rsid w:val="00346287"/>
    <w:rsid w:val="003467A4"/>
    <w:rsid w:val="00354B94"/>
    <w:rsid w:val="0035545B"/>
    <w:rsid w:val="00355590"/>
    <w:rsid w:val="003557E9"/>
    <w:rsid w:val="00356359"/>
    <w:rsid w:val="00356607"/>
    <w:rsid w:val="003579D7"/>
    <w:rsid w:val="003604A6"/>
    <w:rsid w:val="0036054A"/>
    <w:rsid w:val="00360AAA"/>
    <w:rsid w:val="00362FF5"/>
    <w:rsid w:val="0036320A"/>
    <w:rsid w:val="0036322F"/>
    <w:rsid w:val="003645FA"/>
    <w:rsid w:val="003670B1"/>
    <w:rsid w:val="003707D0"/>
    <w:rsid w:val="00371661"/>
    <w:rsid w:val="0037354C"/>
    <w:rsid w:val="00374E4E"/>
    <w:rsid w:val="00375262"/>
    <w:rsid w:val="003773C7"/>
    <w:rsid w:val="00382AFE"/>
    <w:rsid w:val="00383A28"/>
    <w:rsid w:val="003878C0"/>
    <w:rsid w:val="003900CD"/>
    <w:rsid w:val="00394177"/>
    <w:rsid w:val="003A0269"/>
    <w:rsid w:val="003A0960"/>
    <w:rsid w:val="003A211C"/>
    <w:rsid w:val="003A4C81"/>
    <w:rsid w:val="003A5BD3"/>
    <w:rsid w:val="003B0699"/>
    <w:rsid w:val="003B06CD"/>
    <w:rsid w:val="003B2896"/>
    <w:rsid w:val="003B352E"/>
    <w:rsid w:val="003B3A41"/>
    <w:rsid w:val="003B47EA"/>
    <w:rsid w:val="003B7450"/>
    <w:rsid w:val="003C1C04"/>
    <w:rsid w:val="003C2251"/>
    <w:rsid w:val="003C586E"/>
    <w:rsid w:val="003C7CAD"/>
    <w:rsid w:val="003D10C6"/>
    <w:rsid w:val="003D1220"/>
    <w:rsid w:val="003D1228"/>
    <w:rsid w:val="003D3135"/>
    <w:rsid w:val="003D5419"/>
    <w:rsid w:val="003D60C3"/>
    <w:rsid w:val="003D6752"/>
    <w:rsid w:val="003E0D48"/>
    <w:rsid w:val="003E15F0"/>
    <w:rsid w:val="003E4199"/>
    <w:rsid w:val="003E5E6A"/>
    <w:rsid w:val="003E7FA1"/>
    <w:rsid w:val="003F04E1"/>
    <w:rsid w:val="003F1272"/>
    <w:rsid w:val="003F1E0B"/>
    <w:rsid w:val="003F3F44"/>
    <w:rsid w:val="003F623F"/>
    <w:rsid w:val="003F7EB1"/>
    <w:rsid w:val="00403EE7"/>
    <w:rsid w:val="0041039C"/>
    <w:rsid w:val="00412F67"/>
    <w:rsid w:val="00414939"/>
    <w:rsid w:val="00416662"/>
    <w:rsid w:val="00416CC5"/>
    <w:rsid w:val="00417CB1"/>
    <w:rsid w:val="0042000F"/>
    <w:rsid w:val="00422F5C"/>
    <w:rsid w:val="004247DA"/>
    <w:rsid w:val="004248B3"/>
    <w:rsid w:val="00427B93"/>
    <w:rsid w:val="004301C9"/>
    <w:rsid w:val="004362B0"/>
    <w:rsid w:val="00440ECD"/>
    <w:rsid w:val="00442C0D"/>
    <w:rsid w:val="00445AEB"/>
    <w:rsid w:val="00445DE9"/>
    <w:rsid w:val="00450FD2"/>
    <w:rsid w:val="004512AD"/>
    <w:rsid w:val="004516AC"/>
    <w:rsid w:val="004533D8"/>
    <w:rsid w:val="004569AD"/>
    <w:rsid w:val="004606EE"/>
    <w:rsid w:val="0046251D"/>
    <w:rsid w:val="0046355C"/>
    <w:rsid w:val="004651D1"/>
    <w:rsid w:val="00466D33"/>
    <w:rsid w:val="00467029"/>
    <w:rsid w:val="00471BE0"/>
    <w:rsid w:val="00472984"/>
    <w:rsid w:val="00473253"/>
    <w:rsid w:val="00480542"/>
    <w:rsid w:val="0048088B"/>
    <w:rsid w:val="00480FA0"/>
    <w:rsid w:val="004823AF"/>
    <w:rsid w:val="0048247A"/>
    <w:rsid w:val="00485F4F"/>
    <w:rsid w:val="00486525"/>
    <w:rsid w:val="00486D3A"/>
    <w:rsid w:val="004874BE"/>
    <w:rsid w:val="004875CA"/>
    <w:rsid w:val="00487BFB"/>
    <w:rsid w:val="00492A2E"/>
    <w:rsid w:val="00493EDF"/>
    <w:rsid w:val="00494149"/>
    <w:rsid w:val="004941B5"/>
    <w:rsid w:val="00494DB5"/>
    <w:rsid w:val="00495F14"/>
    <w:rsid w:val="00496538"/>
    <w:rsid w:val="00496BAF"/>
    <w:rsid w:val="00496E3F"/>
    <w:rsid w:val="004A0246"/>
    <w:rsid w:val="004A0641"/>
    <w:rsid w:val="004A52CF"/>
    <w:rsid w:val="004A7CDA"/>
    <w:rsid w:val="004B1AC7"/>
    <w:rsid w:val="004B446B"/>
    <w:rsid w:val="004B462F"/>
    <w:rsid w:val="004B498E"/>
    <w:rsid w:val="004B4E77"/>
    <w:rsid w:val="004B5130"/>
    <w:rsid w:val="004B65C2"/>
    <w:rsid w:val="004B6BC6"/>
    <w:rsid w:val="004C0F7A"/>
    <w:rsid w:val="004C248A"/>
    <w:rsid w:val="004C3DFA"/>
    <w:rsid w:val="004C65AB"/>
    <w:rsid w:val="004C7472"/>
    <w:rsid w:val="004D0080"/>
    <w:rsid w:val="004D20B3"/>
    <w:rsid w:val="004D2713"/>
    <w:rsid w:val="004D2769"/>
    <w:rsid w:val="004D328B"/>
    <w:rsid w:val="004D333E"/>
    <w:rsid w:val="004E07B9"/>
    <w:rsid w:val="004E13B2"/>
    <w:rsid w:val="004E3206"/>
    <w:rsid w:val="004E4894"/>
    <w:rsid w:val="004E6AA3"/>
    <w:rsid w:val="004E7864"/>
    <w:rsid w:val="004F2CA6"/>
    <w:rsid w:val="004F3E90"/>
    <w:rsid w:val="004F5FA4"/>
    <w:rsid w:val="004F61A2"/>
    <w:rsid w:val="00502095"/>
    <w:rsid w:val="00502C60"/>
    <w:rsid w:val="0050314C"/>
    <w:rsid w:val="00503708"/>
    <w:rsid w:val="00505CD1"/>
    <w:rsid w:val="0051050D"/>
    <w:rsid w:val="00511B2E"/>
    <w:rsid w:val="005130BD"/>
    <w:rsid w:val="005143A7"/>
    <w:rsid w:val="00514512"/>
    <w:rsid w:val="0052253E"/>
    <w:rsid w:val="00522A59"/>
    <w:rsid w:val="005233AD"/>
    <w:rsid w:val="005247FC"/>
    <w:rsid w:val="00526412"/>
    <w:rsid w:val="0052731D"/>
    <w:rsid w:val="00531197"/>
    <w:rsid w:val="00533AFA"/>
    <w:rsid w:val="0053400E"/>
    <w:rsid w:val="0053479C"/>
    <w:rsid w:val="005368C2"/>
    <w:rsid w:val="00536FA4"/>
    <w:rsid w:val="00537807"/>
    <w:rsid w:val="00540B21"/>
    <w:rsid w:val="00543807"/>
    <w:rsid w:val="005447B5"/>
    <w:rsid w:val="00546D18"/>
    <w:rsid w:val="00546D46"/>
    <w:rsid w:val="00551ABC"/>
    <w:rsid w:val="00552365"/>
    <w:rsid w:val="00552A1F"/>
    <w:rsid w:val="00554F3E"/>
    <w:rsid w:val="00556918"/>
    <w:rsid w:val="0055721A"/>
    <w:rsid w:val="005612A6"/>
    <w:rsid w:val="00562286"/>
    <w:rsid w:val="00563A0B"/>
    <w:rsid w:val="005640FF"/>
    <w:rsid w:val="0056744E"/>
    <w:rsid w:val="00570353"/>
    <w:rsid w:val="005703B1"/>
    <w:rsid w:val="00571490"/>
    <w:rsid w:val="00574EBA"/>
    <w:rsid w:val="005764EB"/>
    <w:rsid w:val="00580492"/>
    <w:rsid w:val="00580AAB"/>
    <w:rsid w:val="00582B45"/>
    <w:rsid w:val="00584B09"/>
    <w:rsid w:val="00585982"/>
    <w:rsid w:val="00586379"/>
    <w:rsid w:val="0059058A"/>
    <w:rsid w:val="00590BE2"/>
    <w:rsid w:val="005910D3"/>
    <w:rsid w:val="00591E69"/>
    <w:rsid w:val="00592A60"/>
    <w:rsid w:val="00597ACC"/>
    <w:rsid w:val="005A34F7"/>
    <w:rsid w:val="005A3674"/>
    <w:rsid w:val="005A3E1E"/>
    <w:rsid w:val="005A4E08"/>
    <w:rsid w:val="005A6373"/>
    <w:rsid w:val="005A6E94"/>
    <w:rsid w:val="005A7224"/>
    <w:rsid w:val="005B03A5"/>
    <w:rsid w:val="005B4E81"/>
    <w:rsid w:val="005B5481"/>
    <w:rsid w:val="005B570B"/>
    <w:rsid w:val="005B6181"/>
    <w:rsid w:val="005B664D"/>
    <w:rsid w:val="005B688C"/>
    <w:rsid w:val="005B6F1B"/>
    <w:rsid w:val="005B7453"/>
    <w:rsid w:val="005C0F03"/>
    <w:rsid w:val="005C2120"/>
    <w:rsid w:val="005C2A2C"/>
    <w:rsid w:val="005C2E15"/>
    <w:rsid w:val="005C67BA"/>
    <w:rsid w:val="005D0473"/>
    <w:rsid w:val="005D30FD"/>
    <w:rsid w:val="005D4F57"/>
    <w:rsid w:val="005E14D2"/>
    <w:rsid w:val="005E25A8"/>
    <w:rsid w:val="005E47D9"/>
    <w:rsid w:val="005E5019"/>
    <w:rsid w:val="005F15FC"/>
    <w:rsid w:val="005F32DC"/>
    <w:rsid w:val="005F41F6"/>
    <w:rsid w:val="0060087C"/>
    <w:rsid w:val="00602BEE"/>
    <w:rsid w:val="006043D7"/>
    <w:rsid w:val="006047D0"/>
    <w:rsid w:val="00605C68"/>
    <w:rsid w:val="00606BC4"/>
    <w:rsid w:val="00607DD0"/>
    <w:rsid w:val="006102BB"/>
    <w:rsid w:val="0061047C"/>
    <w:rsid w:val="006104EB"/>
    <w:rsid w:val="006112DA"/>
    <w:rsid w:val="00611462"/>
    <w:rsid w:val="00611C88"/>
    <w:rsid w:val="0061501F"/>
    <w:rsid w:val="00615C13"/>
    <w:rsid w:val="00615E26"/>
    <w:rsid w:val="00616CF0"/>
    <w:rsid w:val="00616E9E"/>
    <w:rsid w:val="006220CF"/>
    <w:rsid w:val="00622EFA"/>
    <w:rsid w:val="0062448B"/>
    <w:rsid w:val="00625591"/>
    <w:rsid w:val="00625F4B"/>
    <w:rsid w:val="00625F88"/>
    <w:rsid w:val="006278CF"/>
    <w:rsid w:val="00630EEE"/>
    <w:rsid w:val="006316E0"/>
    <w:rsid w:val="00633095"/>
    <w:rsid w:val="0063471F"/>
    <w:rsid w:val="00637BB4"/>
    <w:rsid w:val="006415D3"/>
    <w:rsid w:val="00641D0B"/>
    <w:rsid w:val="0064323E"/>
    <w:rsid w:val="006435E7"/>
    <w:rsid w:val="00643EC6"/>
    <w:rsid w:val="0064545B"/>
    <w:rsid w:val="00645F24"/>
    <w:rsid w:val="0064775D"/>
    <w:rsid w:val="00650B67"/>
    <w:rsid w:val="00653734"/>
    <w:rsid w:val="00654D02"/>
    <w:rsid w:val="00657E8E"/>
    <w:rsid w:val="00660F01"/>
    <w:rsid w:val="00661F79"/>
    <w:rsid w:val="006628E2"/>
    <w:rsid w:val="00662B4D"/>
    <w:rsid w:val="00662FDB"/>
    <w:rsid w:val="006675B6"/>
    <w:rsid w:val="00671D8D"/>
    <w:rsid w:val="00673F88"/>
    <w:rsid w:val="00681CAB"/>
    <w:rsid w:val="00681CF9"/>
    <w:rsid w:val="00683962"/>
    <w:rsid w:val="00687641"/>
    <w:rsid w:val="00687901"/>
    <w:rsid w:val="00690069"/>
    <w:rsid w:val="006943E0"/>
    <w:rsid w:val="00694963"/>
    <w:rsid w:val="0069532E"/>
    <w:rsid w:val="006A1C31"/>
    <w:rsid w:val="006A282E"/>
    <w:rsid w:val="006A39C9"/>
    <w:rsid w:val="006A4371"/>
    <w:rsid w:val="006A4A76"/>
    <w:rsid w:val="006A4B22"/>
    <w:rsid w:val="006A55E3"/>
    <w:rsid w:val="006A58C2"/>
    <w:rsid w:val="006A6FD9"/>
    <w:rsid w:val="006B3143"/>
    <w:rsid w:val="006B5D39"/>
    <w:rsid w:val="006B76DD"/>
    <w:rsid w:val="006C21DA"/>
    <w:rsid w:val="006C3259"/>
    <w:rsid w:val="006C3D98"/>
    <w:rsid w:val="006C43C7"/>
    <w:rsid w:val="006C4EF1"/>
    <w:rsid w:val="006C5B1E"/>
    <w:rsid w:val="006C650C"/>
    <w:rsid w:val="006C7059"/>
    <w:rsid w:val="006D24AC"/>
    <w:rsid w:val="006D2C91"/>
    <w:rsid w:val="006D2E6D"/>
    <w:rsid w:val="006D4222"/>
    <w:rsid w:val="006D5B12"/>
    <w:rsid w:val="006D7759"/>
    <w:rsid w:val="006E44F8"/>
    <w:rsid w:val="006E4C6E"/>
    <w:rsid w:val="006E5CEF"/>
    <w:rsid w:val="006E70DF"/>
    <w:rsid w:val="006F046A"/>
    <w:rsid w:val="006F1F8C"/>
    <w:rsid w:val="006F228F"/>
    <w:rsid w:val="006F436D"/>
    <w:rsid w:val="006F44BB"/>
    <w:rsid w:val="006F621C"/>
    <w:rsid w:val="00701B31"/>
    <w:rsid w:val="00713401"/>
    <w:rsid w:val="00714B60"/>
    <w:rsid w:val="00715861"/>
    <w:rsid w:val="00721087"/>
    <w:rsid w:val="007212B2"/>
    <w:rsid w:val="00723473"/>
    <w:rsid w:val="00723908"/>
    <w:rsid w:val="007259F3"/>
    <w:rsid w:val="00725FF2"/>
    <w:rsid w:val="00727C44"/>
    <w:rsid w:val="00730F97"/>
    <w:rsid w:val="00731B16"/>
    <w:rsid w:val="00733E35"/>
    <w:rsid w:val="007346A5"/>
    <w:rsid w:val="00735F20"/>
    <w:rsid w:val="00740F07"/>
    <w:rsid w:val="007420E7"/>
    <w:rsid w:val="00742204"/>
    <w:rsid w:val="00742FFB"/>
    <w:rsid w:val="00743E67"/>
    <w:rsid w:val="00743EC3"/>
    <w:rsid w:val="007463C3"/>
    <w:rsid w:val="00746D50"/>
    <w:rsid w:val="00751617"/>
    <w:rsid w:val="0075557C"/>
    <w:rsid w:val="00756BBC"/>
    <w:rsid w:val="00756EB3"/>
    <w:rsid w:val="00760063"/>
    <w:rsid w:val="007609AA"/>
    <w:rsid w:val="00760AE5"/>
    <w:rsid w:val="00764E36"/>
    <w:rsid w:val="00766519"/>
    <w:rsid w:val="0077015B"/>
    <w:rsid w:val="007759A4"/>
    <w:rsid w:val="007763EC"/>
    <w:rsid w:val="00782841"/>
    <w:rsid w:val="00782F9B"/>
    <w:rsid w:val="0078363E"/>
    <w:rsid w:val="007851F4"/>
    <w:rsid w:val="00785887"/>
    <w:rsid w:val="007871D9"/>
    <w:rsid w:val="0079072A"/>
    <w:rsid w:val="0079082E"/>
    <w:rsid w:val="00791A09"/>
    <w:rsid w:val="00792F22"/>
    <w:rsid w:val="00793B28"/>
    <w:rsid w:val="00793C3D"/>
    <w:rsid w:val="00795FBE"/>
    <w:rsid w:val="00797CA0"/>
    <w:rsid w:val="00797CC8"/>
    <w:rsid w:val="007A1C12"/>
    <w:rsid w:val="007A2924"/>
    <w:rsid w:val="007A2F69"/>
    <w:rsid w:val="007A38F5"/>
    <w:rsid w:val="007A6128"/>
    <w:rsid w:val="007B1BA6"/>
    <w:rsid w:val="007B4CA0"/>
    <w:rsid w:val="007B4D1A"/>
    <w:rsid w:val="007B568A"/>
    <w:rsid w:val="007C117E"/>
    <w:rsid w:val="007C2497"/>
    <w:rsid w:val="007C63F3"/>
    <w:rsid w:val="007C71A3"/>
    <w:rsid w:val="007D1573"/>
    <w:rsid w:val="007D21C7"/>
    <w:rsid w:val="007D4C89"/>
    <w:rsid w:val="007D5143"/>
    <w:rsid w:val="007D53B9"/>
    <w:rsid w:val="007D6929"/>
    <w:rsid w:val="007E0E9D"/>
    <w:rsid w:val="007E212A"/>
    <w:rsid w:val="007E227B"/>
    <w:rsid w:val="007E2D0F"/>
    <w:rsid w:val="007E4299"/>
    <w:rsid w:val="007E59EB"/>
    <w:rsid w:val="007E7116"/>
    <w:rsid w:val="007E7400"/>
    <w:rsid w:val="007F1217"/>
    <w:rsid w:val="007F529A"/>
    <w:rsid w:val="007F641B"/>
    <w:rsid w:val="007F7324"/>
    <w:rsid w:val="00801CED"/>
    <w:rsid w:val="00803227"/>
    <w:rsid w:val="00803A37"/>
    <w:rsid w:val="00805CA7"/>
    <w:rsid w:val="00806313"/>
    <w:rsid w:val="008079F7"/>
    <w:rsid w:val="00810482"/>
    <w:rsid w:val="008117AB"/>
    <w:rsid w:val="0081196D"/>
    <w:rsid w:val="00811FBF"/>
    <w:rsid w:val="00813064"/>
    <w:rsid w:val="00815761"/>
    <w:rsid w:val="00820077"/>
    <w:rsid w:val="008214B8"/>
    <w:rsid w:val="00823070"/>
    <w:rsid w:val="008251CD"/>
    <w:rsid w:val="00825A22"/>
    <w:rsid w:val="00825C5C"/>
    <w:rsid w:val="008272A8"/>
    <w:rsid w:val="00833B53"/>
    <w:rsid w:val="008343D9"/>
    <w:rsid w:val="008345B0"/>
    <w:rsid w:val="008358E2"/>
    <w:rsid w:val="0083590A"/>
    <w:rsid w:val="0083665C"/>
    <w:rsid w:val="00836DE8"/>
    <w:rsid w:val="008436EA"/>
    <w:rsid w:val="00843A63"/>
    <w:rsid w:val="008440DE"/>
    <w:rsid w:val="0084785F"/>
    <w:rsid w:val="008503AF"/>
    <w:rsid w:val="00852125"/>
    <w:rsid w:val="00853350"/>
    <w:rsid w:val="00853813"/>
    <w:rsid w:val="00853C87"/>
    <w:rsid w:val="00854864"/>
    <w:rsid w:val="008556B8"/>
    <w:rsid w:val="00855EBE"/>
    <w:rsid w:val="00861DBB"/>
    <w:rsid w:val="00861EEE"/>
    <w:rsid w:val="00866A22"/>
    <w:rsid w:val="0087097C"/>
    <w:rsid w:val="00874151"/>
    <w:rsid w:val="00876215"/>
    <w:rsid w:val="0087626C"/>
    <w:rsid w:val="008776BD"/>
    <w:rsid w:val="00877C9A"/>
    <w:rsid w:val="00880DCF"/>
    <w:rsid w:val="008830BD"/>
    <w:rsid w:val="00883A61"/>
    <w:rsid w:val="00884327"/>
    <w:rsid w:val="00887311"/>
    <w:rsid w:val="00887698"/>
    <w:rsid w:val="00890423"/>
    <w:rsid w:val="008929A2"/>
    <w:rsid w:val="008933E0"/>
    <w:rsid w:val="00894D00"/>
    <w:rsid w:val="00895C89"/>
    <w:rsid w:val="008A1CF8"/>
    <w:rsid w:val="008A22B7"/>
    <w:rsid w:val="008A38AE"/>
    <w:rsid w:val="008A4BF7"/>
    <w:rsid w:val="008A7737"/>
    <w:rsid w:val="008B0496"/>
    <w:rsid w:val="008B08A2"/>
    <w:rsid w:val="008B1344"/>
    <w:rsid w:val="008B4780"/>
    <w:rsid w:val="008B742C"/>
    <w:rsid w:val="008C0479"/>
    <w:rsid w:val="008C1822"/>
    <w:rsid w:val="008C6A37"/>
    <w:rsid w:val="008D07A0"/>
    <w:rsid w:val="008D0D8F"/>
    <w:rsid w:val="008D159E"/>
    <w:rsid w:val="008D1AF9"/>
    <w:rsid w:val="008D3DB6"/>
    <w:rsid w:val="008D6A22"/>
    <w:rsid w:val="008D7358"/>
    <w:rsid w:val="008E10CD"/>
    <w:rsid w:val="008E1967"/>
    <w:rsid w:val="008E37D0"/>
    <w:rsid w:val="008E577C"/>
    <w:rsid w:val="008E6B93"/>
    <w:rsid w:val="008E73E7"/>
    <w:rsid w:val="008F0DE0"/>
    <w:rsid w:val="008F22B5"/>
    <w:rsid w:val="008F49FF"/>
    <w:rsid w:val="008F52D3"/>
    <w:rsid w:val="008F5EDF"/>
    <w:rsid w:val="008F6937"/>
    <w:rsid w:val="008F70A8"/>
    <w:rsid w:val="008F785B"/>
    <w:rsid w:val="0090110A"/>
    <w:rsid w:val="0090308B"/>
    <w:rsid w:val="00903157"/>
    <w:rsid w:val="00903C98"/>
    <w:rsid w:val="00907F7A"/>
    <w:rsid w:val="00910916"/>
    <w:rsid w:val="00911F6D"/>
    <w:rsid w:val="009123BB"/>
    <w:rsid w:val="00914219"/>
    <w:rsid w:val="00915EF8"/>
    <w:rsid w:val="00915FB9"/>
    <w:rsid w:val="00916D7D"/>
    <w:rsid w:val="00917BD5"/>
    <w:rsid w:val="00917D62"/>
    <w:rsid w:val="009218EF"/>
    <w:rsid w:val="00922FD5"/>
    <w:rsid w:val="00925F90"/>
    <w:rsid w:val="009269C8"/>
    <w:rsid w:val="009302F6"/>
    <w:rsid w:val="009303D2"/>
    <w:rsid w:val="009326FF"/>
    <w:rsid w:val="0093289F"/>
    <w:rsid w:val="00933F36"/>
    <w:rsid w:val="00940768"/>
    <w:rsid w:val="009407EA"/>
    <w:rsid w:val="00942238"/>
    <w:rsid w:val="009424A9"/>
    <w:rsid w:val="00942D55"/>
    <w:rsid w:val="009433BB"/>
    <w:rsid w:val="009446B1"/>
    <w:rsid w:val="009474B9"/>
    <w:rsid w:val="00947762"/>
    <w:rsid w:val="009519F4"/>
    <w:rsid w:val="00953EF4"/>
    <w:rsid w:val="00956E65"/>
    <w:rsid w:val="00957BC8"/>
    <w:rsid w:val="0096351D"/>
    <w:rsid w:val="009638AD"/>
    <w:rsid w:val="00964E59"/>
    <w:rsid w:val="00965F6E"/>
    <w:rsid w:val="00970D43"/>
    <w:rsid w:val="0097112B"/>
    <w:rsid w:val="009714C5"/>
    <w:rsid w:val="009718E8"/>
    <w:rsid w:val="00973852"/>
    <w:rsid w:val="0097551E"/>
    <w:rsid w:val="00980236"/>
    <w:rsid w:val="009820FE"/>
    <w:rsid w:val="0098434C"/>
    <w:rsid w:val="00985939"/>
    <w:rsid w:val="009865D1"/>
    <w:rsid w:val="009870D4"/>
    <w:rsid w:val="00991A89"/>
    <w:rsid w:val="009938E7"/>
    <w:rsid w:val="00993D83"/>
    <w:rsid w:val="00994CE7"/>
    <w:rsid w:val="00996960"/>
    <w:rsid w:val="009A0517"/>
    <w:rsid w:val="009A072C"/>
    <w:rsid w:val="009A1A2E"/>
    <w:rsid w:val="009A45A5"/>
    <w:rsid w:val="009A4606"/>
    <w:rsid w:val="009A506A"/>
    <w:rsid w:val="009A5673"/>
    <w:rsid w:val="009A6D73"/>
    <w:rsid w:val="009A6FF8"/>
    <w:rsid w:val="009A75F7"/>
    <w:rsid w:val="009A77D4"/>
    <w:rsid w:val="009B1FA7"/>
    <w:rsid w:val="009B3281"/>
    <w:rsid w:val="009B52D5"/>
    <w:rsid w:val="009B6AB3"/>
    <w:rsid w:val="009B7A25"/>
    <w:rsid w:val="009B7FD8"/>
    <w:rsid w:val="009C23EA"/>
    <w:rsid w:val="009C346A"/>
    <w:rsid w:val="009D129F"/>
    <w:rsid w:val="009D1DCC"/>
    <w:rsid w:val="009D4120"/>
    <w:rsid w:val="009D7322"/>
    <w:rsid w:val="009D7DA2"/>
    <w:rsid w:val="009E52C2"/>
    <w:rsid w:val="009E5C27"/>
    <w:rsid w:val="009F07B1"/>
    <w:rsid w:val="009F1E34"/>
    <w:rsid w:val="009F544C"/>
    <w:rsid w:val="009F59FF"/>
    <w:rsid w:val="00A01B18"/>
    <w:rsid w:val="00A02A14"/>
    <w:rsid w:val="00A03F76"/>
    <w:rsid w:val="00A04489"/>
    <w:rsid w:val="00A046B8"/>
    <w:rsid w:val="00A065A5"/>
    <w:rsid w:val="00A06EB6"/>
    <w:rsid w:val="00A107CA"/>
    <w:rsid w:val="00A11156"/>
    <w:rsid w:val="00A1129A"/>
    <w:rsid w:val="00A127A6"/>
    <w:rsid w:val="00A12B77"/>
    <w:rsid w:val="00A13451"/>
    <w:rsid w:val="00A15B77"/>
    <w:rsid w:val="00A16C74"/>
    <w:rsid w:val="00A205F2"/>
    <w:rsid w:val="00A20C45"/>
    <w:rsid w:val="00A21442"/>
    <w:rsid w:val="00A21F15"/>
    <w:rsid w:val="00A22B34"/>
    <w:rsid w:val="00A241E2"/>
    <w:rsid w:val="00A249EC"/>
    <w:rsid w:val="00A2501E"/>
    <w:rsid w:val="00A257EF"/>
    <w:rsid w:val="00A26352"/>
    <w:rsid w:val="00A265B4"/>
    <w:rsid w:val="00A26802"/>
    <w:rsid w:val="00A3047E"/>
    <w:rsid w:val="00A316A8"/>
    <w:rsid w:val="00A3315A"/>
    <w:rsid w:val="00A36474"/>
    <w:rsid w:val="00A373FF"/>
    <w:rsid w:val="00A40526"/>
    <w:rsid w:val="00A40A62"/>
    <w:rsid w:val="00A423B7"/>
    <w:rsid w:val="00A43873"/>
    <w:rsid w:val="00A45087"/>
    <w:rsid w:val="00A46658"/>
    <w:rsid w:val="00A47444"/>
    <w:rsid w:val="00A47EF2"/>
    <w:rsid w:val="00A504C4"/>
    <w:rsid w:val="00A507DF"/>
    <w:rsid w:val="00A50FB0"/>
    <w:rsid w:val="00A51DDB"/>
    <w:rsid w:val="00A52F64"/>
    <w:rsid w:val="00A53884"/>
    <w:rsid w:val="00A54110"/>
    <w:rsid w:val="00A541DF"/>
    <w:rsid w:val="00A5462C"/>
    <w:rsid w:val="00A60688"/>
    <w:rsid w:val="00A6144F"/>
    <w:rsid w:val="00A61C6D"/>
    <w:rsid w:val="00A63EA6"/>
    <w:rsid w:val="00A65ACA"/>
    <w:rsid w:val="00A65BFC"/>
    <w:rsid w:val="00A700CD"/>
    <w:rsid w:val="00A703B3"/>
    <w:rsid w:val="00A72B91"/>
    <w:rsid w:val="00A7574E"/>
    <w:rsid w:val="00A763F5"/>
    <w:rsid w:val="00A7779F"/>
    <w:rsid w:val="00A77A15"/>
    <w:rsid w:val="00A80701"/>
    <w:rsid w:val="00A811EC"/>
    <w:rsid w:val="00A82DA4"/>
    <w:rsid w:val="00A8315E"/>
    <w:rsid w:val="00A83AD3"/>
    <w:rsid w:val="00A84137"/>
    <w:rsid w:val="00A84AA0"/>
    <w:rsid w:val="00A84EFC"/>
    <w:rsid w:val="00A86611"/>
    <w:rsid w:val="00A905B1"/>
    <w:rsid w:val="00A9217F"/>
    <w:rsid w:val="00A9311A"/>
    <w:rsid w:val="00A93846"/>
    <w:rsid w:val="00A94E2F"/>
    <w:rsid w:val="00A95BAE"/>
    <w:rsid w:val="00A96E88"/>
    <w:rsid w:val="00A97BE5"/>
    <w:rsid w:val="00AA0DAC"/>
    <w:rsid w:val="00AA2BF7"/>
    <w:rsid w:val="00AA4BF5"/>
    <w:rsid w:val="00AA52B4"/>
    <w:rsid w:val="00AA7115"/>
    <w:rsid w:val="00AA79C2"/>
    <w:rsid w:val="00AB3567"/>
    <w:rsid w:val="00AB44C1"/>
    <w:rsid w:val="00AB6A1E"/>
    <w:rsid w:val="00AC2794"/>
    <w:rsid w:val="00AC61CD"/>
    <w:rsid w:val="00AD3209"/>
    <w:rsid w:val="00AD4B96"/>
    <w:rsid w:val="00AD579F"/>
    <w:rsid w:val="00AD5AE8"/>
    <w:rsid w:val="00AE1666"/>
    <w:rsid w:val="00AE1CD9"/>
    <w:rsid w:val="00AE21EB"/>
    <w:rsid w:val="00AE240F"/>
    <w:rsid w:val="00AE4E9E"/>
    <w:rsid w:val="00AE598A"/>
    <w:rsid w:val="00AE65DB"/>
    <w:rsid w:val="00AF11BC"/>
    <w:rsid w:val="00AF14E7"/>
    <w:rsid w:val="00AF1CAD"/>
    <w:rsid w:val="00AF1E2E"/>
    <w:rsid w:val="00AF6FB4"/>
    <w:rsid w:val="00B006DC"/>
    <w:rsid w:val="00B01AE3"/>
    <w:rsid w:val="00B041CA"/>
    <w:rsid w:val="00B06AED"/>
    <w:rsid w:val="00B0793A"/>
    <w:rsid w:val="00B07D15"/>
    <w:rsid w:val="00B07FA6"/>
    <w:rsid w:val="00B109EE"/>
    <w:rsid w:val="00B10E44"/>
    <w:rsid w:val="00B1285F"/>
    <w:rsid w:val="00B1340B"/>
    <w:rsid w:val="00B13788"/>
    <w:rsid w:val="00B13908"/>
    <w:rsid w:val="00B13F7E"/>
    <w:rsid w:val="00B14880"/>
    <w:rsid w:val="00B15C7F"/>
    <w:rsid w:val="00B16287"/>
    <w:rsid w:val="00B20C67"/>
    <w:rsid w:val="00B2143F"/>
    <w:rsid w:val="00B21BCC"/>
    <w:rsid w:val="00B2408F"/>
    <w:rsid w:val="00B25893"/>
    <w:rsid w:val="00B25B39"/>
    <w:rsid w:val="00B3128E"/>
    <w:rsid w:val="00B34032"/>
    <w:rsid w:val="00B3408B"/>
    <w:rsid w:val="00B40422"/>
    <w:rsid w:val="00B41398"/>
    <w:rsid w:val="00B42225"/>
    <w:rsid w:val="00B43225"/>
    <w:rsid w:val="00B44390"/>
    <w:rsid w:val="00B50F48"/>
    <w:rsid w:val="00B53909"/>
    <w:rsid w:val="00B53B5C"/>
    <w:rsid w:val="00B62E1F"/>
    <w:rsid w:val="00B62E8E"/>
    <w:rsid w:val="00B66789"/>
    <w:rsid w:val="00B66A62"/>
    <w:rsid w:val="00B70AF2"/>
    <w:rsid w:val="00B71500"/>
    <w:rsid w:val="00B71BB7"/>
    <w:rsid w:val="00B72DA3"/>
    <w:rsid w:val="00B73033"/>
    <w:rsid w:val="00B74D53"/>
    <w:rsid w:val="00B76AC9"/>
    <w:rsid w:val="00B779A6"/>
    <w:rsid w:val="00B77D71"/>
    <w:rsid w:val="00B82E9D"/>
    <w:rsid w:val="00B82EDB"/>
    <w:rsid w:val="00B85259"/>
    <w:rsid w:val="00B86152"/>
    <w:rsid w:val="00B86B4D"/>
    <w:rsid w:val="00B908AF"/>
    <w:rsid w:val="00B92F5B"/>
    <w:rsid w:val="00B9358F"/>
    <w:rsid w:val="00B94BD7"/>
    <w:rsid w:val="00B9605C"/>
    <w:rsid w:val="00BA27F5"/>
    <w:rsid w:val="00BA47C8"/>
    <w:rsid w:val="00BA4E3E"/>
    <w:rsid w:val="00BA7139"/>
    <w:rsid w:val="00BB1B7E"/>
    <w:rsid w:val="00BB36EA"/>
    <w:rsid w:val="00BB3B69"/>
    <w:rsid w:val="00BB3E9A"/>
    <w:rsid w:val="00BB4A2F"/>
    <w:rsid w:val="00BB4E0E"/>
    <w:rsid w:val="00BB5082"/>
    <w:rsid w:val="00BB6192"/>
    <w:rsid w:val="00BB7871"/>
    <w:rsid w:val="00BC6B72"/>
    <w:rsid w:val="00BC722C"/>
    <w:rsid w:val="00BD1890"/>
    <w:rsid w:val="00BD281C"/>
    <w:rsid w:val="00BD3345"/>
    <w:rsid w:val="00BE024D"/>
    <w:rsid w:val="00BE16C1"/>
    <w:rsid w:val="00BE1821"/>
    <w:rsid w:val="00BE5F82"/>
    <w:rsid w:val="00BE7046"/>
    <w:rsid w:val="00BF083E"/>
    <w:rsid w:val="00BF0851"/>
    <w:rsid w:val="00BF121C"/>
    <w:rsid w:val="00BF6809"/>
    <w:rsid w:val="00BF77F1"/>
    <w:rsid w:val="00BF7B26"/>
    <w:rsid w:val="00C00452"/>
    <w:rsid w:val="00C013F1"/>
    <w:rsid w:val="00C02B96"/>
    <w:rsid w:val="00C03FE2"/>
    <w:rsid w:val="00C045AA"/>
    <w:rsid w:val="00C04F2A"/>
    <w:rsid w:val="00C06107"/>
    <w:rsid w:val="00C064D3"/>
    <w:rsid w:val="00C10ACF"/>
    <w:rsid w:val="00C1397F"/>
    <w:rsid w:val="00C13BA3"/>
    <w:rsid w:val="00C16ED4"/>
    <w:rsid w:val="00C1746F"/>
    <w:rsid w:val="00C22242"/>
    <w:rsid w:val="00C22801"/>
    <w:rsid w:val="00C231A3"/>
    <w:rsid w:val="00C2344E"/>
    <w:rsid w:val="00C25B88"/>
    <w:rsid w:val="00C26C4E"/>
    <w:rsid w:val="00C27DF2"/>
    <w:rsid w:val="00C32A6E"/>
    <w:rsid w:val="00C333B0"/>
    <w:rsid w:val="00C360D3"/>
    <w:rsid w:val="00C3727E"/>
    <w:rsid w:val="00C37685"/>
    <w:rsid w:val="00C41B3D"/>
    <w:rsid w:val="00C4237F"/>
    <w:rsid w:val="00C43D5F"/>
    <w:rsid w:val="00C43FAE"/>
    <w:rsid w:val="00C44515"/>
    <w:rsid w:val="00C4526E"/>
    <w:rsid w:val="00C45E44"/>
    <w:rsid w:val="00C47AE0"/>
    <w:rsid w:val="00C5057B"/>
    <w:rsid w:val="00C5364E"/>
    <w:rsid w:val="00C537A6"/>
    <w:rsid w:val="00C550CC"/>
    <w:rsid w:val="00C57CF9"/>
    <w:rsid w:val="00C6542F"/>
    <w:rsid w:val="00C67592"/>
    <w:rsid w:val="00C67EB4"/>
    <w:rsid w:val="00C70939"/>
    <w:rsid w:val="00C72526"/>
    <w:rsid w:val="00C726C0"/>
    <w:rsid w:val="00C72E23"/>
    <w:rsid w:val="00C76317"/>
    <w:rsid w:val="00C8516B"/>
    <w:rsid w:val="00C859F3"/>
    <w:rsid w:val="00C86565"/>
    <w:rsid w:val="00C91A5F"/>
    <w:rsid w:val="00C93FB8"/>
    <w:rsid w:val="00C95FD3"/>
    <w:rsid w:val="00CA2E8C"/>
    <w:rsid w:val="00CA4B5F"/>
    <w:rsid w:val="00CA5906"/>
    <w:rsid w:val="00CA733C"/>
    <w:rsid w:val="00CB0051"/>
    <w:rsid w:val="00CB3659"/>
    <w:rsid w:val="00CB5EB9"/>
    <w:rsid w:val="00CB75BD"/>
    <w:rsid w:val="00CB7972"/>
    <w:rsid w:val="00CC1F79"/>
    <w:rsid w:val="00CC3030"/>
    <w:rsid w:val="00CC5129"/>
    <w:rsid w:val="00CC6BB6"/>
    <w:rsid w:val="00CD0732"/>
    <w:rsid w:val="00CD1D99"/>
    <w:rsid w:val="00CD48E3"/>
    <w:rsid w:val="00CD4927"/>
    <w:rsid w:val="00CE0148"/>
    <w:rsid w:val="00CE0AF2"/>
    <w:rsid w:val="00CE2FAE"/>
    <w:rsid w:val="00CE4D16"/>
    <w:rsid w:val="00CE4E16"/>
    <w:rsid w:val="00CE5088"/>
    <w:rsid w:val="00CE52FD"/>
    <w:rsid w:val="00CE5AB7"/>
    <w:rsid w:val="00CE7938"/>
    <w:rsid w:val="00CF051A"/>
    <w:rsid w:val="00CF0718"/>
    <w:rsid w:val="00CF15EE"/>
    <w:rsid w:val="00CF7BE0"/>
    <w:rsid w:val="00D0087C"/>
    <w:rsid w:val="00D00D03"/>
    <w:rsid w:val="00D01591"/>
    <w:rsid w:val="00D03684"/>
    <w:rsid w:val="00D04B16"/>
    <w:rsid w:val="00D04EC7"/>
    <w:rsid w:val="00D067AE"/>
    <w:rsid w:val="00D07904"/>
    <w:rsid w:val="00D11D0A"/>
    <w:rsid w:val="00D13995"/>
    <w:rsid w:val="00D13C0D"/>
    <w:rsid w:val="00D14F45"/>
    <w:rsid w:val="00D15470"/>
    <w:rsid w:val="00D23F3B"/>
    <w:rsid w:val="00D23FB9"/>
    <w:rsid w:val="00D26615"/>
    <w:rsid w:val="00D2728E"/>
    <w:rsid w:val="00D27F50"/>
    <w:rsid w:val="00D27FDF"/>
    <w:rsid w:val="00D30167"/>
    <w:rsid w:val="00D320D1"/>
    <w:rsid w:val="00D32D57"/>
    <w:rsid w:val="00D342DA"/>
    <w:rsid w:val="00D40158"/>
    <w:rsid w:val="00D40F41"/>
    <w:rsid w:val="00D41E91"/>
    <w:rsid w:val="00D42D1F"/>
    <w:rsid w:val="00D439C1"/>
    <w:rsid w:val="00D46613"/>
    <w:rsid w:val="00D50A0E"/>
    <w:rsid w:val="00D50BB2"/>
    <w:rsid w:val="00D510F7"/>
    <w:rsid w:val="00D51A18"/>
    <w:rsid w:val="00D54A3C"/>
    <w:rsid w:val="00D568EF"/>
    <w:rsid w:val="00D6371D"/>
    <w:rsid w:val="00D638DF"/>
    <w:rsid w:val="00D64C3B"/>
    <w:rsid w:val="00D6675A"/>
    <w:rsid w:val="00D713B3"/>
    <w:rsid w:val="00D73723"/>
    <w:rsid w:val="00D7411D"/>
    <w:rsid w:val="00D74D4B"/>
    <w:rsid w:val="00D76690"/>
    <w:rsid w:val="00D811CD"/>
    <w:rsid w:val="00D81259"/>
    <w:rsid w:val="00D81C53"/>
    <w:rsid w:val="00D8286A"/>
    <w:rsid w:val="00D843D4"/>
    <w:rsid w:val="00D85279"/>
    <w:rsid w:val="00D92916"/>
    <w:rsid w:val="00D942D8"/>
    <w:rsid w:val="00D95C7D"/>
    <w:rsid w:val="00D963EC"/>
    <w:rsid w:val="00DA2849"/>
    <w:rsid w:val="00DA3FD8"/>
    <w:rsid w:val="00DA52B0"/>
    <w:rsid w:val="00DA5DB1"/>
    <w:rsid w:val="00DA5FCE"/>
    <w:rsid w:val="00DB0B82"/>
    <w:rsid w:val="00DB1A36"/>
    <w:rsid w:val="00DB1C42"/>
    <w:rsid w:val="00DB4B07"/>
    <w:rsid w:val="00DB69F0"/>
    <w:rsid w:val="00DB79A5"/>
    <w:rsid w:val="00DC1EC0"/>
    <w:rsid w:val="00DC2C9F"/>
    <w:rsid w:val="00DC39F8"/>
    <w:rsid w:val="00DC59BF"/>
    <w:rsid w:val="00DD03F5"/>
    <w:rsid w:val="00DD3330"/>
    <w:rsid w:val="00DD6D39"/>
    <w:rsid w:val="00DE01D3"/>
    <w:rsid w:val="00DE0267"/>
    <w:rsid w:val="00DE2F09"/>
    <w:rsid w:val="00DF16B6"/>
    <w:rsid w:val="00DF5CE4"/>
    <w:rsid w:val="00E0049D"/>
    <w:rsid w:val="00E00D5A"/>
    <w:rsid w:val="00E035F7"/>
    <w:rsid w:val="00E04CD5"/>
    <w:rsid w:val="00E05119"/>
    <w:rsid w:val="00E05867"/>
    <w:rsid w:val="00E1001B"/>
    <w:rsid w:val="00E103CB"/>
    <w:rsid w:val="00E10C91"/>
    <w:rsid w:val="00E127D2"/>
    <w:rsid w:val="00E15BDD"/>
    <w:rsid w:val="00E178B1"/>
    <w:rsid w:val="00E20467"/>
    <w:rsid w:val="00E21735"/>
    <w:rsid w:val="00E22C96"/>
    <w:rsid w:val="00E23D8F"/>
    <w:rsid w:val="00E25664"/>
    <w:rsid w:val="00E312D8"/>
    <w:rsid w:val="00E32344"/>
    <w:rsid w:val="00E36176"/>
    <w:rsid w:val="00E363CB"/>
    <w:rsid w:val="00E37797"/>
    <w:rsid w:val="00E417EE"/>
    <w:rsid w:val="00E44934"/>
    <w:rsid w:val="00E454DF"/>
    <w:rsid w:val="00E46C65"/>
    <w:rsid w:val="00E5086E"/>
    <w:rsid w:val="00E51001"/>
    <w:rsid w:val="00E514B9"/>
    <w:rsid w:val="00E51722"/>
    <w:rsid w:val="00E527E4"/>
    <w:rsid w:val="00E52F32"/>
    <w:rsid w:val="00E53442"/>
    <w:rsid w:val="00E55745"/>
    <w:rsid w:val="00E55B32"/>
    <w:rsid w:val="00E566D3"/>
    <w:rsid w:val="00E57B79"/>
    <w:rsid w:val="00E60BA7"/>
    <w:rsid w:val="00E62432"/>
    <w:rsid w:val="00E64BE9"/>
    <w:rsid w:val="00E6621D"/>
    <w:rsid w:val="00E67AA9"/>
    <w:rsid w:val="00E705F5"/>
    <w:rsid w:val="00E70ECB"/>
    <w:rsid w:val="00E71BFC"/>
    <w:rsid w:val="00E76370"/>
    <w:rsid w:val="00E778A6"/>
    <w:rsid w:val="00E80EC2"/>
    <w:rsid w:val="00E84BB4"/>
    <w:rsid w:val="00E862CB"/>
    <w:rsid w:val="00E875E6"/>
    <w:rsid w:val="00E9036F"/>
    <w:rsid w:val="00E90B7C"/>
    <w:rsid w:val="00E90EF2"/>
    <w:rsid w:val="00E91157"/>
    <w:rsid w:val="00E944EA"/>
    <w:rsid w:val="00E945FE"/>
    <w:rsid w:val="00E95427"/>
    <w:rsid w:val="00E954CD"/>
    <w:rsid w:val="00E96B1E"/>
    <w:rsid w:val="00EA0A7A"/>
    <w:rsid w:val="00EA0E78"/>
    <w:rsid w:val="00EA19BD"/>
    <w:rsid w:val="00EA272F"/>
    <w:rsid w:val="00EA3B5D"/>
    <w:rsid w:val="00EA5EB4"/>
    <w:rsid w:val="00EB6280"/>
    <w:rsid w:val="00EB7BBA"/>
    <w:rsid w:val="00EC017C"/>
    <w:rsid w:val="00EC4261"/>
    <w:rsid w:val="00EC635B"/>
    <w:rsid w:val="00ED019E"/>
    <w:rsid w:val="00ED0936"/>
    <w:rsid w:val="00ED0ABC"/>
    <w:rsid w:val="00ED14C9"/>
    <w:rsid w:val="00ED14D9"/>
    <w:rsid w:val="00ED1944"/>
    <w:rsid w:val="00ED2449"/>
    <w:rsid w:val="00ED2D32"/>
    <w:rsid w:val="00ED3010"/>
    <w:rsid w:val="00ED367E"/>
    <w:rsid w:val="00ED617D"/>
    <w:rsid w:val="00ED642A"/>
    <w:rsid w:val="00ED77EB"/>
    <w:rsid w:val="00EE0ECE"/>
    <w:rsid w:val="00EE12FD"/>
    <w:rsid w:val="00EE1858"/>
    <w:rsid w:val="00EE2A35"/>
    <w:rsid w:val="00EE58E1"/>
    <w:rsid w:val="00EE6958"/>
    <w:rsid w:val="00EF3A63"/>
    <w:rsid w:val="00EF4F2A"/>
    <w:rsid w:val="00EF59F9"/>
    <w:rsid w:val="00EF6BC9"/>
    <w:rsid w:val="00EF6FD8"/>
    <w:rsid w:val="00F002DD"/>
    <w:rsid w:val="00F01987"/>
    <w:rsid w:val="00F019D2"/>
    <w:rsid w:val="00F01B39"/>
    <w:rsid w:val="00F02D24"/>
    <w:rsid w:val="00F03051"/>
    <w:rsid w:val="00F0320C"/>
    <w:rsid w:val="00F0393B"/>
    <w:rsid w:val="00F10CB1"/>
    <w:rsid w:val="00F10ED9"/>
    <w:rsid w:val="00F12235"/>
    <w:rsid w:val="00F12291"/>
    <w:rsid w:val="00F13ADB"/>
    <w:rsid w:val="00F16EBD"/>
    <w:rsid w:val="00F17E65"/>
    <w:rsid w:val="00F200C5"/>
    <w:rsid w:val="00F219DF"/>
    <w:rsid w:val="00F24676"/>
    <w:rsid w:val="00F257A6"/>
    <w:rsid w:val="00F27F82"/>
    <w:rsid w:val="00F302A8"/>
    <w:rsid w:val="00F307A3"/>
    <w:rsid w:val="00F30B75"/>
    <w:rsid w:val="00F30EE8"/>
    <w:rsid w:val="00F32595"/>
    <w:rsid w:val="00F3633C"/>
    <w:rsid w:val="00F40924"/>
    <w:rsid w:val="00F4105D"/>
    <w:rsid w:val="00F43464"/>
    <w:rsid w:val="00F43BC4"/>
    <w:rsid w:val="00F462DB"/>
    <w:rsid w:val="00F51B3C"/>
    <w:rsid w:val="00F52D69"/>
    <w:rsid w:val="00F543E8"/>
    <w:rsid w:val="00F5683C"/>
    <w:rsid w:val="00F57938"/>
    <w:rsid w:val="00F62517"/>
    <w:rsid w:val="00F666C7"/>
    <w:rsid w:val="00F708E1"/>
    <w:rsid w:val="00F70E51"/>
    <w:rsid w:val="00F73559"/>
    <w:rsid w:val="00F736BF"/>
    <w:rsid w:val="00F73745"/>
    <w:rsid w:val="00F742B7"/>
    <w:rsid w:val="00F77625"/>
    <w:rsid w:val="00F82080"/>
    <w:rsid w:val="00F83B1B"/>
    <w:rsid w:val="00F85C08"/>
    <w:rsid w:val="00F87097"/>
    <w:rsid w:val="00F876AA"/>
    <w:rsid w:val="00F879EE"/>
    <w:rsid w:val="00F95988"/>
    <w:rsid w:val="00F964B8"/>
    <w:rsid w:val="00F97097"/>
    <w:rsid w:val="00F97DD9"/>
    <w:rsid w:val="00FA0147"/>
    <w:rsid w:val="00FA2B63"/>
    <w:rsid w:val="00FA3907"/>
    <w:rsid w:val="00FA439E"/>
    <w:rsid w:val="00FA5099"/>
    <w:rsid w:val="00FA6885"/>
    <w:rsid w:val="00FA746F"/>
    <w:rsid w:val="00FA7BAB"/>
    <w:rsid w:val="00FB0A71"/>
    <w:rsid w:val="00FB2DC8"/>
    <w:rsid w:val="00FB43B9"/>
    <w:rsid w:val="00FB4995"/>
    <w:rsid w:val="00FC15DC"/>
    <w:rsid w:val="00FC2E50"/>
    <w:rsid w:val="00FC36C3"/>
    <w:rsid w:val="00FC38FE"/>
    <w:rsid w:val="00FC6172"/>
    <w:rsid w:val="00FD36F9"/>
    <w:rsid w:val="00FD49BF"/>
    <w:rsid w:val="00FD5E6E"/>
    <w:rsid w:val="00FE0103"/>
    <w:rsid w:val="00FE07A8"/>
    <w:rsid w:val="00FE1BF9"/>
    <w:rsid w:val="00FE3131"/>
    <w:rsid w:val="00FE4D22"/>
    <w:rsid w:val="00FE58A5"/>
    <w:rsid w:val="00FE65FA"/>
    <w:rsid w:val="00FE698E"/>
    <w:rsid w:val="00FE763E"/>
    <w:rsid w:val="00FE7B97"/>
    <w:rsid w:val="00FE7C99"/>
    <w:rsid w:val="00FF2C44"/>
    <w:rsid w:val="00FF34BE"/>
    <w:rsid w:val="00FF4697"/>
    <w:rsid w:val="00FF534D"/>
    <w:rsid w:val="00FF58BB"/>
    <w:rsid w:val="00FF6CEB"/>
    <w:rsid w:val="00FF700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2dfe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6B93"/>
    <w:pPr>
      <w:tabs>
        <w:tab w:val="left" w:pos="284"/>
        <w:tab w:val="left" w:pos="8820"/>
      </w:tabs>
      <w:ind w:right="22"/>
      <w:jc w:val="both"/>
    </w:pPr>
    <w:rPr>
      <w:rFonts w:ascii="Century Gothic" w:hAnsi="Century Gothic"/>
      <w:sz w:val="22"/>
      <w:szCs w:val="22"/>
      <w:lang w:val="en-GB" w:eastAsia="en-US"/>
    </w:rPr>
  </w:style>
  <w:style w:type="paragraph" w:styleId="Cmsor1">
    <w:name w:val="heading 1"/>
    <w:basedOn w:val="Norml"/>
    <w:next w:val="Norml"/>
    <w:link w:val="Cmsor1Char"/>
    <w:uiPriority w:val="9"/>
    <w:qFormat/>
    <w:rsid w:val="00B13788"/>
    <w:pPr>
      <w:outlineLvl w:val="0"/>
    </w:pPr>
    <w:rPr>
      <w:rFonts w:eastAsia="Times New Roman"/>
      <w:b/>
      <w:color w:val="365F91" w:themeColor="accent1" w:themeShade="BF"/>
      <w:sz w:val="32"/>
      <w:szCs w:val="32"/>
      <w:lang w:eastAsia="et-EE"/>
    </w:rPr>
  </w:style>
  <w:style w:type="paragraph" w:styleId="Cmsor2">
    <w:name w:val="heading 2"/>
    <w:basedOn w:val="Norml"/>
    <w:next w:val="Norml"/>
    <w:link w:val="Cmsor2Char"/>
    <w:uiPriority w:val="99"/>
    <w:qFormat/>
    <w:rsid w:val="00C47AE0"/>
    <w:pPr>
      <w:outlineLvl w:val="1"/>
    </w:pPr>
    <w:rPr>
      <w:rFonts w:eastAsia="Times New Roman"/>
      <w:bCs/>
      <w:i/>
      <w:sz w:val="24"/>
      <w:szCs w:val="24"/>
    </w:rPr>
  </w:style>
  <w:style w:type="paragraph" w:styleId="Cmsor3">
    <w:name w:val="heading 3"/>
    <w:basedOn w:val="Norml"/>
    <w:next w:val="Norml"/>
    <w:link w:val="Cmsor3Char"/>
    <w:uiPriority w:val="9"/>
    <w:unhideWhenUsed/>
    <w:qFormat/>
    <w:locked/>
    <w:rsid w:val="008E6B93"/>
    <w:pPr>
      <w:keepNext/>
      <w:keepLines/>
      <w:spacing w:before="200"/>
      <w:outlineLvl w:val="2"/>
    </w:pPr>
    <w:rPr>
      <w:rFonts w:eastAsia="Times New Roman" w:cstheme="majorBidi"/>
      <w:bCs/>
      <w:i/>
      <w:sz w:val="28"/>
      <w:szCs w:val="28"/>
    </w:rPr>
  </w:style>
  <w:style w:type="paragraph" w:styleId="Cmsor5">
    <w:name w:val="heading 5"/>
    <w:basedOn w:val="Norml"/>
    <w:next w:val="Norml"/>
    <w:link w:val="Cmsor5Char"/>
    <w:semiHidden/>
    <w:unhideWhenUsed/>
    <w:qFormat/>
    <w:locked/>
    <w:rsid w:val="00C1746F"/>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locked/>
    <w:rsid w:val="00B13788"/>
    <w:rPr>
      <w:rFonts w:ascii="Century Gothic" w:eastAsia="Times New Roman" w:hAnsi="Century Gothic"/>
      <w:b/>
      <w:color w:val="365F91" w:themeColor="accent1" w:themeShade="BF"/>
      <w:sz w:val="32"/>
      <w:szCs w:val="32"/>
      <w:lang w:val="en-GB" w:eastAsia="et-EE"/>
    </w:rPr>
  </w:style>
  <w:style w:type="character" w:customStyle="1" w:styleId="Cmsor2Char">
    <w:name w:val="Címsor 2 Char"/>
    <w:link w:val="Cmsor2"/>
    <w:uiPriority w:val="99"/>
    <w:locked/>
    <w:rsid w:val="00C47AE0"/>
    <w:rPr>
      <w:rFonts w:ascii="Century Gothic" w:hAnsi="Century Gothic" w:cs="Times New Roman"/>
      <w:bCs/>
      <w:i/>
      <w:lang w:val="en-GB"/>
    </w:rPr>
  </w:style>
  <w:style w:type="character" w:customStyle="1" w:styleId="Cmsor3Char">
    <w:name w:val="Címsor 3 Char"/>
    <w:basedOn w:val="Bekezdsalapbettpusa"/>
    <w:link w:val="Cmsor3"/>
    <w:uiPriority w:val="9"/>
    <w:rsid w:val="008E6B93"/>
    <w:rPr>
      <w:rFonts w:ascii="Century Gothic" w:eastAsia="Times New Roman" w:hAnsi="Century Gothic" w:cstheme="majorBidi"/>
      <w:bCs/>
      <w:i/>
      <w:sz w:val="28"/>
      <w:szCs w:val="28"/>
      <w:lang w:val="en-GB" w:eastAsia="en-US"/>
    </w:rPr>
  </w:style>
  <w:style w:type="paragraph" w:styleId="llb">
    <w:name w:val="footer"/>
    <w:basedOn w:val="Norml"/>
    <w:link w:val="llbChar"/>
    <w:uiPriority w:val="99"/>
    <w:rsid w:val="00F43BC4"/>
    <w:pPr>
      <w:tabs>
        <w:tab w:val="center" w:pos="4536"/>
        <w:tab w:val="right" w:pos="9072"/>
      </w:tabs>
    </w:pPr>
    <w:rPr>
      <w:rFonts w:ascii="Times New Roman" w:eastAsia="Times New Roman" w:hAnsi="Times New Roman"/>
      <w:color w:val="000000"/>
      <w:lang w:eastAsia="et-EE"/>
    </w:rPr>
  </w:style>
  <w:style w:type="character" w:customStyle="1" w:styleId="llbChar">
    <w:name w:val="Élőláb Char"/>
    <w:link w:val="llb"/>
    <w:uiPriority w:val="99"/>
    <w:locked/>
    <w:rsid w:val="00F43BC4"/>
    <w:rPr>
      <w:rFonts w:eastAsia="Times New Roman" w:cs="Times New Roman"/>
      <w:color w:val="000000"/>
      <w:sz w:val="20"/>
      <w:szCs w:val="20"/>
      <w:lang w:val="en-GB" w:eastAsia="et-EE"/>
    </w:rPr>
  </w:style>
  <w:style w:type="character" w:styleId="Oldalszm">
    <w:name w:val="page number"/>
    <w:uiPriority w:val="99"/>
    <w:semiHidden/>
    <w:rsid w:val="00F43BC4"/>
    <w:rPr>
      <w:rFonts w:cs="Times New Roman"/>
    </w:rPr>
  </w:style>
  <w:style w:type="paragraph" w:styleId="Listaszerbekezds">
    <w:name w:val="List Paragraph"/>
    <w:basedOn w:val="Norml"/>
    <w:uiPriority w:val="34"/>
    <w:qFormat/>
    <w:rsid w:val="00956E65"/>
    <w:pPr>
      <w:ind w:left="720"/>
      <w:contextualSpacing/>
    </w:pPr>
  </w:style>
  <w:style w:type="paragraph" w:customStyle="1" w:styleId="Default">
    <w:name w:val="Default"/>
    <w:uiPriority w:val="99"/>
    <w:rsid w:val="00CE4E16"/>
    <w:pPr>
      <w:autoSpaceDE w:val="0"/>
      <w:autoSpaceDN w:val="0"/>
      <w:adjustRightInd w:val="0"/>
    </w:pPr>
    <w:rPr>
      <w:color w:val="000000"/>
      <w:sz w:val="24"/>
      <w:szCs w:val="24"/>
      <w:lang w:eastAsia="en-US"/>
    </w:rPr>
  </w:style>
  <w:style w:type="character" w:styleId="Kiemels">
    <w:name w:val="Emphasis"/>
    <w:uiPriority w:val="20"/>
    <w:qFormat/>
    <w:rsid w:val="00CF0718"/>
    <w:rPr>
      <w:rFonts w:cs="Times New Roman"/>
      <w:i/>
      <w:iCs/>
    </w:rPr>
  </w:style>
  <w:style w:type="character" w:customStyle="1" w:styleId="apple-converted-space">
    <w:name w:val="apple-converted-space"/>
    <w:rsid w:val="00CF0718"/>
    <w:rPr>
      <w:rFonts w:cs="Times New Roman"/>
    </w:rPr>
  </w:style>
  <w:style w:type="character" w:styleId="Hiperhivatkozs">
    <w:name w:val="Hyperlink"/>
    <w:uiPriority w:val="99"/>
    <w:rsid w:val="00CF0718"/>
    <w:rPr>
      <w:rFonts w:cs="Times New Roman"/>
      <w:color w:val="0000FF"/>
      <w:u w:val="single"/>
    </w:rPr>
  </w:style>
  <w:style w:type="paragraph" w:styleId="Cm">
    <w:name w:val="Title"/>
    <w:basedOn w:val="Norml"/>
    <w:next w:val="Norml"/>
    <w:link w:val="CmChar"/>
    <w:uiPriority w:val="10"/>
    <w:qFormat/>
    <w:rsid w:val="00D11D0A"/>
    <w:pPr>
      <w:keepNext/>
      <w:jc w:val="left"/>
      <w:outlineLvl w:val="3"/>
    </w:pPr>
    <w:rPr>
      <w:rFonts w:eastAsia="Times New Roman"/>
      <w:b/>
      <w:color w:val="000000"/>
      <w:sz w:val="42"/>
      <w:szCs w:val="42"/>
      <w:lang w:eastAsia="et-EE"/>
    </w:rPr>
  </w:style>
  <w:style w:type="character" w:customStyle="1" w:styleId="CmChar">
    <w:name w:val="Cím Char"/>
    <w:link w:val="Cm"/>
    <w:uiPriority w:val="10"/>
    <w:locked/>
    <w:rsid w:val="00D11D0A"/>
    <w:rPr>
      <w:rFonts w:ascii="Century Gothic" w:hAnsi="Century Gothic" w:cs="Times New Roman"/>
      <w:b/>
      <w:color w:val="000000"/>
      <w:sz w:val="42"/>
      <w:szCs w:val="42"/>
      <w:lang w:val="en-GB" w:eastAsia="et-EE"/>
    </w:rPr>
  </w:style>
  <w:style w:type="character" w:styleId="Lbjegyzet-hivatkozs">
    <w:name w:val="footnote reference"/>
    <w:uiPriority w:val="99"/>
    <w:semiHidden/>
    <w:rsid w:val="005143A7"/>
    <w:rPr>
      <w:rFonts w:cs="Times New Roman"/>
      <w:vertAlign w:val="superscript"/>
    </w:rPr>
  </w:style>
  <w:style w:type="paragraph" w:styleId="Lbjegyzetszveg">
    <w:name w:val="footnote text"/>
    <w:basedOn w:val="Norml"/>
    <w:link w:val="LbjegyzetszvegChar"/>
    <w:uiPriority w:val="99"/>
    <w:semiHidden/>
    <w:rsid w:val="005143A7"/>
    <w:pPr>
      <w:jc w:val="left"/>
    </w:pPr>
    <w:rPr>
      <w:rFonts w:ascii="Times New Roman" w:hAnsi="Times New Roman"/>
      <w:lang w:val="en-US"/>
    </w:rPr>
  </w:style>
  <w:style w:type="character" w:customStyle="1" w:styleId="LbjegyzetszvegChar">
    <w:name w:val="Lábjegyzetszöveg Char"/>
    <w:link w:val="Lbjegyzetszveg"/>
    <w:uiPriority w:val="99"/>
    <w:semiHidden/>
    <w:locked/>
    <w:rsid w:val="007463C3"/>
    <w:rPr>
      <w:rFonts w:ascii="Century Gothic" w:hAnsi="Century Gothic" w:cs="Times New Roman"/>
      <w:sz w:val="20"/>
      <w:szCs w:val="20"/>
      <w:lang w:val="bs-Latn-BA" w:eastAsia="en-US"/>
    </w:rPr>
  </w:style>
  <w:style w:type="table" w:styleId="Rcsostblzat1">
    <w:name w:val="Table Grid 1"/>
    <w:basedOn w:val="Normltblzat"/>
    <w:uiPriority w:val="99"/>
    <w:rsid w:val="009433BB"/>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Rcsostblzat">
    <w:name w:val="Table Grid"/>
    <w:basedOn w:val="Normltblzat"/>
    <w:uiPriority w:val="59"/>
    <w:locked/>
    <w:rsid w:val="00943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496BAF"/>
    <w:rPr>
      <w:rFonts w:cs="Times New Roman"/>
    </w:rPr>
  </w:style>
  <w:style w:type="paragraph" w:styleId="NormlWeb">
    <w:name w:val="Normal (Web)"/>
    <w:basedOn w:val="Norml"/>
    <w:uiPriority w:val="99"/>
    <w:rsid w:val="00C67592"/>
    <w:rPr>
      <w:rFonts w:ascii="Times New Roman" w:hAnsi="Times New Roman"/>
      <w:sz w:val="24"/>
      <w:szCs w:val="24"/>
    </w:rPr>
  </w:style>
  <w:style w:type="paragraph" w:styleId="lfej">
    <w:name w:val="header"/>
    <w:basedOn w:val="Norml"/>
    <w:link w:val="lfejChar"/>
    <w:uiPriority w:val="99"/>
    <w:unhideWhenUsed/>
    <w:rsid w:val="007E59EB"/>
    <w:pPr>
      <w:tabs>
        <w:tab w:val="center" w:pos="4536"/>
        <w:tab w:val="right" w:pos="9072"/>
      </w:tabs>
    </w:pPr>
  </w:style>
  <w:style w:type="character" w:customStyle="1" w:styleId="lfejChar">
    <w:name w:val="Élőfej Char"/>
    <w:link w:val="lfej"/>
    <w:uiPriority w:val="99"/>
    <w:rsid w:val="007E59EB"/>
    <w:rPr>
      <w:rFonts w:ascii="Century Gothic" w:hAnsi="Century Gothic"/>
      <w:lang w:val="bs-Latn-BA" w:eastAsia="en-US"/>
    </w:rPr>
  </w:style>
  <w:style w:type="paragraph" w:styleId="Buborkszveg">
    <w:name w:val="Balloon Text"/>
    <w:basedOn w:val="Norml"/>
    <w:link w:val="BuborkszvegChar"/>
    <w:uiPriority w:val="99"/>
    <w:semiHidden/>
    <w:unhideWhenUsed/>
    <w:rsid w:val="007E59EB"/>
    <w:rPr>
      <w:rFonts w:ascii="Tahoma" w:hAnsi="Tahoma" w:cs="Tahoma"/>
      <w:sz w:val="16"/>
      <w:szCs w:val="16"/>
    </w:rPr>
  </w:style>
  <w:style w:type="character" w:customStyle="1" w:styleId="BuborkszvegChar">
    <w:name w:val="Buborékszöveg Char"/>
    <w:link w:val="Buborkszveg"/>
    <w:uiPriority w:val="99"/>
    <w:semiHidden/>
    <w:rsid w:val="007E59EB"/>
    <w:rPr>
      <w:rFonts w:ascii="Tahoma" w:hAnsi="Tahoma" w:cs="Tahoma"/>
      <w:sz w:val="16"/>
      <w:szCs w:val="16"/>
      <w:lang w:val="bs-Latn-BA" w:eastAsia="en-US"/>
    </w:rPr>
  </w:style>
  <w:style w:type="character" w:customStyle="1" w:styleId="A0">
    <w:name w:val="A0"/>
    <w:uiPriority w:val="99"/>
    <w:rsid w:val="005B570B"/>
    <w:rPr>
      <w:rFonts w:cs="Century Gothic"/>
      <w:color w:val="000000"/>
      <w:sz w:val="20"/>
      <w:szCs w:val="20"/>
    </w:rPr>
  </w:style>
  <w:style w:type="paragraph" w:styleId="Csakszveg">
    <w:name w:val="Plain Text"/>
    <w:basedOn w:val="Norml"/>
    <w:link w:val="CsakszvegChar"/>
    <w:uiPriority w:val="99"/>
    <w:unhideWhenUsed/>
    <w:rsid w:val="001C2C72"/>
    <w:pPr>
      <w:spacing w:after="200" w:line="276" w:lineRule="auto"/>
      <w:jc w:val="left"/>
    </w:pPr>
    <w:rPr>
      <w:rFonts w:ascii="Courier New" w:hAnsi="Courier New"/>
    </w:rPr>
  </w:style>
  <w:style w:type="character" w:customStyle="1" w:styleId="CsakszvegChar">
    <w:name w:val="Csak szöveg Char"/>
    <w:basedOn w:val="Bekezdsalapbettpusa"/>
    <w:link w:val="Csakszveg"/>
    <w:uiPriority w:val="99"/>
    <w:rsid w:val="001C2C72"/>
    <w:rPr>
      <w:rFonts w:ascii="Courier New" w:hAnsi="Courier New"/>
      <w:lang w:eastAsia="en-US"/>
    </w:rPr>
  </w:style>
  <w:style w:type="paragraph" w:styleId="Kpalrs">
    <w:name w:val="caption"/>
    <w:basedOn w:val="Norml"/>
    <w:next w:val="Norml"/>
    <w:qFormat/>
    <w:locked/>
    <w:rsid w:val="00A107CA"/>
    <w:pPr>
      <w:spacing w:line="360" w:lineRule="auto"/>
    </w:pPr>
    <w:rPr>
      <w:rFonts w:ascii="Cambria" w:eastAsia="Times New Roman" w:hAnsi="Cambria"/>
      <w:b/>
      <w:bCs/>
      <w:lang w:eastAsia="de-DE"/>
    </w:rPr>
  </w:style>
  <w:style w:type="character" w:customStyle="1" w:styleId="JegyzetszvegChar">
    <w:name w:val="Jegyzetszöveg Char"/>
    <w:basedOn w:val="Bekezdsalapbettpusa"/>
    <w:link w:val="Jegyzetszveg"/>
    <w:uiPriority w:val="99"/>
    <w:semiHidden/>
    <w:rsid w:val="00A107CA"/>
    <w:rPr>
      <w:rFonts w:ascii="Century Gothic" w:hAnsi="Century Gothic"/>
      <w:lang w:val="bs-Latn-BA" w:eastAsia="en-US"/>
    </w:rPr>
  </w:style>
  <w:style w:type="paragraph" w:styleId="Jegyzetszveg">
    <w:name w:val="annotation text"/>
    <w:basedOn w:val="Norml"/>
    <w:link w:val="JegyzetszvegChar"/>
    <w:uiPriority w:val="99"/>
    <w:semiHidden/>
    <w:unhideWhenUsed/>
    <w:rsid w:val="00A107CA"/>
  </w:style>
  <w:style w:type="character" w:customStyle="1" w:styleId="MegjegyzstrgyaChar">
    <w:name w:val="Megjegyzés tárgya Char"/>
    <w:basedOn w:val="JegyzetszvegChar"/>
    <w:link w:val="Megjegyzstrgya"/>
    <w:uiPriority w:val="99"/>
    <w:semiHidden/>
    <w:rsid w:val="00A107CA"/>
    <w:rPr>
      <w:rFonts w:ascii="Century Gothic" w:hAnsi="Century Gothic"/>
      <w:b/>
      <w:bCs/>
      <w:lang w:val="bs-Latn-BA" w:eastAsia="en-US"/>
    </w:rPr>
  </w:style>
  <w:style w:type="paragraph" w:styleId="Megjegyzstrgya">
    <w:name w:val="annotation subject"/>
    <w:basedOn w:val="Jegyzetszveg"/>
    <w:next w:val="Jegyzetszveg"/>
    <w:link w:val="MegjegyzstrgyaChar"/>
    <w:uiPriority w:val="99"/>
    <w:semiHidden/>
    <w:unhideWhenUsed/>
    <w:rsid w:val="00A107CA"/>
    <w:rPr>
      <w:b/>
      <w:bCs/>
    </w:rPr>
  </w:style>
  <w:style w:type="character" w:styleId="Jegyzethivatkozs">
    <w:name w:val="annotation reference"/>
    <w:basedOn w:val="Bekezdsalapbettpusa"/>
    <w:uiPriority w:val="99"/>
    <w:semiHidden/>
    <w:unhideWhenUsed/>
    <w:rsid w:val="0064545B"/>
    <w:rPr>
      <w:sz w:val="16"/>
      <w:szCs w:val="16"/>
    </w:rPr>
  </w:style>
  <w:style w:type="table" w:customStyle="1" w:styleId="LightShading-Accent11">
    <w:name w:val="Light Shading - Accent 11"/>
    <w:basedOn w:val="Normltblzat"/>
    <w:uiPriority w:val="60"/>
    <w:rsid w:val="00F4092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text">
    <w:name w:val="btext"/>
    <w:basedOn w:val="Bekezdsalapbettpusa"/>
    <w:rsid w:val="00F43464"/>
  </w:style>
  <w:style w:type="character" w:customStyle="1" w:styleId="pagenum-separator">
    <w:name w:val="pagenum-separator"/>
    <w:basedOn w:val="Bekezdsalapbettpusa"/>
    <w:rsid w:val="00F43464"/>
  </w:style>
  <w:style w:type="character" w:customStyle="1" w:styleId="hps">
    <w:name w:val="hps"/>
    <w:basedOn w:val="Bekezdsalapbettpusa"/>
    <w:rsid w:val="00661F79"/>
  </w:style>
  <w:style w:type="table" w:customStyle="1" w:styleId="Svijetlareetka-Isticanje11">
    <w:name w:val="Svijetla rešetka - Isticanje 11"/>
    <w:basedOn w:val="Normltblzat"/>
    <w:uiPriority w:val="62"/>
    <w:rsid w:val="007134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Kiemels2">
    <w:name w:val="Strong"/>
    <w:basedOn w:val="Bekezdsalapbettpusa"/>
    <w:uiPriority w:val="22"/>
    <w:qFormat/>
    <w:locked/>
    <w:rsid w:val="005C0F03"/>
    <w:rPr>
      <w:b/>
      <w:bCs/>
    </w:rPr>
  </w:style>
  <w:style w:type="character" w:customStyle="1" w:styleId="Cmsor5Char">
    <w:name w:val="Címsor 5 Char"/>
    <w:basedOn w:val="Bekezdsalapbettpusa"/>
    <w:link w:val="Cmsor5"/>
    <w:semiHidden/>
    <w:rsid w:val="00C1746F"/>
    <w:rPr>
      <w:rFonts w:asciiTheme="majorHAnsi" w:eastAsiaTheme="majorEastAsia" w:hAnsiTheme="majorHAnsi" w:cstheme="majorBidi"/>
      <w:color w:val="243F60" w:themeColor="accent1" w:themeShade="7F"/>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6B93"/>
    <w:pPr>
      <w:tabs>
        <w:tab w:val="left" w:pos="284"/>
        <w:tab w:val="left" w:pos="8820"/>
      </w:tabs>
      <w:ind w:right="22"/>
      <w:jc w:val="both"/>
    </w:pPr>
    <w:rPr>
      <w:rFonts w:ascii="Century Gothic" w:hAnsi="Century Gothic"/>
      <w:sz w:val="22"/>
      <w:szCs w:val="22"/>
      <w:lang w:val="en-GB" w:eastAsia="en-US"/>
    </w:rPr>
  </w:style>
  <w:style w:type="paragraph" w:styleId="Cmsor1">
    <w:name w:val="heading 1"/>
    <w:basedOn w:val="Norml"/>
    <w:next w:val="Norml"/>
    <w:link w:val="Cmsor1Char"/>
    <w:uiPriority w:val="9"/>
    <w:qFormat/>
    <w:rsid w:val="00B13788"/>
    <w:pPr>
      <w:outlineLvl w:val="0"/>
    </w:pPr>
    <w:rPr>
      <w:rFonts w:eastAsia="Times New Roman"/>
      <w:b/>
      <w:color w:val="365F91" w:themeColor="accent1" w:themeShade="BF"/>
      <w:sz w:val="32"/>
      <w:szCs w:val="32"/>
      <w:lang w:eastAsia="et-EE"/>
    </w:rPr>
  </w:style>
  <w:style w:type="paragraph" w:styleId="Cmsor2">
    <w:name w:val="heading 2"/>
    <w:basedOn w:val="Norml"/>
    <w:next w:val="Norml"/>
    <w:link w:val="Cmsor2Char"/>
    <w:uiPriority w:val="99"/>
    <w:qFormat/>
    <w:rsid w:val="00C47AE0"/>
    <w:pPr>
      <w:outlineLvl w:val="1"/>
    </w:pPr>
    <w:rPr>
      <w:rFonts w:eastAsia="Times New Roman"/>
      <w:bCs/>
      <w:i/>
      <w:sz w:val="24"/>
      <w:szCs w:val="24"/>
    </w:rPr>
  </w:style>
  <w:style w:type="paragraph" w:styleId="Cmsor3">
    <w:name w:val="heading 3"/>
    <w:basedOn w:val="Norml"/>
    <w:next w:val="Norml"/>
    <w:link w:val="Cmsor3Char"/>
    <w:uiPriority w:val="9"/>
    <w:unhideWhenUsed/>
    <w:qFormat/>
    <w:locked/>
    <w:rsid w:val="008E6B93"/>
    <w:pPr>
      <w:keepNext/>
      <w:keepLines/>
      <w:spacing w:before="200"/>
      <w:outlineLvl w:val="2"/>
    </w:pPr>
    <w:rPr>
      <w:rFonts w:eastAsia="Times New Roman" w:cstheme="majorBidi"/>
      <w:bCs/>
      <w:i/>
      <w:sz w:val="28"/>
      <w:szCs w:val="28"/>
    </w:rPr>
  </w:style>
  <w:style w:type="paragraph" w:styleId="Cmsor5">
    <w:name w:val="heading 5"/>
    <w:basedOn w:val="Norml"/>
    <w:next w:val="Norml"/>
    <w:link w:val="Cmsor5Char"/>
    <w:semiHidden/>
    <w:unhideWhenUsed/>
    <w:qFormat/>
    <w:locked/>
    <w:rsid w:val="00C1746F"/>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locked/>
    <w:rsid w:val="00B13788"/>
    <w:rPr>
      <w:rFonts w:ascii="Century Gothic" w:eastAsia="Times New Roman" w:hAnsi="Century Gothic"/>
      <w:b/>
      <w:color w:val="365F91" w:themeColor="accent1" w:themeShade="BF"/>
      <w:sz w:val="32"/>
      <w:szCs w:val="32"/>
      <w:lang w:val="en-GB" w:eastAsia="et-EE"/>
    </w:rPr>
  </w:style>
  <w:style w:type="character" w:customStyle="1" w:styleId="Cmsor2Char">
    <w:name w:val="Címsor 2 Char"/>
    <w:link w:val="Cmsor2"/>
    <w:uiPriority w:val="99"/>
    <w:locked/>
    <w:rsid w:val="00C47AE0"/>
    <w:rPr>
      <w:rFonts w:ascii="Century Gothic" w:hAnsi="Century Gothic" w:cs="Times New Roman"/>
      <w:bCs/>
      <w:i/>
      <w:lang w:val="en-GB"/>
    </w:rPr>
  </w:style>
  <w:style w:type="character" w:customStyle="1" w:styleId="Cmsor3Char">
    <w:name w:val="Címsor 3 Char"/>
    <w:basedOn w:val="Bekezdsalapbettpusa"/>
    <w:link w:val="Cmsor3"/>
    <w:uiPriority w:val="9"/>
    <w:rsid w:val="008E6B93"/>
    <w:rPr>
      <w:rFonts w:ascii="Century Gothic" w:eastAsia="Times New Roman" w:hAnsi="Century Gothic" w:cstheme="majorBidi"/>
      <w:bCs/>
      <w:i/>
      <w:sz w:val="28"/>
      <w:szCs w:val="28"/>
      <w:lang w:val="en-GB" w:eastAsia="en-US"/>
    </w:rPr>
  </w:style>
  <w:style w:type="paragraph" w:styleId="llb">
    <w:name w:val="footer"/>
    <w:basedOn w:val="Norml"/>
    <w:link w:val="llbChar"/>
    <w:uiPriority w:val="99"/>
    <w:rsid w:val="00F43BC4"/>
    <w:pPr>
      <w:tabs>
        <w:tab w:val="center" w:pos="4536"/>
        <w:tab w:val="right" w:pos="9072"/>
      </w:tabs>
    </w:pPr>
    <w:rPr>
      <w:rFonts w:ascii="Times New Roman" w:eastAsia="Times New Roman" w:hAnsi="Times New Roman"/>
      <w:color w:val="000000"/>
      <w:lang w:eastAsia="et-EE"/>
    </w:rPr>
  </w:style>
  <w:style w:type="character" w:customStyle="1" w:styleId="llbChar">
    <w:name w:val="Élőláb Char"/>
    <w:link w:val="llb"/>
    <w:uiPriority w:val="99"/>
    <w:locked/>
    <w:rsid w:val="00F43BC4"/>
    <w:rPr>
      <w:rFonts w:eastAsia="Times New Roman" w:cs="Times New Roman"/>
      <w:color w:val="000000"/>
      <w:sz w:val="20"/>
      <w:szCs w:val="20"/>
      <w:lang w:val="en-GB" w:eastAsia="et-EE"/>
    </w:rPr>
  </w:style>
  <w:style w:type="character" w:styleId="Oldalszm">
    <w:name w:val="page number"/>
    <w:uiPriority w:val="99"/>
    <w:semiHidden/>
    <w:rsid w:val="00F43BC4"/>
    <w:rPr>
      <w:rFonts w:cs="Times New Roman"/>
    </w:rPr>
  </w:style>
  <w:style w:type="paragraph" w:styleId="Listaszerbekezds">
    <w:name w:val="List Paragraph"/>
    <w:basedOn w:val="Norml"/>
    <w:uiPriority w:val="34"/>
    <w:qFormat/>
    <w:rsid w:val="00956E65"/>
    <w:pPr>
      <w:ind w:left="720"/>
      <w:contextualSpacing/>
    </w:pPr>
  </w:style>
  <w:style w:type="paragraph" w:customStyle="1" w:styleId="Default">
    <w:name w:val="Default"/>
    <w:uiPriority w:val="99"/>
    <w:rsid w:val="00CE4E16"/>
    <w:pPr>
      <w:autoSpaceDE w:val="0"/>
      <w:autoSpaceDN w:val="0"/>
      <w:adjustRightInd w:val="0"/>
    </w:pPr>
    <w:rPr>
      <w:color w:val="000000"/>
      <w:sz w:val="24"/>
      <w:szCs w:val="24"/>
      <w:lang w:eastAsia="en-US"/>
    </w:rPr>
  </w:style>
  <w:style w:type="character" w:styleId="Kiemels">
    <w:name w:val="Emphasis"/>
    <w:uiPriority w:val="20"/>
    <w:qFormat/>
    <w:rsid w:val="00CF0718"/>
    <w:rPr>
      <w:rFonts w:cs="Times New Roman"/>
      <w:i/>
      <w:iCs/>
    </w:rPr>
  </w:style>
  <w:style w:type="character" w:customStyle="1" w:styleId="apple-converted-space">
    <w:name w:val="apple-converted-space"/>
    <w:rsid w:val="00CF0718"/>
    <w:rPr>
      <w:rFonts w:cs="Times New Roman"/>
    </w:rPr>
  </w:style>
  <w:style w:type="character" w:styleId="Hiperhivatkozs">
    <w:name w:val="Hyperlink"/>
    <w:uiPriority w:val="99"/>
    <w:rsid w:val="00CF0718"/>
    <w:rPr>
      <w:rFonts w:cs="Times New Roman"/>
      <w:color w:val="0000FF"/>
      <w:u w:val="single"/>
    </w:rPr>
  </w:style>
  <w:style w:type="paragraph" w:styleId="Cm">
    <w:name w:val="Title"/>
    <w:basedOn w:val="Norml"/>
    <w:next w:val="Norml"/>
    <w:link w:val="CmChar"/>
    <w:uiPriority w:val="10"/>
    <w:qFormat/>
    <w:rsid w:val="00D11D0A"/>
    <w:pPr>
      <w:keepNext/>
      <w:jc w:val="left"/>
      <w:outlineLvl w:val="3"/>
    </w:pPr>
    <w:rPr>
      <w:rFonts w:eastAsia="Times New Roman"/>
      <w:b/>
      <w:color w:val="000000"/>
      <w:sz w:val="42"/>
      <w:szCs w:val="42"/>
      <w:lang w:eastAsia="et-EE"/>
    </w:rPr>
  </w:style>
  <w:style w:type="character" w:customStyle="1" w:styleId="CmChar">
    <w:name w:val="Cím Char"/>
    <w:link w:val="Cm"/>
    <w:uiPriority w:val="10"/>
    <w:locked/>
    <w:rsid w:val="00D11D0A"/>
    <w:rPr>
      <w:rFonts w:ascii="Century Gothic" w:hAnsi="Century Gothic" w:cs="Times New Roman"/>
      <w:b/>
      <w:color w:val="000000"/>
      <w:sz w:val="42"/>
      <w:szCs w:val="42"/>
      <w:lang w:val="en-GB" w:eastAsia="et-EE"/>
    </w:rPr>
  </w:style>
  <w:style w:type="character" w:styleId="Lbjegyzet-hivatkozs">
    <w:name w:val="footnote reference"/>
    <w:uiPriority w:val="99"/>
    <w:semiHidden/>
    <w:rsid w:val="005143A7"/>
    <w:rPr>
      <w:rFonts w:cs="Times New Roman"/>
      <w:vertAlign w:val="superscript"/>
    </w:rPr>
  </w:style>
  <w:style w:type="paragraph" w:styleId="Lbjegyzetszveg">
    <w:name w:val="footnote text"/>
    <w:basedOn w:val="Norml"/>
    <w:link w:val="LbjegyzetszvegChar"/>
    <w:uiPriority w:val="99"/>
    <w:semiHidden/>
    <w:rsid w:val="005143A7"/>
    <w:pPr>
      <w:jc w:val="left"/>
    </w:pPr>
    <w:rPr>
      <w:rFonts w:ascii="Times New Roman" w:hAnsi="Times New Roman"/>
      <w:lang w:val="en-US"/>
    </w:rPr>
  </w:style>
  <w:style w:type="character" w:customStyle="1" w:styleId="LbjegyzetszvegChar">
    <w:name w:val="Lábjegyzetszöveg Char"/>
    <w:link w:val="Lbjegyzetszveg"/>
    <w:uiPriority w:val="99"/>
    <w:semiHidden/>
    <w:locked/>
    <w:rsid w:val="007463C3"/>
    <w:rPr>
      <w:rFonts w:ascii="Century Gothic" w:hAnsi="Century Gothic" w:cs="Times New Roman"/>
      <w:sz w:val="20"/>
      <w:szCs w:val="20"/>
      <w:lang w:val="bs-Latn-BA" w:eastAsia="en-US"/>
    </w:rPr>
  </w:style>
  <w:style w:type="table" w:styleId="Rcsostblzat1">
    <w:name w:val="Table Grid 1"/>
    <w:basedOn w:val="Normltblzat"/>
    <w:uiPriority w:val="99"/>
    <w:rsid w:val="009433BB"/>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Rcsostblzat">
    <w:name w:val="Table Grid"/>
    <w:basedOn w:val="Normltblzat"/>
    <w:uiPriority w:val="59"/>
    <w:locked/>
    <w:rsid w:val="00943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496BAF"/>
    <w:rPr>
      <w:rFonts w:cs="Times New Roman"/>
    </w:rPr>
  </w:style>
  <w:style w:type="paragraph" w:styleId="NormlWeb">
    <w:name w:val="Normal (Web)"/>
    <w:basedOn w:val="Norml"/>
    <w:uiPriority w:val="99"/>
    <w:rsid w:val="00C67592"/>
    <w:rPr>
      <w:rFonts w:ascii="Times New Roman" w:hAnsi="Times New Roman"/>
      <w:sz w:val="24"/>
      <w:szCs w:val="24"/>
    </w:rPr>
  </w:style>
  <w:style w:type="paragraph" w:styleId="lfej">
    <w:name w:val="header"/>
    <w:basedOn w:val="Norml"/>
    <w:link w:val="lfejChar"/>
    <w:uiPriority w:val="99"/>
    <w:unhideWhenUsed/>
    <w:rsid w:val="007E59EB"/>
    <w:pPr>
      <w:tabs>
        <w:tab w:val="center" w:pos="4536"/>
        <w:tab w:val="right" w:pos="9072"/>
      </w:tabs>
    </w:pPr>
  </w:style>
  <w:style w:type="character" w:customStyle="1" w:styleId="lfejChar">
    <w:name w:val="Élőfej Char"/>
    <w:link w:val="lfej"/>
    <w:uiPriority w:val="99"/>
    <w:rsid w:val="007E59EB"/>
    <w:rPr>
      <w:rFonts w:ascii="Century Gothic" w:hAnsi="Century Gothic"/>
      <w:lang w:val="bs-Latn-BA" w:eastAsia="en-US"/>
    </w:rPr>
  </w:style>
  <w:style w:type="paragraph" w:styleId="Buborkszveg">
    <w:name w:val="Balloon Text"/>
    <w:basedOn w:val="Norml"/>
    <w:link w:val="BuborkszvegChar"/>
    <w:uiPriority w:val="99"/>
    <w:semiHidden/>
    <w:unhideWhenUsed/>
    <w:rsid w:val="007E59EB"/>
    <w:rPr>
      <w:rFonts w:ascii="Tahoma" w:hAnsi="Tahoma" w:cs="Tahoma"/>
      <w:sz w:val="16"/>
      <w:szCs w:val="16"/>
    </w:rPr>
  </w:style>
  <w:style w:type="character" w:customStyle="1" w:styleId="BuborkszvegChar">
    <w:name w:val="Buborékszöveg Char"/>
    <w:link w:val="Buborkszveg"/>
    <w:uiPriority w:val="99"/>
    <w:semiHidden/>
    <w:rsid w:val="007E59EB"/>
    <w:rPr>
      <w:rFonts w:ascii="Tahoma" w:hAnsi="Tahoma" w:cs="Tahoma"/>
      <w:sz w:val="16"/>
      <w:szCs w:val="16"/>
      <w:lang w:val="bs-Latn-BA" w:eastAsia="en-US"/>
    </w:rPr>
  </w:style>
  <w:style w:type="character" w:customStyle="1" w:styleId="A0">
    <w:name w:val="A0"/>
    <w:uiPriority w:val="99"/>
    <w:rsid w:val="005B570B"/>
    <w:rPr>
      <w:rFonts w:cs="Century Gothic"/>
      <w:color w:val="000000"/>
      <w:sz w:val="20"/>
      <w:szCs w:val="20"/>
    </w:rPr>
  </w:style>
  <w:style w:type="paragraph" w:styleId="Csakszveg">
    <w:name w:val="Plain Text"/>
    <w:basedOn w:val="Norml"/>
    <w:link w:val="CsakszvegChar"/>
    <w:uiPriority w:val="99"/>
    <w:unhideWhenUsed/>
    <w:rsid w:val="001C2C72"/>
    <w:pPr>
      <w:spacing w:after="200" w:line="276" w:lineRule="auto"/>
      <w:jc w:val="left"/>
    </w:pPr>
    <w:rPr>
      <w:rFonts w:ascii="Courier New" w:hAnsi="Courier New"/>
    </w:rPr>
  </w:style>
  <w:style w:type="character" w:customStyle="1" w:styleId="CsakszvegChar">
    <w:name w:val="Csak szöveg Char"/>
    <w:basedOn w:val="Bekezdsalapbettpusa"/>
    <w:link w:val="Csakszveg"/>
    <w:uiPriority w:val="99"/>
    <w:rsid w:val="001C2C72"/>
    <w:rPr>
      <w:rFonts w:ascii="Courier New" w:hAnsi="Courier New"/>
      <w:lang w:eastAsia="en-US"/>
    </w:rPr>
  </w:style>
  <w:style w:type="paragraph" w:styleId="Kpalrs">
    <w:name w:val="caption"/>
    <w:basedOn w:val="Norml"/>
    <w:next w:val="Norml"/>
    <w:qFormat/>
    <w:locked/>
    <w:rsid w:val="00A107CA"/>
    <w:pPr>
      <w:spacing w:line="360" w:lineRule="auto"/>
    </w:pPr>
    <w:rPr>
      <w:rFonts w:ascii="Cambria" w:eastAsia="Times New Roman" w:hAnsi="Cambria"/>
      <w:b/>
      <w:bCs/>
      <w:lang w:eastAsia="de-DE"/>
    </w:rPr>
  </w:style>
  <w:style w:type="character" w:customStyle="1" w:styleId="JegyzetszvegChar">
    <w:name w:val="Jegyzetszöveg Char"/>
    <w:basedOn w:val="Bekezdsalapbettpusa"/>
    <w:link w:val="Jegyzetszveg"/>
    <w:uiPriority w:val="99"/>
    <w:semiHidden/>
    <w:rsid w:val="00A107CA"/>
    <w:rPr>
      <w:rFonts w:ascii="Century Gothic" w:hAnsi="Century Gothic"/>
      <w:lang w:val="bs-Latn-BA" w:eastAsia="en-US"/>
    </w:rPr>
  </w:style>
  <w:style w:type="paragraph" w:styleId="Jegyzetszveg">
    <w:name w:val="annotation text"/>
    <w:basedOn w:val="Norml"/>
    <w:link w:val="JegyzetszvegChar"/>
    <w:uiPriority w:val="99"/>
    <w:semiHidden/>
    <w:unhideWhenUsed/>
    <w:rsid w:val="00A107CA"/>
  </w:style>
  <w:style w:type="character" w:customStyle="1" w:styleId="MegjegyzstrgyaChar">
    <w:name w:val="Megjegyzés tárgya Char"/>
    <w:basedOn w:val="JegyzetszvegChar"/>
    <w:link w:val="Megjegyzstrgya"/>
    <w:uiPriority w:val="99"/>
    <w:semiHidden/>
    <w:rsid w:val="00A107CA"/>
    <w:rPr>
      <w:rFonts w:ascii="Century Gothic" w:hAnsi="Century Gothic"/>
      <w:b/>
      <w:bCs/>
      <w:lang w:val="bs-Latn-BA" w:eastAsia="en-US"/>
    </w:rPr>
  </w:style>
  <w:style w:type="paragraph" w:styleId="Megjegyzstrgya">
    <w:name w:val="annotation subject"/>
    <w:basedOn w:val="Jegyzetszveg"/>
    <w:next w:val="Jegyzetszveg"/>
    <w:link w:val="MegjegyzstrgyaChar"/>
    <w:uiPriority w:val="99"/>
    <w:semiHidden/>
    <w:unhideWhenUsed/>
    <w:rsid w:val="00A107CA"/>
    <w:rPr>
      <w:b/>
      <w:bCs/>
    </w:rPr>
  </w:style>
  <w:style w:type="character" w:styleId="Jegyzethivatkozs">
    <w:name w:val="annotation reference"/>
    <w:basedOn w:val="Bekezdsalapbettpusa"/>
    <w:uiPriority w:val="99"/>
    <w:semiHidden/>
    <w:unhideWhenUsed/>
    <w:rsid w:val="0064545B"/>
    <w:rPr>
      <w:sz w:val="16"/>
      <w:szCs w:val="16"/>
    </w:rPr>
  </w:style>
  <w:style w:type="table" w:customStyle="1" w:styleId="LightShading-Accent11">
    <w:name w:val="Light Shading - Accent 11"/>
    <w:basedOn w:val="Normltblzat"/>
    <w:uiPriority w:val="60"/>
    <w:rsid w:val="00F4092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text">
    <w:name w:val="btext"/>
    <w:basedOn w:val="Bekezdsalapbettpusa"/>
    <w:rsid w:val="00F43464"/>
  </w:style>
  <w:style w:type="character" w:customStyle="1" w:styleId="pagenum-separator">
    <w:name w:val="pagenum-separator"/>
    <w:basedOn w:val="Bekezdsalapbettpusa"/>
    <w:rsid w:val="00F43464"/>
  </w:style>
  <w:style w:type="character" w:customStyle="1" w:styleId="hps">
    <w:name w:val="hps"/>
    <w:basedOn w:val="Bekezdsalapbettpusa"/>
    <w:rsid w:val="00661F79"/>
  </w:style>
  <w:style w:type="table" w:customStyle="1" w:styleId="Svijetlareetka-Isticanje11">
    <w:name w:val="Svijetla rešetka - Isticanje 11"/>
    <w:basedOn w:val="Normltblzat"/>
    <w:uiPriority w:val="62"/>
    <w:rsid w:val="007134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Kiemels2">
    <w:name w:val="Strong"/>
    <w:basedOn w:val="Bekezdsalapbettpusa"/>
    <w:uiPriority w:val="22"/>
    <w:qFormat/>
    <w:locked/>
    <w:rsid w:val="005C0F03"/>
    <w:rPr>
      <w:b/>
      <w:bCs/>
    </w:rPr>
  </w:style>
  <w:style w:type="character" w:customStyle="1" w:styleId="Cmsor5Char">
    <w:name w:val="Címsor 5 Char"/>
    <w:basedOn w:val="Bekezdsalapbettpusa"/>
    <w:link w:val="Cmsor5"/>
    <w:semiHidden/>
    <w:rsid w:val="00C1746F"/>
    <w:rPr>
      <w:rFonts w:asciiTheme="majorHAnsi" w:eastAsiaTheme="majorEastAsia" w:hAnsiTheme="majorHAnsi" w:cstheme="majorBidi"/>
      <w:color w:val="243F60" w:themeColor="accent1" w:themeShade="7F"/>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07271">
      <w:bodyDiv w:val="1"/>
      <w:marLeft w:val="0"/>
      <w:marRight w:val="0"/>
      <w:marTop w:val="0"/>
      <w:marBottom w:val="0"/>
      <w:divBdr>
        <w:top w:val="none" w:sz="0" w:space="0" w:color="auto"/>
        <w:left w:val="none" w:sz="0" w:space="0" w:color="auto"/>
        <w:bottom w:val="none" w:sz="0" w:space="0" w:color="auto"/>
        <w:right w:val="none" w:sz="0" w:space="0" w:color="auto"/>
      </w:divBdr>
    </w:div>
    <w:div w:id="923949618">
      <w:marLeft w:val="0"/>
      <w:marRight w:val="0"/>
      <w:marTop w:val="0"/>
      <w:marBottom w:val="0"/>
      <w:divBdr>
        <w:top w:val="none" w:sz="0" w:space="0" w:color="auto"/>
        <w:left w:val="none" w:sz="0" w:space="0" w:color="auto"/>
        <w:bottom w:val="none" w:sz="0" w:space="0" w:color="auto"/>
        <w:right w:val="none" w:sz="0" w:space="0" w:color="auto"/>
      </w:divBdr>
    </w:div>
    <w:div w:id="923949619">
      <w:marLeft w:val="0"/>
      <w:marRight w:val="0"/>
      <w:marTop w:val="0"/>
      <w:marBottom w:val="0"/>
      <w:divBdr>
        <w:top w:val="none" w:sz="0" w:space="0" w:color="auto"/>
        <w:left w:val="none" w:sz="0" w:space="0" w:color="auto"/>
        <w:bottom w:val="none" w:sz="0" w:space="0" w:color="auto"/>
        <w:right w:val="none" w:sz="0" w:space="0" w:color="auto"/>
      </w:divBdr>
    </w:div>
    <w:div w:id="923949620">
      <w:marLeft w:val="0"/>
      <w:marRight w:val="0"/>
      <w:marTop w:val="0"/>
      <w:marBottom w:val="0"/>
      <w:divBdr>
        <w:top w:val="none" w:sz="0" w:space="0" w:color="auto"/>
        <w:left w:val="none" w:sz="0" w:space="0" w:color="auto"/>
        <w:bottom w:val="none" w:sz="0" w:space="0" w:color="auto"/>
        <w:right w:val="none" w:sz="0" w:space="0" w:color="auto"/>
      </w:divBdr>
    </w:div>
    <w:div w:id="923949622">
      <w:marLeft w:val="60"/>
      <w:marRight w:val="60"/>
      <w:marTop w:val="60"/>
      <w:marBottom w:val="60"/>
      <w:divBdr>
        <w:top w:val="none" w:sz="0" w:space="0" w:color="auto"/>
        <w:left w:val="none" w:sz="0" w:space="0" w:color="auto"/>
        <w:bottom w:val="none" w:sz="0" w:space="0" w:color="auto"/>
        <w:right w:val="none" w:sz="0" w:space="0" w:color="auto"/>
      </w:divBdr>
      <w:divsChild>
        <w:div w:id="923949621">
          <w:marLeft w:val="0"/>
          <w:marRight w:val="0"/>
          <w:marTop w:val="0"/>
          <w:marBottom w:val="0"/>
          <w:divBdr>
            <w:top w:val="none" w:sz="0" w:space="0" w:color="auto"/>
            <w:left w:val="none" w:sz="0" w:space="0" w:color="auto"/>
            <w:bottom w:val="none" w:sz="0" w:space="0" w:color="auto"/>
            <w:right w:val="none" w:sz="0" w:space="0" w:color="auto"/>
          </w:divBdr>
        </w:div>
      </w:divsChild>
    </w:div>
    <w:div w:id="923949623">
      <w:marLeft w:val="60"/>
      <w:marRight w:val="60"/>
      <w:marTop w:val="60"/>
      <w:marBottom w:val="60"/>
      <w:divBdr>
        <w:top w:val="none" w:sz="0" w:space="0" w:color="auto"/>
        <w:left w:val="none" w:sz="0" w:space="0" w:color="auto"/>
        <w:bottom w:val="none" w:sz="0" w:space="0" w:color="auto"/>
        <w:right w:val="none" w:sz="0" w:space="0" w:color="auto"/>
      </w:divBdr>
      <w:divsChild>
        <w:div w:id="923949624">
          <w:marLeft w:val="0"/>
          <w:marRight w:val="0"/>
          <w:marTop w:val="0"/>
          <w:marBottom w:val="0"/>
          <w:divBdr>
            <w:top w:val="none" w:sz="0" w:space="0" w:color="auto"/>
            <w:left w:val="none" w:sz="0" w:space="0" w:color="auto"/>
            <w:bottom w:val="none" w:sz="0" w:space="0" w:color="auto"/>
            <w:right w:val="none" w:sz="0" w:space="0" w:color="auto"/>
          </w:divBdr>
        </w:div>
      </w:divsChild>
    </w:div>
    <w:div w:id="923949626">
      <w:marLeft w:val="0"/>
      <w:marRight w:val="0"/>
      <w:marTop w:val="0"/>
      <w:marBottom w:val="0"/>
      <w:divBdr>
        <w:top w:val="none" w:sz="0" w:space="0" w:color="auto"/>
        <w:left w:val="none" w:sz="0" w:space="0" w:color="auto"/>
        <w:bottom w:val="none" w:sz="0" w:space="0" w:color="auto"/>
        <w:right w:val="none" w:sz="0" w:space="0" w:color="auto"/>
      </w:divBdr>
      <w:divsChild>
        <w:div w:id="923949630">
          <w:marLeft w:val="0"/>
          <w:marRight w:val="0"/>
          <w:marTop w:val="0"/>
          <w:marBottom w:val="0"/>
          <w:divBdr>
            <w:top w:val="none" w:sz="0" w:space="0" w:color="auto"/>
            <w:left w:val="none" w:sz="0" w:space="0" w:color="auto"/>
            <w:bottom w:val="none" w:sz="0" w:space="0" w:color="auto"/>
            <w:right w:val="none" w:sz="0" w:space="0" w:color="auto"/>
          </w:divBdr>
          <w:divsChild>
            <w:div w:id="9239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49627">
      <w:marLeft w:val="0"/>
      <w:marRight w:val="0"/>
      <w:marTop w:val="0"/>
      <w:marBottom w:val="0"/>
      <w:divBdr>
        <w:top w:val="none" w:sz="0" w:space="0" w:color="auto"/>
        <w:left w:val="none" w:sz="0" w:space="0" w:color="auto"/>
        <w:bottom w:val="none" w:sz="0" w:space="0" w:color="auto"/>
        <w:right w:val="none" w:sz="0" w:space="0" w:color="auto"/>
      </w:divBdr>
      <w:divsChild>
        <w:div w:id="923949625">
          <w:marLeft w:val="0"/>
          <w:marRight w:val="0"/>
          <w:marTop w:val="0"/>
          <w:marBottom w:val="0"/>
          <w:divBdr>
            <w:top w:val="none" w:sz="0" w:space="0" w:color="auto"/>
            <w:left w:val="none" w:sz="0" w:space="0" w:color="auto"/>
            <w:bottom w:val="none" w:sz="0" w:space="0" w:color="auto"/>
            <w:right w:val="none" w:sz="0" w:space="0" w:color="auto"/>
          </w:divBdr>
          <w:divsChild>
            <w:div w:id="9239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1284">
      <w:bodyDiv w:val="1"/>
      <w:marLeft w:val="0"/>
      <w:marRight w:val="0"/>
      <w:marTop w:val="0"/>
      <w:marBottom w:val="0"/>
      <w:divBdr>
        <w:top w:val="none" w:sz="0" w:space="0" w:color="auto"/>
        <w:left w:val="none" w:sz="0" w:space="0" w:color="auto"/>
        <w:bottom w:val="none" w:sz="0" w:space="0" w:color="auto"/>
        <w:right w:val="none" w:sz="0" w:space="0" w:color="auto"/>
      </w:divBdr>
    </w:div>
    <w:div w:id="1456487677">
      <w:bodyDiv w:val="1"/>
      <w:marLeft w:val="0"/>
      <w:marRight w:val="0"/>
      <w:marTop w:val="0"/>
      <w:marBottom w:val="0"/>
      <w:divBdr>
        <w:top w:val="none" w:sz="0" w:space="0" w:color="auto"/>
        <w:left w:val="none" w:sz="0" w:space="0" w:color="auto"/>
        <w:bottom w:val="none" w:sz="0" w:space="0" w:color="auto"/>
        <w:right w:val="none" w:sz="0" w:space="0" w:color="auto"/>
      </w:divBdr>
      <w:divsChild>
        <w:div w:id="2109345937">
          <w:marLeft w:val="0"/>
          <w:marRight w:val="0"/>
          <w:marTop w:val="0"/>
          <w:marBottom w:val="200"/>
          <w:divBdr>
            <w:top w:val="none" w:sz="0" w:space="0" w:color="auto"/>
            <w:left w:val="none" w:sz="0" w:space="0" w:color="auto"/>
            <w:bottom w:val="none" w:sz="0" w:space="0" w:color="auto"/>
            <w:right w:val="none" w:sz="0" w:space="0" w:color="auto"/>
          </w:divBdr>
        </w:div>
        <w:div w:id="686250649">
          <w:marLeft w:val="0"/>
          <w:marRight w:val="0"/>
          <w:marTop w:val="0"/>
          <w:marBottom w:val="200"/>
          <w:divBdr>
            <w:top w:val="none" w:sz="0" w:space="0" w:color="auto"/>
            <w:left w:val="none" w:sz="0" w:space="0" w:color="auto"/>
            <w:bottom w:val="none" w:sz="0" w:space="0" w:color="auto"/>
            <w:right w:val="none" w:sz="0" w:space="0" w:color="auto"/>
          </w:divBdr>
        </w:div>
        <w:div w:id="1128888660">
          <w:marLeft w:val="0"/>
          <w:marRight w:val="0"/>
          <w:marTop w:val="0"/>
          <w:marBottom w:val="200"/>
          <w:divBdr>
            <w:top w:val="none" w:sz="0" w:space="0" w:color="auto"/>
            <w:left w:val="none" w:sz="0" w:space="0" w:color="auto"/>
            <w:bottom w:val="none" w:sz="0" w:space="0" w:color="auto"/>
            <w:right w:val="none" w:sz="0" w:space="0" w:color="auto"/>
          </w:divBdr>
        </w:div>
        <w:div w:id="813911768">
          <w:marLeft w:val="0"/>
          <w:marRight w:val="0"/>
          <w:marTop w:val="0"/>
          <w:marBottom w:val="200"/>
          <w:divBdr>
            <w:top w:val="none" w:sz="0" w:space="0" w:color="auto"/>
            <w:left w:val="none" w:sz="0" w:space="0" w:color="auto"/>
            <w:bottom w:val="none" w:sz="0" w:space="0" w:color="auto"/>
            <w:right w:val="none" w:sz="0" w:space="0" w:color="auto"/>
          </w:divBdr>
        </w:div>
      </w:divsChild>
    </w:div>
    <w:div w:id="1686322676">
      <w:bodyDiv w:val="1"/>
      <w:marLeft w:val="0"/>
      <w:marRight w:val="0"/>
      <w:marTop w:val="0"/>
      <w:marBottom w:val="0"/>
      <w:divBdr>
        <w:top w:val="none" w:sz="0" w:space="0" w:color="auto"/>
        <w:left w:val="none" w:sz="0" w:space="0" w:color="auto"/>
        <w:bottom w:val="none" w:sz="0" w:space="0" w:color="auto"/>
        <w:right w:val="none" w:sz="0" w:space="0" w:color="auto"/>
      </w:divBdr>
      <w:divsChild>
        <w:div w:id="1781334325">
          <w:marLeft w:val="0"/>
          <w:marRight w:val="0"/>
          <w:marTop w:val="0"/>
          <w:marBottom w:val="0"/>
          <w:divBdr>
            <w:top w:val="none" w:sz="0" w:space="0" w:color="auto"/>
            <w:left w:val="none" w:sz="0" w:space="0" w:color="auto"/>
            <w:bottom w:val="none" w:sz="0" w:space="0" w:color="auto"/>
            <w:right w:val="none" w:sz="0" w:space="0" w:color="auto"/>
          </w:divBdr>
        </w:div>
        <w:div w:id="1455057434">
          <w:marLeft w:val="0"/>
          <w:marRight w:val="0"/>
          <w:marTop w:val="0"/>
          <w:marBottom w:val="0"/>
          <w:divBdr>
            <w:top w:val="none" w:sz="0" w:space="0" w:color="auto"/>
            <w:left w:val="none" w:sz="0" w:space="0" w:color="auto"/>
            <w:bottom w:val="none" w:sz="0" w:space="0" w:color="auto"/>
            <w:right w:val="none" w:sz="0" w:space="0" w:color="auto"/>
          </w:divBdr>
        </w:div>
        <w:div w:id="425005383">
          <w:marLeft w:val="0"/>
          <w:marRight w:val="0"/>
          <w:marTop w:val="0"/>
          <w:marBottom w:val="0"/>
          <w:divBdr>
            <w:top w:val="none" w:sz="0" w:space="0" w:color="auto"/>
            <w:left w:val="none" w:sz="0" w:space="0" w:color="auto"/>
            <w:bottom w:val="none" w:sz="0" w:space="0" w:color="auto"/>
            <w:right w:val="none" w:sz="0" w:space="0" w:color="auto"/>
          </w:divBdr>
        </w:div>
      </w:divsChild>
    </w:div>
    <w:div w:id="1709837104">
      <w:bodyDiv w:val="1"/>
      <w:marLeft w:val="0"/>
      <w:marRight w:val="0"/>
      <w:marTop w:val="0"/>
      <w:marBottom w:val="0"/>
      <w:divBdr>
        <w:top w:val="none" w:sz="0" w:space="0" w:color="auto"/>
        <w:left w:val="none" w:sz="0" w:space="0" w:color="auto"/>
        <w:bottom w:val="none" w:sz="0" w:space="0" w:color="auto"/>
        <w:right w:val="none" w:sz="0" w:space="0" w:color="auto"/>
      </w:divBdr>
      <w:divsChild>
        <w:div w:id="1089619624">
          <w:marLeft w:val="0"/>
          <w:marRight w:val="0"/>
          <w:marTop w:val="0"/>
          <w:marBottom w:val="200"/>
          <w:divBdr>
            <w:top w:val="none" w:sz="0" w:space="0" w:color="auto"/>
            <w:left w:val="none" w:sz="0" w:space="0" w:color="auto"/>
            <w:bottom w:val="none" w:sz="0" w:space="0" w:color="auto"/>
            <w:right w:val="none" w:sz="0" w:space="0" w:color="auto"/>
          </w:divBdr>
        </w:div>
        <w:div w:id="950357982">
          <w:marLeft w:val="0"/>
          <w:marRight w:val="0"/>
          <w:marTop w:val="0"/>
          <w:marBottom w:val="200"/>
          <w:divBdr>
            <w:top w:val="none" w:sz="0" w:space="0" w:color="auto"/>
            <w:left w:val="none" w:sz="0" w:space="0" w:color="auto"/>
            <w:bottom w:val="none" w:sz="0" w:space="0" w:color="auto"/>
            <w:right w:val="none" w:sz="0" w:space="0" w:color="auto"/>
          </w:divBdr>
        </w:div>
        <w:div w:id="98721141">
          <w:marLeft w:val="0"/>
          <w:marRight w:val="0"/>
          <w:marTop w:val="0"/>
          <w:marBottom w:val="200"/>
          <w:divBdr>
            <w:top w:val="none" w:sz="0" w:space="0" w:color="auto"/>
            <w:left w:val="none" w:sz="0" w:space="0" w:color="auto"/>
            <w:bottom w:val="none" w:sz="0" w:space="0" w:color="auto"/>
            <w:right w:val="none" w:sz="0" w:space="0" w:color="auto"/>
          </w:divBdr>
        </w:div>
        <w:div w:id="205280664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82F2E-C82A-4800-87F9-50CC7C9B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15373</TotalTime>
  <Pages>7</Pages>
  <Words>2024</Words>
  <Characters>13972</Characters>
  <Application>Microsoft Office Word</Application>
  <DocSecurity>0</DocSecurity>
  <Lines>116</Lines>
  <Paragraphs>31</Paragraphs>
  <ScaleCrop>false</ScaleCrop>
  <HeadingPairs>
    <vt:vector size="6" baseType="variant">
      <vt:variant>
        <vt:lpstr>Cím</vt:lpstr>
      </vt:variant>
      <vt:variant>
        <vt:i4>1</vt:i4>
      </vt:variant>
      <vt:variant>
        <vt:lpstr>Naslov</vt:lpstr>
      </vt:variant>
      <vt:variant>
        <vt:i4>1</vt:i4>
      </vt:variant>
      <vt:variant>
        <vt:lpstr>Title</vt:lpstr>
      </vt:variant>
      <vt:variant>
        <vt:i4>1</vt:i4>
      </vt:variant>
    </vt:vector>
  </HeadingPairs>
  <TitlesOfParts>
    <vt:vector size="3" baseType="lpstr">
      <vt:lpstr>Title of the Paper: Example Paper for Business Systems Research Journal</vt:lpstr>
      <vt:lpstr>Title of the Paper: Example Paper for Business Systems Research Journal</vt:lpstr>
      <vt:lpstr>Title of the Paper: Example Paper for Business Systems Research Journal</vt:lpstr>
    </vt:vector>
  </TitlesOfParts>
  <Company>Ekonomski fakultet Zagreb</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Example Paper for Business Systems Research Journal</dc:title>
  <dc:creator>Korisnik</dc:creator>
  <cp:lastModifiedBy>Gaborszucs</cp:lastModifiedBy>
  <cp:revision>52</cp:revision>
  <cp:lastPrinted>2013-09-23T10:22:00Z</cp:lastPrinted>
  <dcterms:created xsi:type="dcterms:W3CDTF">2016-04-05T10:54:00Z</dcterms:created>
  <dcterms:modified xsi:type="dcterms:W3CDTF">2016-04-20T19:29:00Z</dcterms:modified>
</cp:coreProperties>
</file>