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E2" w:rsidRDefault="003E2357" w:rsidP="00E8568D">
      <w:pPr>
        <w:pStyle w:val="Cm"/>
        <w:spacing w:before="240" w:after="200"/>
        <w:ind w:firstLine="284"/>
      </w:pPr>
      <w:r>
        <w:t>A kvalitatív módszer</w:t>
      </w:r>
      <w:r w:rsidR="001E19AB">
        <w:t xml:space="preserve"> egy értelmezése</w:t>
      </w:r>
    </w:p>
    <w:p w:rsidR="002E1884" w:rsidRDefault="003E2357" w:rsidP="003E2357">
      <w:pPr>
        <w:pStyle w:val="Alcm"/>
        <w:numPr>
          <w:ilvl w:val="0"/>
          <w:numId w:val="0"/>
        </w:numPr>
        <w:spacing w:after="480" w:line="360" w:lineRule="auto"/>
        <w:ind w:right="283"/>
        <w:jc w:val="right"/>
        <w:rPr>
          <w:sz w:val="32"/>
          <w:szCs w:val="32"/>
        </w:rPr>
      </w:pPr>
      <w:r w:rsidRPr="003E2357">
        <w:rPr>
          <w:i w:val="0"/>
          <w:iCs w:val="0"/>
          <w:sz w:val="32"/>
          <w:szCs w:val="32"/>
        </w:rPr>
        <w:t>–</w:t>
      </w:r>
      <w:r>
        <w:rPr>
          <w:sz w:val="32"/>
          <w:szCs w:val="32"/>
        </w:rPr>
        <w:t xml:space="preserve"> és szerepe </w:t>
      </w:r>
      <w:r w:rsidR="001E19AB">
        <w:rPr>
          <w:sz w:val="32"/>
          <w:szCs w:val="32"/>
        </w:rPr>
        <w:t>a kvantitatív kutatástervezés</w:t>
      </w:r>
      <w:r>
        <w:rPr>
          <w:sz w:val="32"/>
          <w:szCs w:val="32"/>
        </w:rPr>
        <w:t>ben</w:t>
      </w:r>
      <w:r w:rsidR="00343AAE">
        <w:rPr>
          <w:sz w:val="32"/>
          <w:szCs w:val="32"/>
        </w:rPr>
        <w:t>?</w:t>
      </w:r>
    </w:p>
    <w:p w:rsidR="00557EF4" w:rsidRDefault="00557EF4" w:rsidP="005033EF">
      <w:pPr>
        <w:spacing w:line="360" w:lineRule="auto"/>
        <w:jc w:val="both"/>
        <w:rPr>
          <w:sz w:val="24"/>
          <w:szCs w:val="24"/>
        </w:rPr>
      </w:pPr>
      <w:r>
        <w:rPr>
          <w:sz w:val="24"/>
          <w:szCs w:val="24"/>
        </w:rPr>
        <w:t>A kvalitatív kutatásmódszertan központi jellemzője, hogy számszerűsített, – a szó szűkebb értelmében véve – mért adatok nélkül szolgáltat releváns információkat bizonyos, a kutató által megfogalmazott kérdések megválaszolásához. A módszertan önmagában való létjogosultságának megkérdőjelezése bár – véleményem szerint – nem lehet r</w:t>
      </w:r>
      <w:r w:rsidR="00343AAE">
        <w:rPr>
          <w:sz w:val="24"/>
          <w:szCs w:val="24"/>
        </w:rPr>
        <w:t>acionális álláspontja semmilyen, a témakörrel kapcsolatban pusztán felületes ismeretekkel rendelkező szerzőnek; a személyes távolságtartás teljes és feltétel nélküli legyőzéséről most sem tudnék nyugodt lelkiismerettel beszámolni.</w:t>
      </w:r>
    </w:p>
    <w:p w:rsidR="00343AAE" w:rsidRDefault="00343AAE" w:rsidP="005033EF">
      <w:pPr>
        <w:spacing w:line="360" w:lineRule="auto"/>
        <w:jc w:val="both"/>
        <w:rPr>
          <w:sz w:val="24"/>
          <w:szCs w:val="24"/>
        </w:rPr>
      </w:pPr>
      <w:r>
        <w:rPr>
          <w:sz w:val="24"/>
          <w:szCs w:val="24"/>
        </w:rPr>
        <w:t>Vélelmezhetően a természettudományos kötődés, a mérés fogalmának ilyetén értelmezése döntő szerepet kell, játsszon ebben a fenti távolságtartásban, azonban a teljes képhez a társadalom- / embertudományok irányába is megfogalmazható tranzakciós szintű adatértelmezés igénye is szervesen hozzátartozik. Bár a valóság objektivitásának, illetve konstruáltságának kérdése a (tudomány</w:t>
      </w:r>
      <w:proofErr w:type="gramStart"/>
      <w:r>
        <w:rPr>
          <w:sz w:val="24"/>
          <w:szCs w:val="24"/>
        </w:rPr>
        <w:t>)filozófia</w:t>
      </w:r>
      <w:proofErr w:type="gramEnd"/>
      <w:r>
        <w:rPr>
          <w:sz w:val="24"/>
          <w:szCs w:val="24"/>
        </w:rPr>
        <w:t xml:space="preserve"> területén belül fontos helyet foglal el, s a jelen forma messzemenőkig alkalmatlan ezen álláspontok megfelelő hivatkozására és esetleges ütköztetésére; az emberközeli, </w:t>
      </w:r>
      <w:r w:rsidR="00762C83">
        <w:rPr>
          <w:sz w:val="24"/>
          <w:szCs w:val="24"/>
        </w:rPr>
        <w:t>a hétköznapi helyzetekből merítő problémafelvetésekkel operáló kutatásnak vélelmezhetően érdemes objektivitásra törekvő alapokon (is) felépülnie – különösen, ha valamiféle értékelés is részét képezi az eredményeknek.</w:t>
      </w:r>
    </w:p>
    <w:p w:rsidR="00762C83" w:rsidRDefault="00762C83" w:rsidP="005033EF">
      <w:pPr>
        <w:spacing w:line="360" w:lineRule="auto"/>
        <w:jc w:val="both"/>
        <w:rPr>
          <w:sz w:val="24"/>
          <w:szCs w:val="24"/>
        </w:rPr>
      </w:pPr>
      <w:r>
        <w:rPr>
          <w:sz w:val="24"/>
          <w:szCs w:val="24"/>
        </w:rPr>
        <w:t xml:space="preserve">A világosan definiált cél–célcsoport–hasznosság alapvető elvárás-hármasának kielégítése végett pedig a fent megfogalmazott emberközeli tudományosság egyik alapvető célkitűzésének érdemes lehet a tudományos igényű fogalomalkotást, illetve a jó–jobb–legjobb mintájára az előbbi fogalmak skálázásának hasonlóságok alapján objektivitásra törekvően értelmezett skálázását értelmezni. Ebben az alaphelyzetben pedig az értékelés a kutatás elemi részévé válik, hiszen az ilyen kérdésfeltevésben dolgozó kutatás alapvető szerepe lehet </w:t>
      </w:r>
      <w:r w:rsidR="009F0BA9">
        <w:rPr>
          <w:sz w:val="24"/>
          <w:szCs w:val="24"/>
        </w:rPr>
        <w:t xml:space="preserve">(kell, hogy legyen?) </w:t>
      </w:r>
      <w:proofErr w:type="gramStart"/>
      <w:r>
        <w:rPr>
          <w:sz w:val="24"/>
          <w:szCs w:val="24"/>
        </w:rPr>
        <w:t>a</w:t>
      </w:r>
      <w:proofErr w:type="gramEnd"/>
      <w:r>
        <w:rPr>
          <w:sz w:val="24"/>
          <w:szCs w:val="24"/>
        </w:rPr>
        <w:t xml:space="preserve"> „naiv népművész” pozíciójába helyezkedő tetszőleges döntéshozók működésének tudományos igényű </w:t>
      </w:r>
      <w:r w:rsidR="009F0BA9">
        <w:rPr>
          <w:sz w:val="24"/>
          <w:szCs w:val="24"/>
        </w:rPr>
        <w:t>monitorozása.</w:t>
      </w:r>
    </w:p>
    <w:p w:rsidR="00F32974" w:rsidRDefault="00F32974" w:rsidP="005033EF">
      <w:pPr>
        <w:spacing w:line="360" w:lineRule="auto"/>
        <w:jc w:val="both"/>
        <w:rPr>
          <w:sz w:val="24"/>
          <w:szCs w:val="24"/>
        </w:rPr>
      </w:pPr>
      <w:r>
        <w:rPr>
          <w:sz w:val="24"/>
          <w:szCs w:val="24"/>
        </w:rPr>
        <w:lastRenderedPageBreak/>
        <w:t>Ezen ellenőrző, értékelő, monitoring szemléletmódnak pedig minden tudományfilozófiai megfontolás mellett is sarokköve az objektivitásra való törekvés hangsúlyos szerepeltetése, ahol is az egyes értékelések során az (esetlegesen) axiomatikusan alkalmazott objektivitásfogalomhoz való ragaszkodás az értékelés legitimitásának</w:t>
      </w:r>
      <w:r w:rsidR="004B5929">
        <w:rPr>
          <w:sz w:val="24"/>
          <w:szCs w:val="24"/>
        </w:rPr>
        <w:t>, elfogadtathatóságának</w:t>
      </w:r>
      <w:r>
        <w:rPr>
          <w:sz w:val="24"/>
          <w:szCs w:val="24"/>
        </w:rPr>
        <w:t xml:space="preserve"> kulcskérdése – és az értékelési módszertan vagy éppen az objektivitás</w:t>
      </w:r>
      <w:r w:rsidR="002C663F">
        <w:rPr>
          <w:sz w:val="24"/>
          <w:szCs w:val="24"/>
        </w:rPr>
        <w:t xml:space="preserve">fogalom az </w:t>
      </w:r>
      <w:r>
        <w:rPr>
          <w:sz w:val="24"/>
          <w:szCs w:val="24"/>
        </w:rPr>
        <w:t xml:space="preserve">elemzésektől </w:t>
      </w:r>
      <w:r w:rsidR="002C663F">
        <w:rPr>
          <w:sz w:val="24"/>
          <w:szCs w:val="24"/>
        </w:rPr>
        <w:t xml:space="preserve">elkülönítve </w:t>
      </w:r>
      <w:r>
        <w:rPr>
          <w:sz w:val="24"/>
          <w:szCs w:val="24"/>
        </w:rPr>
        <w:t>megvalósuló meta</w:t>
      </w:r>
      <w:r w:rsidR="002C663F">
        <w:rPr>
          <w:sz w:val="24"/>
          <w:szCs w:val="24"/>
        </w:rPr>
        <w:t>-szintű kritikai munka mindenkori terméke kell, hogy legyen.</w:t>
      </w:r>
    </w:p>
    <w:p w:rsidR="00F32974" w:rsidRDefault="002647F1" w:rsidP="005033EF">
      <w:pPr>
        <w:spacing w:line="360" w:lineRule="auto"/>
        <w:jc w:val="both"/>
        <w:rPr>
          <w:sz w:val="24"/>
          <w:szCs w:val="24"/>
        </w:rPr>
      </w:pPr>
      <w:r>
        <w:rPr>
          <w:sz w:val="24"/>
          <w:szCs w:val="24"/>
        </w:rPr>
        <w:t xml:space="preserve">Az objektivitásra való törekvés, mely a strukturált gondolkozás igényének jegyében </w:t>
      </w:r>
      <w:r w:rsidR="00BB3977">
        <w:rPr>
          <w:sz w:val="24"/>
          <w:szCs w:val="24"/>
        </w:rPr>
        <w:t xml:space="preserve">a hasonlóságok értelmezésének keretei között a számszerűsített tényadatok táblázatos kezelését igénylő, erősen </w:t>
      </w:r>
      <w:proofErr w:type="spellStart"/>
      <w:r w:rsidR="00BB3977">
        <w:rPr>
          <w:sz w:val="24"/>
          <w:szCs w:val="24"/>
        </w:rPr>
        <w:t>matematizált</w:t>
      </w:r>
      <w:proofErr w:type="spellEnd"/>
      <w:r w:rsidR="00BB3977">
        <w:rPr>
          <w:sz w:val="24"/>
          <w:szCs w:val="24"/>
        </w:rPr>
        <w:t xml:space="preserve"> formát ölthet – definíciós ellentétben állni látszik a kvalitatív megközelítések számszerűsítéstől mentes, narratív produktumaival.</w:t>
      </w:r>
      <w:r w:rsidR="00D83964">
        <w:rPr>
          <w:sz w:val="24"/>
          <w:szCs w:val="24"/>
        </w:rPr>
        <w:t xml:space="preserve"> És bár a hasonlóságok itt bemutatott elemzésével szemben jelenleg kívánalom a számszerűsíthetőség, a </w:t>
      </w:r>
      <w:proofErr w:type="spellStart"/>
      <w:r w:rsidR="00D83964">
        <w:rPr>
          <w:sz w:val="24"/>
          <w:szCs w:val="24"/>
        </w:rPr>
        <w:t>matematizált</w:t>
      </w:r>
      <w:proofErr w:type="spellEnd"/>
      <w:r w:rsidR="00D83964">
        <w:rPr>
          <w:sz w:val="24"/>
          <w:szCs w:val="24"/>
        </w:rPr>
        <w:t xml:space="preserve"> eszköz mégis az intuíciógenerálás célját hivatott szolgálni, amely (gépi) intuíciók mintájául az emberi heurisztika szolgált, s amely intuíciók generálásának mindenkori felügyelete és finomhangolása az emberi döntéshozó </w:t>
      </w:r>
      <w:r w:rsidR="00230B5B">
        <w:rPr>
          <w:sz w:val="24"/>
          <w:szCs w:val="24"/>
        </w:rPr>
        <w:t xml:space="preserve">végső soron </w:t>
      </w:r>
      <w:r w:rsidR="00D83964">
        <w:rPr>
          <w:sz w:val="24"/>
          <w:szCs w:val="24"/>
        </w:rPr>
        <w:t xml:space="preserve">kvalitatív keretek között (is?) </w:t>
      </w:r>
      <w:proofErr w:type="gramStart"/>
      <w:r w:rsidR="00D83964">
        <w:rPr>
          <w:sz w:val="24"/>
          <w:szCs w:val="24"/>
        </w:rPr>
        <w:t>értelmezhető</w:t>
      </w:r>
      <w:proofErr w:type="gramEnd"/>
      <w:r w:rsidR="00D83964">
        <w:rPr>
          <w:sz w:val="24"/>
          <w:szCs w:val="24"/>
        </w:rPr>
        <w:t xml:space="preserve"> / értelmezendő</w:t>
      </w:r>
      <w:r w:rsidR="00230B5B">
        <w:rPr>
          <w:sz w:val="24"/>
          <w:szCs w:val="24"/>
        </w:rPr>
        <w:t xml:space="preserve"> munkájának elválaszthatatlan részét képezi.</w:t>
      </w:r>
    </w:p>
    <w:p w:rsidR="00AC1431" w:rsidRPr="004D3EC2" w:rsidRDefault="004D3EC2" w:rsidP="004D3EC2">
      <w:pPr>
        <w:spacing w:before="600" w:line="360" w:lineRule="auto"/>
        <w:jc w:val="both"/>
        <w:rPr>
          <w:b/>
          <w:sz w:val="24"/>
          <w:szCs w:val="24"/>
        </w:rPr>
      </w:pPr>
      <w:r>
        <w:rPr>
          <w:b/>
          <w:sz w:val="24"/>
          <w:szCs w:val="24"/>
        </w:rPr>
        <w:t>Esettanulmány</w:t>
      </w:r>
    </w:p>
    <w:p w:rsidR="004D3EC2" w:rsidRDefault="003E0FA5" w:rsidP="005033EF">
      <w:pPr>
        <w:spacing w:line="360" w:lineRule="auto"/>
        <w:jc w:val="both"/>
        <w:rPr>
          <w:sz w:val="24"/>
          <w:szCs w:val="24"/>
        </w:rPr>
      </w:pPr>
      <w:r>
        <w:rPr>
          <w:sz w:val="24"/>
          <w:szCs w:val="24"/>
        </w:rPr>
        <w:t xml:space="preserve">Legyen adott egy, az embertudományok érdeklődési / vizsgálati körébe jól illeszkedő probléma: a matematikai szorongás értelmezése, és </w:t>
      </w:r>
      <w:proofErr w:type="gramStart"/>
      <w:r>
        <w:rPr>
          <w:sz w:val="24"/>
          <w:szCs w:val="24"/>
        </w:rPr>
        <w:t>ezen</w:t>
      </w:r>
      <w:proofErr w:type="gramEnd"/>
      <w:r>
        <w:rPr>
          <w:sz w:val="24"/>
          <w:szCs w:val="24"/>
        </w:rPr>
        <w:t xml:space="preserve"> szorongás megjelenésének vizsgálata középiskolás diákok körében. Legyen adott néhány, esetlegesen részleges, vagy egymásnak ellentmondó értelmezés és mérési / vizsgálati módszer.</w:t>
      </w:r>
    </w:p>
    <w:p w:rsidR="004B5929" w:rsidRDefault="002F390D" w:rsidP="005033EF">
      <w:pPr>
        <w:spacing w:line="360" w:lineRule="auto"/>
        <w:jc w:val="both"/>
        <w:rPr>
          <w:sz w:val="24"/>
          <w:szCs w:val="24"/>
        </w:rPr>
      </w:pPr>
      <w:r>
        <w:rPr>
          <w:sz w:val="24"/>
          <w:szCs w:val="24"/>
        </w:rPr>
        <w:t>A cél és a célcsoport fent már bemutatásra került. A meglévő módszerek ellenére, illetve azokon túl a témával való foglalkozástól pedig elvárható hasznosság volna különböző fogalomalkotási és szorongásmérési módszerek összehasonlítása, megerősítve a meglévő módszerek előnyeit és feltárva azok esetleges gyengeségeit – egy, éppen az összehasonlítás alapjaira építő és eddigiektől eltérő megközelítést alkalmazó módszerrel szemben.</w:t>
      </w:r>
    </w:p>
    <w:p w:rsidR="002F390D" w:rsidRDefault="002F390D" w:rsidP="005033EF">
      <w:pPr>
        <w:spacing w:line="360" w:lineRule="auto"/>
        <w:jc w:val="both"/>
        <w:rPr>
          <w:sz w:val="24"/>
          <w:szCs w:val="24"/>
        </w:rPr>
      </w:pPr>
      <w:r>
        <w:rPr>
          <w:sz w:val="24"/>
          <w:szCs w:val="24"/>
        </w:rPr>
        <w:lastRenderedPageBreak/>
        <w:t>Az új módszertan felépítésének és tesztelésének igénye nem magától értetődően jár együtt a korábbi módszerek és kapcsolódó</w:t>
      </w:r>
      <w:r w:rsidR="000B15CC">
        <w:rPr>
          <w:sz w:val="24"/>
          <w:szCs w:val="24"/>
        </w:rPr>
        <w:t>, kurrens</w:t>
      </w:r>
      <w:r>
        <w:rPr>
          <w:sz w:val="24"/>
          <w:szCs w:val="24"/>
        </w:rPr>
        <w:t xml:space="preserve"> pszichológiai </w:t>
      </w:r>
      <w:r w:rsidR="000B15CC">
        <w:rPr>
          <w:sz w:val="24"/>
          <w:szCs w:val="24"/>
        </w:rPr>
        <w:t xml:space="preserve">eredmények beható ismeretével. </w:t>
      </w:r>
      <w:r w:rsidR="006C5066">
        <w:rPr>
          <w:sz w:val="24"/>
          <w:szCs w:val="24"/>
        </w:rPr>
        <w:t>A releváns szakirodalmi tájékozódás mellett – az interdiszciplinaritás jegyében – pszichológus és a célcsoport részét képező gyakorló középiskolai tanár szereplők bevonása az új módszer fejlesztésébe és annak a korábbiakkal való ütköztetésébe mindenképpen indokoltnak látszik.</w:t>
      </w:r>
    </w:p>
    <w:p w:rsidR="006C5066" w:rsidRDefault="007C4446" w:rsidP="005033EF">
      <w:pPr>
        <w:spacing w:line="360" w:lineRule="auto"/>
        <w:jc w:val="both"/>
        <w:rPr>
          <w:sz w:val="24"/>
          <w:szCs w:val="24"/>
        </w:rPr>
      </w:pPr>
      <w:r>
        <w:rPr>
          <w:sz w:val="24"/>
          <w:szCs w:val="24"/>
        </w:rPr>
        <w:t xml:space="preserve">Különböző létszámú, és különféle mélységekig bevont szereplőkkel képzelhető el a team-jellegű együttműködés keretében létrejövő munka, ugyanakkor az egyes célterületekről szakértői tudással rendelkező források irányítottabb bevonására is lehetőséget teremthet (a projekt összessége szempontjából kisebb HR- és időráfordítással járó) kvalitatív módszerekkel való becsatornázása </w:t>
      </w:r>
      <w:r w:rsidR="00462141">
        <w:rPr>
          <w:sz w:val="24"/>
          <w:szCs w:val="24"/>
        </w:rPr>
        <w:t xml:space="preserve">ennek a szakértői tudásnak </w:t>
      </w:r>
      <w:r>
        <w:rPr>
          <w:sz w:val="24"/>
          <w:szCs w:val="24"/>
        </w:rPr>
        <w:t>a matematikai szorongás (gépi) intuitív meghatározását eredményező rendszer irányainak, releváns vizsgálati attribútumainak kiválasztási folyamatába</w:t>
      </w:r>
      <w:r w:rsidR="00462141">
        <w:rPr>
          <w:sz w:val="24"/>
          <w:szCs w:val="24"/>
        </w:rPr>
        <w:t>.</w:t>
      </w:r>
    </w:p>
    <w:p w:rsidR="00462141" w:rsidRDefault="00096847" w:rsidP="005033EF">
      <w:pPr>
        <w:spacing w:line="360" w:lineRule="auto"/>
        <w:jc w:val="both"/>
        <w:rPr>
          <w:sz w:val="24"/>
          <w:szCs w:val="24"/>
        </w:rPr>
      </w:pPr>
      <w:r>
        <w:rPr>
          <w:sz w:val="24"/>
          <w:szCs w:val="24"/>
        </w:rPr>
        <w:t xml:space="preserve">Annak érdekében, hogy az új hasonlóságelemzési alapokon épülő fogalomalkotás a matematikai szorongás meghatározásában és detektálásában is az osztálytermi gyakorlatban praktikusan és relatíve gyorsan használható eredményeket produkálhasson, gyakorló középiskolai tanároktól volna érdemes </w:t>
      </w:r>
      <w:proofErr w:type="spellStart"/>
      <w:r>
        <w:rPr>
          <w:sz w:val="24"/>
          <w:szCs w:val="24"/>
        </w:rPr>
        <w:t>féligstrukturált</w:t>
      </w:r>
      <w:proofErr w:type="spellEnd"/>
      <w:r>
        <w:rPr>
          <w:sz w:val="24"/>
          <w:szCs w:val="24"/>
        </w:rPr>
        <w:t xml:space="preserve"> </w:t>
      </w:r>
      <w:proofErr w:type="gramStart"/>
      <w:r>
        <w:rPr>
          <w:sz w:val="24"/>
          <w:szCs w:val="24"/>
        </w:rPr>
        <w:t>interjú(</w:t>
      </w:r>
      <w:proofErr w:type="gramEnd"/>
      <w:r>
        <w:rPr>
          <w:sz w:val="24"/>
          <w:szCs w:val="24"/>
        </w:rPr>
        <w:t>k vagy fókuszcsoport) keretében információt gyűjteni arról, melyek azok a diákok körében vonások, attribútumok, amelyek a napi munkában is kihívást jelentenek, és kifejezetten a matematikai szorongással való kapcsolatuk vélelmezhető. Ezzel párhuzamosan a matematikai szorongás hagyományos pszichológiai definíciójának ismertségét és elfogadottságát is érdemes lehet kutatni, ugyanis a diákokkal a tanórákon napi interakcióban lévő pedagógus és a pszichológiai elmélet egymás mellett való „elbeszélése” a körültekintően fejlesztett módszer hatékonyságát, alkalmazhatóságát ronthatja.</w:t>
      </w:r>
    </w:p>
    <w:p w:rsidR="00096847" w:rsidRDefault="003F725F" w:rsidP="005033EF">
      <w:pPr>
        <w:spacing w:line="360" w:lineRule="auto"/>
        <w:jc w:val="both"/>
        <w:rPr>
          <w:sz w:val="24"/>
          <w:szCs w:val="24"/>
        </w:rPr>
      </w:pPr>
      <w:r>
        <w:rPr>
          <w:sz w:val="24"/>
          <w:szCs w:val="24"/>
        </w:rPr>
        <w:t>A végső felállás szerint a gyakorló tanárok közreműködésével feltárandó témakör egyfajta „piackutatási” szituációt valósítana meg, ahol a „termék” a matematikai szorongás hagyományos definíciója és mérése; s ennek ismertsége, elfogadottsága, esetleges kritikus megközelítése a pedagógiai gyakorlat részéről az a párbeszéd, amely kvalitatív módszertannal képes támogatni egy ennek eredményeire közvetlen attribútum- és irányvektor-rendszerében támaszkodó kvantitatív, hasonlóságelemzési fejlesztést.</w:t>
      </w:r>
    </w:p>
    <w:p w:rsidR="00560075" w:rsidRPr="008642AB" w:rsidRDefault="008642AB" w:rsidP="005033EF">
      <w:pPr>
        <w:spacing w:line="360" w:lineRule="auto"/>
        <w:jc w:val="both"/>
        <w:rPr>
          <w:i/>
          <w:sz w:val="24"/>
          <w:szCs w:val="24"/>
        </w:rPr>
      </w:pPr>
      <w:r w:rsidRPr="008642AB">
        <w:rPr>
          <w:i/>
          <w:sz w:val="24"/>
          <w:szCs w:val="24"/>
        </w:rPr>
        <w:lastRenderedPageBreak/>
        <w:t>Forrás – i</w:t>
      </w:r>
      <w:r w:rsidR="00560075" w:rsidRPr="008642AB">
        <w:rPr>
          <w:i/>
          <w:sz w:val="24"/>
          <w:szCs w:val="24"/>
        </w:rPr>
        <w:t>rodalom:</w:t>
      </w:r>
    </w:p>
    <w:p w:rsidR="00560075" w:rsidRDefault="003530E2" w:rsidP="00560075">
      <w:pPr>
        <w:pStyle w:val="Listaszerbekezds"/>
        <w:numPr>
          <w:ilvl w:val="0"/>
          <w:numId w:val="3"/>
        </w:numPr>
        <w:spacing w:line="360" w:lineRule="auto"/>
        <w:jc w:val="both"/>
        <w:rPr>
          <w:sz w:val="24"/>
          <w:szCs w:val="24"/>
        </w:rPr>
      </w:pPr>
      <w:hyperlink r:id="rId9" w:anchor="page=7" w:history="1">
        <w:proofErr w:type="spellStart"/>
        <w:r w:rsidR="00560075" w:rsidRPr="003530E2">
          <w:rPr>
            <w:rStyle w:val="Hiperhivatkozs"/>
            <w:sz w:val="24"/>
            <w:szCs w:val="24"/>
          </w:rPr>
          <w:t>COCO-hasonlóságelemzés</w:t>
        </w:r>
        <w:proofErr w:type="spellEnd"/>
      </w:hyperlink>
    </w:p>
    <w:p w:rsidR="003530E2" w:rsidRDefault="003530E2" w:rsidP="003530E2">
      <w:pPr>
        <w:pStyle w:val="Listaszerbekezds"/>
        <w:numPr>
          <w:ilvl w:val="0"/>
          <w:numId w:val="3"/>
        </w:numPr>
        <w:spacing w:line="360" w:lineRule="auto"/>
        <w:jc w:val="both"/>
        <w:rPr>
          <w:sz w:val="24"/>
          <w:szCs w:val="24"/>
        </w:rPr>
      </w:pPr>
      <w:r>
        <w:rPr>
          <w:sz w:val="24"/>
          <w:szCs w:val="24"/>
        </w:rPr>
        <w:t>Gruber, E</w:t>
      </w:r>
      <w:proofErr w:type="gramStart"/>
      <w:r>
        <w:rPr>
          <w:sz w:val="24"/>
          <w:szCs w:val="24"/>
        </w:rPr>
        <w:t>.,</w:t>
      </w:r>
      <w:proofErr w:type="gramEnd"/>
      <w:r>
        <w:rPr>
          <w:sz w:val="24"/>
          <w:szCs w:val="24"/>
        </w:rPr>
        <w:t xml:space="preserve"> Hódi, S. (2008.). </w:t>
      </w:r>
      <w:r w:rsidRPr="003530E2">
        <w:rPr>
          <w:sz w:val="24"/>
          <w:szCs w:val="24"/>
        </w:rPr>
        <w:t>Hódi Sándor 100 interjú tükrében</w:t>
      </w:r>
      <w:r>
        <w:rPr>
          <w:sz w:val="24"/>
          <w:szCs w:val="24"/>
        </w:rPr>
        <w:t xml:space="preserve"> – </w:t>
      </w:r>
      <w:hyperlink r:id="rId10" w:history="1">
        <w:r w:rsidRPr="003530E2">
          <w:rPr>
            <w:rStyle w:val="Hiperhivatkozs"/>
            <w:sz w:val="24"/>
            <w:szCs w:val="24"/>
          </w:rPr>
          <w:t xml:space="preserve">Az </w:t>
        </w:r>
        <w:proofErr w:type="gramStart"/>
        <w:r w:rsidRPr="003530E2">
          <w:rPr>
            <w:rStyle w:val="Hiperhivatkozs"/>
            <w:sz w:val="24"/>
            <w:szCs w:val="24"/>
          </w:rPr>
          <w:t>interjú</w:t>
        </w:r>
        <w:proofErr w:type="gramEnd"/>
        <w:r w:rsidRPr="003530E2">
          <w:rPr>
            <w:rStyle w:val="Hiperhivatkozs"/>
            <w:sz w:val="24"/>
            <w:szCs w:val="24"/>
          </w:rPr>
          <w:t xml:space="preserve"> mint kutatási módszer</w:t>
        </w:r>
      </w:hyperlink>
    </w:p>
    <w:p w:rsidR="003530E2" w:rsidRPr="00560075" w:rsidRDefault="003530E2" w:rsidP="003530E2">
      <w:pPr>
        <w:pStyle w:val="Listaszerbekezds"/>
        <w:numPr>
          <w:ilvl w:val="0"/>
          <w:numId w:val="3"/>
        </w:numPr>
        <w:spacing w:line="360" w:lineRule="auto"/>
        <w:jc w:val="both"/>
        <w:rPr>
          <w:sz w:val="24"/>
          <w:szCs w:val="24"/>
        </w:rPr>
      </w:pPr>
      <w:r>
        <w:rPr>
          <w:sz w:val="24"/>
          <w:szCs w:val="24"/>
        </w:rPr>
        <w:t>Heltai, E</w:t>
      </w:r>
      <w:proofErr w:type="gramStart"/>
      <w:r>
        <w:rPr>
          <w:sz w:val="24"/>
          <w:szCs w:val="24"/>
        </w:rPr>
        <w:t>.,</w:t>
      </w:r>
      <w:proofErr w:type="gramEnd"/>
      <w:r>
        <w:rPr>
          <w:sz w:val="24"/>
          <w:szCs w:val="24"/>
        </w:rPr>
        <w:t xml:space="preserve"> Tarjányi, J. (1999.). </w:t>
      </w:r>
      <w:hyperlink r:id="rId11" w:history="1">
        <w:r w:rsidRPr="003530E2">
          <w:rPr>
            <w:rStyle w:val="Hiperhivatkozs"/>
            <w:sz w:val="24"/>
            <w:szCs w:val="24"/>
          </w:rPr>
          <w:t>A szociológiai interjú készítése</w:t>
        </w:r>
      </w:hyperlink>
    </w:p>
    <w:p w:rsidR="003530E2" w:rsidRDefault="003530E2" w:rsidP="003530E2">
      <w:pPr>
        <w:pStyle w:val="Listaszerbekezds"/>
        <w:numPr>
          <w:ilvl w:val="0"/>
          <w:numId w:val="3"/>
        </w:numPr>
        <w:spacing w:line="360" w:lineRule="auto"/>
        <w:jc w:val="both"/>
        <w:rPr>
          <w:sz w:val="24"/>
          <w:szCs w:val="24"/>
        </w:rPr>
      </w:pPr>
      <w:proofErr w:type="spellStart"/>
      <w:r>
        <w:rPr>
          <w:sz w:val="24"/>
          <w:szCs w:val="24"/>
        </w:rPr>
        <w:t>Lehota</w:t>
      </w:r>
      <w:proofErr w:type="spellEnd"/>
      <w:r>
        <w:rPr>
          <w:sz w:val="24"/>
          <w:szCs w:val="24"/>
        </w:rPr>
        <w:t xml:space="preserve">, J. (2001.). Marketingkutatás az agrárgazdaságban – </w:t>
      </w:r>
      <w:hyperlink r:id="rId12" w:history="1">
        <w:proofErr w:type="gramStart"/>
        <w:r w:rsidRPr="003530E2">
          <w:rPr>
            <w:rStyle w:val="Hiperhivatkozs"/>
            <w:sz w:val="24"/>
            <w:szCs w:val="24"/>
          </w:rPr>
          <w:t>A</w:t>
        </w:r>
        <w:proofErr w:type="gramEnd"/>
        <w:r w:rsidRPr="003530E2">
          <w:rPr>
            <w:rStyle w:val="Hiperhivatkozs"/>
            <w:sz w:val="24"/>
            <w:szCs w:val="24"/>
          </w:rPr>
          <w:t xml:space="preserve"> kutatási interjú</w:t>
        </w:r>
      </w:hyperlink>
    </w:p>
    <w:p w:rsidR="003530E2" w:rsidRDefault="003530E2" w:rsidP="003530E2">
      <w:pPr>
        <w:pStyle w:val="Listaszerbekezds"/>
        <w:numPr>
          <w:ilvl w:val="0"/>
          <w:numId w:val="3"/>
        </w:numPr>
        <w:spacing w:line="360" w:lineRule="auto"/>
        <w:jc w:val="both"/>
        <w:rPr>
          <w:sz w:val="24"/>
          <w:szCs w:val="24"/>
        </w:rPr>
      </w:pPr>
      <w:proofErr w:type="spellStart"/>
      <w:r>
        <w:rPr>
          <w:sz w:val="24"/>
          <w:szCs w:val="24"/>
        </w:rPr>
        <w:t>Sztárayné</w:t>
      </w:r>
      <w:proofErr w:type="spellEnd"/>
      <w:r>
        <w:rPr>
          <w:sz w:val="24"/>
          <w:szCs w:val="24"/>
        </w:rPr>
        <w:t xml:space="preserve"> </w:t>
      </w:r>
      <w:proofErr w:type="spellStart"/>
      <w:r>
        <w:rPr>
          <w:sz w:val="24"/>
          <w:szCs w:val="24"/>
        </w:rPr>
        <w:t>Kézdy</w:t>
      </w:r>
      <w:proofErr w:type="spellEnd"/>
      <w:r>
        <w:rPr>
          <w:sz w:val="24"/>
          <w:szCs w:val="24"/>
        </w:rPr>
        <w:t xml:space="preserve">, É. (2011.). Kutatásmódszertan és prezentációkészítés – </w:t>
      </w:r>
      <w:hyperlink r:id="rId13" w:history="1">
        <w:r w:rsidRPr="003530E2">
          <w:rPr>
            <w:rStyle w:val="Hiperhivatkozs"/>
            <w:sz w:val="24"/>
            <w:szCs w:val="24"/>
          </w:rPr>
          <w:t>Az interjúkészítés módszertana</w:t>
        </w:r>
      </w:hyperlink>
    </w:p>
    <w:p w:rsidR="002F390D" w:rsidRDefault="002F390D" w:rsidP="005033EF">
      <w:pPr>
        <w:spacing w:line="360" w:lineRule="auto"/>
        <w:jc w:val="both"/>
        <w:rPr>
          <w:sz w:val="24"/>
          <w:szCs w:val="24"/>
        </w:rPr>
      </w:pPr>
      <w:bookmarkStart w:id="0" w:name="_GoBack"/>
      <w:bookmarkEnd w:id="0"/>
    </w:p>
    <w:sectPr w:rsidR="002F390D" w:rsidSect="004527F8">
      <w:headerReference w:type="default" r:id="rId14"/>
      <w:footerReference w:type="default" r:id="rId15"/>
      <w:headerReference w:type="first" r:id="rId16"/>
      <w:footerReference w:type="first" r:id="rId17"/>
      <w:endnotePr>
        <w:numFmt w:val="decimal"/>
      </w:endnotePr>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57" w:rsidRDefault="00992857" w:rsidP="002E1884">
      <w:pPr>
        <w:spacing w:after="0" w:line="240" w:lineRule="auto"/>
      </w:pPr>
      <w:r>
        <w:separator/>
      </w:r>
    </w:p>
  </w:endnote>
  <w:endnote w:type="continuationSeparator" w:id="0">
    <w:p w:rsidR="00992857" w:rsidRDefault="00992857" w:rsidP="002E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85"/>
      <w:docPartObj>
        <w:docPartGallery w:val="Page Numbers (Bottom of Page)"/>
        <w:docPartUnique/>
      </w:docPartObj>
    </w:sdtPr>
    <w:sdtContent>
      <w:p w:rsidR="004671E2" w:rsidRDefault="004671E2" w:rsidP="008D667D">
        <w:pPr>
          <w:pStyle w:val="llb"/>
          <w:jc w:val="center"/>
        </w:pPr>
        <w:r>
          <w:fldChar w:fldCharType="begin"/>
        </w:r>
        <w:r>
          <w:instrText xml:space="preserve"> PAGE   \* MERGEFORMAT </w:instrText>
        </w:r>
        <w:r>
          <w:fldChar w:fldCharType="separate"/>
        </w:r>
        <w:r w:rsidR="008642AB">
          <w:rPr>
            <w:noProof/>
          </w:rPr>
          <w:t>- 4 -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87"/>
      <w:docPartObj>
        <w:docPartGallery w:val="Page Numbers (Bottom of Page)"/>
        <w:docPartUnique/>
      </w:docPartObj>
    </w:sdtPr>
    <w:sdtContent>
      <w:p w:rsidR="004671E2" w:rsidRDefault="004671E2" w:rsidP="008D667D">
        <w:pPr>
          <w:pStyle w:val="llb"/>
          <w:jc w:val="center"/>
        </w:pPr>
        <w:r>
          <w:fldChar w:fldCharType="begin"/>
        </w:r>
        <w:r>
          <w:instrText xml:space="preserve"> PAGE   \* MERGEFORMAT </w:instrText>
        </w:r>
        <w:r>
          <w:fldChar w:fldCharType="separate"/>
        </w:r>
        <w:r w:rsidR="002A6740">
          <w:rPr>
            <w:noProof/>
          </w:rPr>
          <w:t>- 1 -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57" w:rsidRDefault="00992857" w:rsidP="002E1884">
      <w:pPr>
        <w:spacing w:after="0" w:line="240" w:lineRule="auto"/>
      </w:pPr>
      <w:r>
        <w:separator/>
      </w:r>
    </w:p>
  </w:footnote>
  <w:footnote w:type="continuationSeparator" w:id="0">
    <w:p w:rsidR="00992857" w:rsidRDefault="00992857" w:rsidP="002E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E2" w:rsidRPr="00B63839" w:rsidRDefault="004671E2" w:rsidP="003E2357">
    <w:pPr>
      <w:pStyle w:val="lfej"/>
      <w:rPr>
        <w:rFonts w:asciiTheme="majorHAnsi" w:hAnsiTheme="majorHAnsi"/>
        <w:b/>
        <w:smallCaps/>
        <w:sz w:val="24"/>
      </w:rPr>
    </w:pPr>
    <w:r>
      <w:rPr>
        <w:rFonts w:asciiTheme="majorHAnsi" w:hAnsiTheme="majorHAnsi" w:cstheme="minorHAnsi"/>
        <w:b/>
        <w:caps/>
        <w:sz w:val="24"/>
      </w:rPr>
      <w:t>Kvalitatív technikák</w:t>
    </w:r>
    <w:r w:rsidRPr="00B63839">
      <w:rPr>
        <w:rFonts w:asciiTheme="majorHAnsi" w:hAnsiTheme="majorHAnsi"/>
        <w:smallCaps/>
        <w:sz w:val="24"/>
      </w:rPr>
      <w:tab/>
    </w:r>
    <w:r w:rsidRPr="00B63839">
      <w:rPr>
        <w:rFonts w:asciiTheme="majorHAnsi" w:hAnsiTheme="majorHAnsi"/>
        <w:smallCaps/>
        <w:sz w:val="24"/>
      </w:rPr>
      <w:tab/>
    </w:r>
    <w:r w:rsidRPr="00B63839">
      <w:rPr>
        <w:rFonts w:asciiTheme="majorHAnsi" w:hAnsiTheme="majorHAnsi" w:cstheme="minorHAnsi"/>
        <w:b/>
        <w:smallCaps/>
        <w:sz w:val="24"/>
      </w:rPr>
      <w:t>Pitlik</w:t>
    </w:r>
    <w:r w:rsidRPr="00B63839">
      <w:rPr>
        <w:rFonts w:asciiTheme="majorHAnsi" w:hAnsiTheme="majorHAnsi"/>
        <w:b/>
        <w:smallCaps/>
        <w:sz w:val="24"/>
      </w:rPr>
      <w:t xml:space="preserve"> László</w:t>
    </w:r>
  </w:p>
  <w:p w:rsidR="004671E2" w:rsidRPr="002E1884" w:rsidRDefault="004671E2" w:rsidP="003E2357">
    <w:pPr>
      <w:pStyle w:val="lfej"/>
      <w:rPr>
        <w:rFonts w:asciiTheme="majorHAnsi" w:hAnsiTheme="majorHAnsi" w:cstheme="minorHAnsi"/>
      </w:rPr>
    </w:pPr>
    <w:r w:rsidRPr="003E2357">
      <w:rPr>
        <w:rFonts w:asciiTheme="majorHAnsi" w:hAnsiTheme="majorHAnsi" w:cstheme="minorHAnsi"/>
      </w:rPr>
      <w:t>ISSZK13-K2</w:t>
    </w:r>
    <w:r w:rsidRPr="002E1884">
      <w:rPr>
        <w:rFonts w:asciiTheme="majorHAnsi" w:hAnsiTheme="majorHAnsi" w:cstheme="minorHAnsi"/>
      </w:rPr>
      <w:tab/>
    </w:r>
    <w:r w:rsidRPr="002E1884">
      <w:rPr>
        <w:rFonts w:asciiTheme="majorHAnsi" w:hAnsiTheme="majorHAnsi" w:cstheme="minorHAnsi"/>
      </w:rPr>
      <w:tab/>
      <w:t>PM8FWD</w:t>
    </w:r>
  </w:p>
  <w:p w:rsidR="004671E2" w:rsidRPr="008D667D" w:rsidRDefault="004671E2" w:rsidP="003E2357">
    <w:pPr>
      <w:pStyle w:val="lfej"/>
      <w:pBdr>
        <w:bottom w:val="single" w:sz="4" w:space="1" w:color="auto"/>
      </w:pBdr>
      <w:spacing w:after="240"/>
      <w:rPr>
        <w:rFonts w:asciiTheme="majorHAnsi" w:hAnsiTheme="majorHAnsi" w:cstheme="minorHAnsi"/>
      </w:rPr>
    </w:pPr>
    <w:r w:rsidRPr="0009443B">
      <w:rPr>
        <w:rFonts w:asciiTheme="majorHAnsi" w:hAnsiTheme="majorHAnsi" w:cstheme="minorHAnsi"/>
      </w:rPr>
      <w:t xml:space="preserve">Tanár: </w:t>
    </w:r>
    <w:r>
      <w:rPr>
        <w:rFonts w:asciiTheme="majorHAnsi" w:hAnsiTheme="majorHAnsi" w:cstheme="minorHAnsi"/>
      </w:rPr>
      <w:t>dr. Mészáros György</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5</w:t>
    </w:r>
    <w:r w:rsidRPr="0009443B">
      <w:rPr>
        <w:rFonts w:asciiTheme="majorHAnsi" w:hAnsiTheme="majorHAnsi" w:cstheme="minorHAnsi"/>
      </w:rPr>
      <w:t>-1</w:t>
    </w:r>
    <w:r>
      <w:rPr>
        <w:rFonts w:asciiTheme="majorHAnsi" w:hAnsiTheme="majorHAnsi" w:cstheme="minorHAnsi"/>
      </w:rPr>
      <w:t>6</w:t>
    </w:r>
    <w:r w:rsidRPr="0009443B">
      <w:rPr>
        <w:rFonts w:asciiTheme="majorHAnsi" w:hAnsiTheme="majorHAnsi" w:cstheme="minorHAnsi"/>
      </w:rPr>
      <w:t>-2 (tavaszi félév)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E2" w:rsidRPr="00B63839" w:rsidRDefault="004671E2" w:rsidP="008D667D">
    <w:pPr>
      <w:pStyle w:val="lfej"/>
      <w:rPr>
        <w:rFonts w:asciiTheme="majorHAnsi" w:hAnsiTheme="majorHAnsi"/>
        <w:b/>
        <w:smallCaps/>
        <w:sz w:val="24"/>
      </w:rPr>
    </w:pPr>
    <w:r>
      <w:rPr>
        <w:rFonts w:asciiTheme="majorHAnsi" w:hAnsiTheme="majorHAnsi" w:cstheme="minorHAnsi"/>
        <w:b/>
        <w:caps/>
        <w:sz w:val="24"/>
      </w:rPr>
      <w:t>Kvalitatív technikák</w:t>
    </w:r>
    <w:r w:rsidRPr="00B63839">
      <w:rPr>
        <w:rFonts w:asciiTheme="majorHAnsi" w:hAnsiTheme="majorHAnsi"/>
        <w:smallCaps/>
        <w:sz w:val="24"/>
      </w:rPr>
      <w:tab/>
    </w:r>
    <w:r w:rsidRPr="00B63839">
      <w:rPr>
        <w:rFonts w:asciiTheme="majorHAnsi" w:hAnsiTheme="majorHAnsi"/>
        <w:smallCaps/>
        <w:sz w:val="24"/>
      </w:rPr>
      <w:tab/>
    </w:r>
    <w:r w:rsidRPr="00B63839">
      <w:rPr>
        <w:rFonts w:asciiTheme="majorHAnsi" w:hAnsiTheme="majorHAnsi" w:cstheme="minorHAnsi"/>
        <w:b/>
        <w:smallCaps/>
        <w:sz w:val="24"/>
      </w:rPr>
      <w:t>Pitlik</w:t>
    </w:r>
    <w:r w:rsidRPr="00B63839">
      <w:rPr>
        <w:rFonts w:asciiTheme="majorHAnsi" w:hAnsiTheme="majorHAnsi"/>
        <w:b/>
        <w:smallCaps/>
        <w:sz w:val="24"/>
      </w:rPr>
      <w:t xml:space="preserve"> László</w:t>
    </w:r>
  </w:p>
  <w:p w:rsidR="004671E2" w:rsidRPr="002E1884" w:rsidRDefault="004671E2" w:rsidP="008D667D">
    <w:pPr>
      <w:pStyle w:val="lfej"/>
      <w:rPr>
        <w:rFonts w:asciiTheme="majorHAnsi" w:hAnsiTheme="majorHAnsi" w:cstheme="minorHAnsi"/>
      </w:rPr>
    </w:pPr>
    <w:r w:rsidRPr="003E2357">
      <w:rPr>
        <w:rFonts w:asciiTheme="majorHAnsi" w:hAnsiTheme="majorHAnsi" w:cstheme="minorHAnsi"/>
      </w:rPr>
      <w:t>ISSZK13-K2</w:t>
    </w:r>
    <w:r w:rsidRPr="002E1884">
      <w:rPr>
        <w:rFonts w:asciiTheme="majorHAnsi" w:hAnsiTheme="majorHAnsi" w:cstheme="minorHAnsi"/>
      </w:rPr>
      <w:tab/>
    </w:r>
    <w:r w:rsidRPr="002E1884">
      <w:rPr>
        <w:rFonts w:asciiTheme="majorHAnsi" w:hAnsiTheme="majorHAnsi" w:cstheme="minorHAnsi"/>
      </w:rPr>
      <w:tab/>
      <w:t>PM8FWD</w:t>
    </w:r>
  </w:p>
  <w:p w:rsidR="004671E2" w:rsidRPr="008D667D" w:rsidRDefault="004671E2" w:rsidP="008D667D">
    <w:pPr>
      <w:pStyle w:val="lfej"/>
      <w:spacing w:after="240"/>
      <w:rPr>
        <w:rFonts w:asciiTheme="majorHAnsi" w:hAnsiTheme="majorHAnsi" w:cstheme="minorHAnsi"/>
      </w:rPr>
    </w:pPr>
    <w:r w:rsidRPr="0009443B">
      <w:rPr>
        <w:rFonts w:asciiTheme="majorHAnsi" w:hAnsiTheme="majorHAnsi" w:cstheme="minorHAnsi"/>
      </w:rPr>
      <w:t xml:space="preserve">Tanár: </w:t>
    </w:r>
    <w:r>
      <w:rPr>
        <w:rFonts w:asciiTheme="majorHAnsi" w:hAnsiTheme="majorHAnsi" w:cstheme="minorHAnsi"/>
      </w:rPr>
      <w:t>dr. Mészáros György</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5</w:t>
    </w:r>
    <w:r w:rsidRPr="0009443B">
      <w:rPr>
        <w:rFonts w:asciiTheme="majorHAnsi" w:hAnsiTheme="majorHAnsi" w:cstheme="minorHAnsi"/>
      </w:rPr>
      <w:t>-1</w:t>
    </w:r>
    <w:r>
      <w:rPr>
        <w:rFonts w:asciiTheme="majorHAnsi" w:hAnsiTheme="majorHAnsi" w:cstheme="minorHAnsi"/>
      </w:rPr>
      <w:t>6</w:t>
    </w:r>
    <w:r w:rsidRPr="0009443B">
      <w:rPr>
        <w:rFonts w:asciiTheme="majorHAnsi" w:hAnsiTheme="majorHAnsi" w:cstheme="minorHAnsi"/>
      </w:rPr>
      <w:t>-2 (tavaszi félév)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5D3"/>
    <w:multiLevelType w:val="hybridMultilevel"/>
    <w:tmpl w:val="2556A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1694F4A"/>
    <w:multiLevelType w:val="hybridMultilevel"/>
    <w:tmpl w:val="1F1A8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F4B6276"/>
    <w:multiLevelType w:val="hybridMultilevel"/>
    <w:tmpl w:val="1CD2F0F2"/>
    <w:lvl w:ilvl="0" w:tplc="CEBC939A">
      <w:numFmt w:val="bullet"/>
      <w:lvlText w:val="–"/>
      <w:lvlJc w:val="left"/>
      <w:pPr>
        <w:ind w:left="720" w:hanging="360"/>
      </w:pPr>
      <w:rPr>
        <w:rFonts w:ascii="Cambria" w:eastAsiaTheme="majorEastAsia" w:hAnsi="Cambria"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84"/>
    <w:rsid w:val="00003306"/>
    <w:rsid w:val="00012049"/>
    <w:rsid w:val="00021D1A"/>
    <w:rsid w:val="00036590"/>
    <w:rsid w:val="0003786C"/>
    <w:rsid w:val="0005403B"/>
    <w:rsid w:val="00072362"/>
    <w:rsid w:val="00082A57"/>
    <w:rsid w:val="00083F8D"/>
    <w:rsid w:val="00086969"/>
    <w:rsid w:val="00093A96"/>
    <w:rsid w:val="0009443B"/>
    <w:rsid w:val="00096847"/>
    <w:rsid w:val="000969FA"/>
    <w:rsid w:val="000A1F7D"/>
    <w:rsid w:val="000B15CC"/>
    <w:rsid w:val="000B3938"/>
    <w:rsid w:val="000C1FC3"/>
    <w:rsid w:val="000C2C07"/>
    <w:rsid w:val="000C3529"/>
    <w:rsid w:val="000C4C41"/>
    <w:rsid w:val="000D0B5C"/>
    <w:rsid w:val="000D423E"/>
    <w:rsid w:val="000D681B"/>
    <w:rsid w:val="000E29CA"/>
    <w:rsid w:val="000E6794"/>
    <w:rsid w:val="000F5481"/>
    <w:rsid w:val="000F7C29"/>
    <w:rsid w:val="00100C2D"/>
    <w:rsid w:val="00113339"/>
    <w:rsid w:val="0012331E"/>
    <w:rsid w:val="00130242"/>
    <w:rsid w:val="001326A7"/>
    <w:rsid w:val="00156235"/>
    <w:rsid w:val="00160F4D"/>
    <w:rsid w:val="001617F2"/>
    <w:rsid w:val="0016411B"/>
    <w:rsid w:val="00164CED"/>
    <w:rsid w:val="001752D8"/>
    <w:rsid w:val="00192596"/>
    <w:rsid w:val="0019308C"/>
    <w:rsid w:val="00193986"/>
    <w:rsid w:val="00193AAB"/>
    <w:rsid w:val="001C5DFF"/>
    <w:rsid w:val="001C7BE4"/>
    <w:rsid w:val="001D5B4C"/>
    <w:rsid w:val="001E19AB"/>
    <w:rsid w:val="001E7A2D"/>
    <w:rsid w:val="001F32D5"/>
    <w:rsid w:val="0020535E"/>
    <w:rsid w:val="00205A66"/>
    <w:rsid w:val="002257BE"/>
    <w:rsid w:val="00225F0C"/>
    <w:rsid w:val="0022657B"/>
    <w:rsid w:val="00230B5B"/>
    <w:rsid w:val="002530BA"/>
    <w:rsid w:val="002553DF"/>
    <w:rsid w:val="002647F1"/>
    <w:rsid w:val="00271EF7"/>
    <w:rsid w:val="00273646"/>
    <w:rsid w:val="002738A1"/>
    <w:rsid w:val="00274BFD"/>
    <w:rsid w:val="00283BB6"/>
    <w:rsid w:val="00290FF3"/>
    <w:rsid w:val="00294E58"/>
    <w:rsid w:val="002960BF"/>
    <w:rsid w:val="002A6740"/>
    <w:rsid w:val="002B03E3"/>
    <w:rsid w:val="002C2039"/>
    <w:rsid w:val="002C663F"/>
    <w:rsid w:val="002C7E7B"/>
    <w:rsid w:val="002D65C1"/>
    <w:rsid w:val="002E168F"/>
    <w:rsid w:val="002E1884"/>
    <w:rsid w:val="002E4B31"/>
    <w:rsid w:val="002E4DD7"/>
    <w:rsid w:val="002F033A"/>
    <w:rsid w:val="002F390D"/>
    <w:rsid w:val="00315535"/>
    <w:rsid w:val="003201B5"/>
    <w:rsid w:val="00341748"/>
    <w:rsid w:val="003429DE"/>
    <w:rsid w:val="0034382F"/>
    <w:rsid w:val="00343AAE"/>
    <w:rsid w:val="00343AF1"/>
    <w:rsid w:val="0035175F"/>
    <w:rsid w:val="003530E2"/>
    <w:rsid w:val="00365030"/>
    <w:rsid w:val="003707A7"/>
    <w:rsid w:val="00381BDD"/>
    <w:rsid w:val="003838FD"/>
    <w:rsid w:val="0038480E"/>
    <w:rsid w:val="00387ED4"/>
    <w:rsid w:val="003B605C"/>
    <w:rsid w:val="003C37E3"/>
    <w:rsid w:val="003C6BDF"/>
    <w:rsid w:val="003D20AD"/>
    <w:rsid w:val="003E0FA5"/>
    <w:rsid w:val="003E15B7"/>
    <w:rsid w:val="003E18F1"/>
    <w:rsid w:val="003E2357"/>
    <w:rsid w:val="003E29CE"/>
    <w:rsid w:val="003E2A09"/>
    <w:rsid w:val="003F168D"/>
    <w:rsid w:val="003F725F"/>
    <w:rsid w:val="00401465"/>
    <w:rsid w:val="004072A7"/>
    <w:rsid w:val="004207B8"/>
    <w:rsid w:val="00420E4A"/>
    <w:rsid w:val="00421208"/>
    <w:rsid w:val="00430FE1"/>
    <w:rsid w:val="00435C6A"/>
    <w:rsid w:val="004372B2"/>
    <w:rsid w:val="004436CF"/>
    <w:rsid w:val="004527F8"/>
    <w:rsid w:val="00454604"/>
    <w:rsid w:val="00454760"/>
    <w:rsid w:val="00455A4A"/>
    <w:rsid w:val="00462141"/>
    <w:rsid w:val="004671E2"/>
    <w:rsid w:val="0047124B"/>
    <w:rsid w:val="00477F10"/>
    <w:rsid w:val="00480114"/>
    <w:rsid w:val="00486F9D"/>
    <w:rsid w:val="00492626"/>
    <w:rsid w:val="00497D5A"/>
    <w:rsid w:val="004A16C0"/>
    <w:rsid w:val="004A3CAC"/>
    <w:rsid w:val="004B1CFC"/>
    <w:rsid w:val="004B5929"/>
    <w:rsid w:val="004B6C12"/>
    <w:rsid w:val="004C208D"/>
    <w:rsid w:val="004C6B6D"/>
    <w:rsid w:val="004D0979"/>
    <w:rsid w:val="004D32B1"/>
    <w:rsid w:val="004D3EC2"/>
    <w:rsid w:val="004F2BC2"/>
    <w:rsid w:val="004F307A"/>
    <w:rsid w:val="005012C4"/>
    <w:rsid w:val="005033EF"/>
    <w:rsid w:val="005077C4"/>
    <w:rsid w:val="00507814"/>
    <w:rsid w:val="00510320"/>
    <w:rsid w:val="00510FD6"/>
    <w:rsid w:val="00530655"/>
    <w:rsid w:val="00534E6B"/>
    <w:rsid w:val="00537588"/>
    <w:rsid w:val="00552454"/>
    <w:rsid w:val="0055453C"/>
    <w:rsid w:val="00556900"/>
    <w:rsid w:val="00557EF4"/>
    <w:rsid w:val="00560075"/>
    <w:rsid w:val="005655AD"/>
    <w:rsid w:val="005A054B"/>
    <w:rsid w:val="005A11F9"/>
    <w:rsid w:val="005A3A10"/>
    <w:rsid w:val="005A7CE8"/>
    <w:rsid w:val="005B3FB3"/>
    <w:rsid w:val="005D17EC"/>
    <w:rsid w:val="005D4969"/>
    <w:rsid w:val="005F088B"/>
    <w:rsid w:val="00602FFC"/>
    <w:rsid w:val="00606FFC"/>
    <w:rsid w:val="0061362A"/>
    <w:rsid w:val="00630169"/>
    <w:rsid w:val="006355FE"/>
    <w:rsid w:val="006570B9"/>
    <w:rsid w:val="0067028F"/>
    <w:rsid w:val="00693CDE"/>
    <w:rsid w:val="006A2688"/>
    <w:rsid w:val="006A7871"/>
    <w:rsid w:val="006B3D40"/>
    <w:rsid w:val="006B48A5"/>
    <w:rsid w:val="006B7293"/>
    <w:rsid w:val="006C5066"/>
    <w:rsid w:val="006C53BD"/>
    <w:rsid w:val="006E3952"/>
    <w:rsid w:val="006E56BD"/>
    <w:rsid w:val="0070001C"/>
    <w:rsid w:val="00710D69"/>
    <w:rsid w:val="0071694C"/>
    <w:rsid w:val="00720E63"/>
    <w:rsid w:val="00724D81"/>
    <w:rsid w:val="007326C1"/>
    <w:rsid w:val="007339D4"/>
    <w:rsid w:val="00735F93"/>
    <w:rsid w:val="0075251B"/>
    <w:rsid w:val="00762C83"/>
    <w:rsid w:val="00765C70"/>
    <w:rsid w:val="00767972"/>
    <w:rsid w:val="0078702F"/>
    <w:rsid w:val="0078727F"/>
    <w:rsid w:val="00787C0C"/>
    <w:rsid w:val="00792F91"/>
    <w:rsid w:val="00795C39"/>
    <w:rsid w:val="00796A3A"/>
    <w:rsid w:val="007A0621"/>
    <w:rsid w:val="007A538F"/>
    <w:rsid w:val="007B4DB6"/>
    <w:rsid w:val="007C4446"/>
    <w:rsid w:val="007C5ABA"/>
    <w:rsid w:val="007D1283"/>
    <w:rsid w:val="007E4ACB"/>
    <w:rsid w:val="00811583"/>
    <w:rsid w:val="00813CB8"/>
    <w:rsid w:val="00816B52"/>
    <w:rsid w:val="00817BD6"/>
    <w:rsid w:val="008279FD"/>
    <w:rsid w:val="008316A7"/>
    <w:rsid w:val="008376DB"/>
    <w:rsid w:val="00837A74"/>
    <w:rsid w:val="008642AB"/>
    <w:rsid w:val="008647A4"/>
    <w:rsid w:val="00885E32"/>
    <w:rsid w:val="0089280F"/>
    <w:rsid w:val="008977D2"/>
    <w:rsid w:val="008A23D4"/>
    <w:rsid w:val="008B031A"/>
    <w:rsid w:val="008B0B73"/>
    <w:rsid w:val="008B1B0C"/>
    <w:rsid w:val="008B744A"/>
    <w:rsid w:val="008C3196"/>
    <w:rsid w:val="008C4591"/>
    <w:rsid w:val="008C5CEC"/>
    <w:rsid w:val="008D667D"/>
    <w:rsid w:val="008E1B6D"/>
    <w:rsid w:val="008E40D4"/>
    <w:rsid w:val="008E591C"/>
    <w:rsid w:val="009252CB"/>
    <w:rsid w:val="00927440"/>
    <w:rsid w:val="0094619D"/>
    <w:rsid w:val="00951D8E"/>
    <w:rsid w:val="009526A0"/>
    <w:rsid w:val="009534A2"/>
    <w:rsid w:val="00955565"/>
    <w:rsid w:val="00955EF3"/>
    <w:rsid w:val="00963A04"/>
    <w:rsid w:val="00971004"/>
    <w:rsid w:val="009810E2"/>
    <w:rsid w:val="00992857"/>
    <w:rsid w:val="00995B73"/>
    <w:rsid w:val="009D2AD5"/>
    <w:rsid w:val="009D534B"/>
    <w:rsid w:val="009E2811"/>
    <w:rsid w:val="009E7B94"/>
    <w:rsid w:val="009F0BA9"/>
    <w:rsid w:val="009F543E"/>
    <w:rsid w:val="00A005A0"/>
    <w:rsid w:val="00A168F0"/>
    <w:rsid w:val="00A17431"/>
    <w:rsid w:val="00A26A16"/>
    <w:rsid w:val="00A372A5"/>
    <w:rsid w:val="00A42AE5"/>
    <w:rsid w:val="00A50DE6"/>
    <w:rsid w:val="00A53E85"/>
    <w:rsid w:val="00A616AE"/>
    <w:rsid w:val="00A73BDE"/>
    <w:rsid w:val="00A84DB4"/>
    <w:rsid w:val="00A92FB8"/>
    <w:rsid w:val="00AA21BE"/>
    <w:rsid w:val="00AA3927"/>
    <w:rsid w:val="00AB3DC6"/>
    <w:rsid w:val="00AB5DA3"/>
    <w:rsid w:val="00AC1431"/>
    <w:rsid w:val="00AF3D80"/>
    <w:rsid w:val="00B006B5"/>
    <w:rsid w:val="00B155FD"/>
    <w:rsid w:val="00B31874"/>
    <w:rsid w:val="00B53E7D"/>
    <w:rsid w:val="00B61889"/>
    <w:rsid w:val="00B62FEC"/>
    <w:rsid w:val="00B63839"/>
    <w:rsid w:val="00B71990"/>
    <w:rsid w:val="00B901CE"/>
    <w:rsid w:val="00B93012"/>
    <w:rsid w:val="00BB29CC"/>
    <w:rsid w:val="00BB3977"/>
    <w:rsid w:val="00BB5399"/>
    <w:rsid w:val="00BB6F54"/>
    <w:rsid w:val="00BC0D7E"/>
    <w:rsid w:val="00BE7537"/>
    <w:rsid w:val="00BF1B5A"/>
    <w:rsid w:val="00BF3A38"/>
    <w:rsid w:val="00C011FC"/>
    <w:rsid w:val="00C0651D"/>
    <w:rsid w:val="00C078B6"/>
    <w:rsid w:val="00C13B57"/>
    <w:rsid w:val="00C15066"/>
    <w:rsid w:val="00C25E7C"/>
    <w:rsid w:val="00C34B1A"/>
    <w:rsid w:val="00C3753A"/>
    <w:rsid w:val="00C42E88"/>
    <w:rsid w:val="00C4701B"/>
    <w:rsid w:val="00C509B6"/>
    <w:rsid w:val="00C50BEE"/>
    <w:rsid w:val="00C54BFA"/>
    <w:rsid w:val="00C650C2"/>
    <w:rsid w:val="00C74CB1"/>
    <w:rsid w:val="00C77C5D"/>
    <w:rsid w:val="00C868F5"/>
    <w:rsid w:val="00C901D9"/>
    <w:rsid w:val="00C917A9"/>
    <w:rsid w:val="00C9208B"/>
    <w:rsid w:val="00C92167"/>
    <w:rsid w:val="00C94C83"/>
    <w:rsid w:val="00CA7329"/>
    <w:rsid w:val="00CB03B3"/>
    <w:rsid w:val="00CB0DAA"/>
    <w:rsid w:val="00CB5444"/>
    <w:rsid w:val="00CC5B45"/>
    <w:rsid w:val="00CD07A5"/>
    <w:rsid w:val="00CD1ACF"/>
    <w:rsid w:val="00CD1ED9"/>
    <w:rsid w:val="00CE14A6"/>
    <w:rsid w:val="00CF3E10"/>
    <w:rsid w:val="00CF5397"/>
    <w:rsid w:val="00D149A1"/>
    <w:rsid w:val="00D15270"/>
    <w:rsid w:val="00D15BA7"/>
    <w:rsid w:val="00D2368F"/>
    <w:rsid w:val="00D355DF"/>
    <w:rsid w:val="00D45B40"/>
    <w:rsid w:val="00D531CA"/>
    <w:rsid w:val="00D64C2C"/>
    <w:rsid w:val="00D83964"/>
    <w:rsid w:val="00D93C53"/>
    <w:rsid w:val="00D94549"/>
    <w:rsid w:val="00D94B6A"/>
    <w:rsid w:val="00DA2A2F"/>
    <w:rsid w:val="00DB12D1"/>
    <w:rsid w:val="00DB1387"/>
    <w:rsid w:val="00DC0340"/>
    <w:rsid w:val="00DC13DC"/>
    <w:rsid w:val="00DC525D"/>
    <w:rsid w:val="00DC6C2A"/>
    <w:rsid w:val="00DD2746"/>
    <w:rsid w:val="00DD2BD0"/>
    <w:rsid w:val="00DD34DC"/>
    <w:rsid w:val="00DE1A8B"/>
    <w:rsid w:val="00E34749"/>
    <w:rsid w:val="00E35ED5"/>
    <w:rsid w:val="00E371F4"/>
    <w:rsid w:val="00E52C60"/>
    <w:rsid w:val="00E54634"/>
    <w:rsid w:val="00E673A0"/>
    <w:rsid w:val="00E72621"/>
    <w:rsid w:val="00E747A4"/>
    <w:rsid w:val="00E807B7"/>
    <w:rsid w:val="00E82E34"/>
    <w:rsid w:val="00E8568D"/>
    <w:rsid w:val="00E86137"/>
    <w:rsid w:val="00E914E8"/>
    <w:rsid w:val="00EB0007"/>
    <w:rsid w:val="00EB7256"/>
    <w:rsid w:val="00EC03AE"/>
    <w:rsid w:val="00EC2943"/>
    <w:rsid w:val="00ED0D45"/>
    <w:rsid w:val="00ED53CA"/>
    <w:rsid w:val="00EF4398"/>
    <w:rsid w:val="00EF4CC7"/>
    <w:rsid w:val="00F02F08"/>
    <w:rsid w:val="00F052E7"/>
    <w:rsid w:val="00F10385"/>
    <w:rsid w:val="00F23ADD"/>
    <w:rsid w:val="00F25EE1"/>
    <w:rsid w:val="00F308E4"/>
    <w:rsid w:val="00F311B1"/>
    <w:rsid w:val="00F32974"/>
    <w:rsid w:val="00F32F2D"/>
    <w:rsid w:val="00F42B7B"/>
    <w:rsid w:val="00F66FA2"/>
    <w:rsid w:val="00F7305C"/>
    <w:rsid w:val="00F7594C"/>
    <w:rsid w:val="00FB4FB1"/>
    <w:rsid w:val="00FC638D"/>
    <w:rsid w:val="00FE7F97"/>
    <w:rsid w:val="00FF5C0D"/>
    <w:rsid w:val="00FF6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E3952"/>
    <w:pPr>
      <w:keepNext/>
      <w:keepLines/>
      <w:spacing w:before="480" w:after="12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E1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E188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iPriority w:val="99"/>
    <w:unhideWhenUsed/>
    <w:rsid w:val="002E1884"/>
    <w:pPr>
      <w:tabs>
        <w:tab w:val="center" w:pos="4536"/>
        <w:tab w:val="right" w:pos="9072"/>
      </w:tabs>
      <w:spacing w:after="0" w:line="240" w:lineRule="auto"/>
    </w:pPr>
  </w:style>
  <w:style w:type="character" w:customStyle="1" w:styleId="lfejChar">
    <w:name w:val="Élőfej Char"/>
    <w:basedOn w:val="Bekezdsalapbettpusa"/>
    <w:link w:val="lfej"/>
    <w:uiPriority w:val="99"/>
    <w:rsid w:val="002E1884"/>
  </w:style>
  <w:style w:type="paragraph" w:styleId="llb">
    <w:name w:val="footer"/>
    <w:basedOn w:val="Norml"/>
    <w:link w:val="llbChar"/>
    <w:uiPriority w:val="99"/>
    <w:unhideWhenUsed/>
    <w:rsid w:val="002E1884"/>
    <w:pPr>
      <w:tabs>
        <w:tab w:val="center" w:pos="4536"/>
        <w:tab w:val="right" w:pos="9072"/>
      </w:tabs>
      <w:spacing w:after="0" w:line="240" w:lineRule="auto"/>
    </w:pPr>
  </w:style>
  <w:style w:type="character" w:customStyle="1" w:styleId="llbChar">
    <w:name w:val="Élőláb Char"/>
    <w:basedOn w:val="Bekezdsalapbettpusa"/>
    <w:link w:val="llb"/>
    <w:uiPriority w:val="99"/>
    <w:rsid w:val="002E1884"/>
  </w:style>
  <w:style w:type="character" w:customStyle="1" w:styleId="Cmsor1Char">
    <w:name w:val="Címsor 1 Char"/>
    <w:basedOn w:val="Bekezdsalapbettpusa"/>
    <w:link w:val="Cmsor1"/>
    <w:uiPriority w:val="9"/>
    <w:rsid w:val="006E3952"/>
    <w:rPr>
      <w:rFonts w:asciiTheme="majorHAnsi" w:eastAsiaTheme="majorEastAsia" w:hAnsiTheme="majorHAnsi" w:cstheme="majorBidi"/>
      <w:b/>
      <w:bCs/>
      <w:color w:val="365F91" w:themeColor="accent1" w:themeShade="BF"/>
      <w:sz w:val="28"/>
      <w:szCs w:val="28"/>
    </w:rPr>
  </w:style>
  <w:style w:type="paragraph" w:styleId="Alcm">
    <w:name w:val="Subtitle"/>
    <w:basedOn w:val="Norml"/>
    <w:next w:val="Norml"/>
    <w:link w:val="AlcmChar"/>
    <w:uiPriority w:val="11"/>
    <w:qFormat/>
    <w:rsid w:val="000944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09443B"/>
    <w:rPr>
      <w:rFonts w:asciiTheme="majorHAnsi" w:eastAsiaTheme="majorEastAsia" w:hAnsiTheme="majorHAnsi" w:cstheme="majorBidi"/>
      <w:i/>
      <w:iCs/>
      <w:color w:val="4F81BD" w:themeColor="accent1"/>
      <w:spacing w:val="15"/>
      <w:sz w:val="24"/>
      <w:szCs w:val="24"/>
    </w:rPr>
  </w:style>
  <w:style w:type="paragraph" w:styleId="Lbjegyzetszveg">
    <w:name w:val="footnote text"/>
    <w:basedOn w:val="Norml"/>
    <w:link w:val="LbjegyzetszvegChar"/>
    <w:uiPriority w:val="99"/>
    <w:semiHidden/>
    <w:unhideWhenUsed/>
    <w:rsid w:val="008E1B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E1B6D"/>
    <w:rPr>
      <w:sz w:val="20"/>
      <w:szCs w:val="20"/>
    </w:rPr>
  </w:style>
  <w:style w:type="character" w:styleId="Lbjegyzet-hivatkozs">
    <w:name w:val="footnote reference"/>
    <w:basedOn w:val="Bekezdsalapbettpusa"/>
    <w:uiPriority w:val="99"/>
    <w:semiHidden/>
    <w:unhideWhenUsed/>
    <w:rsid w:val="008E1B6D"/>
    <w:rPr>
      <w:vertAlign w:val="superscript"/>
    </w:rPr>
  </w:style>
  <w:style w:type="character" w:styleId="Hiperhivatkozs">
    <w:name w:val="Hyperlink"/>
    <w:basedOn w:val="Bekezdsalapbettpusa"/>
    <w:uiPriority w:val="99"/>
    <w:unhideWhenUsed/>
    <w:rsid w:val="00401465"/>
    <w:rPr>
      <w:color w:val="0000FF" w:themeColor="hyperlink"/>
      <w:u w:val="single"/>
    </w:rPr>
  </w:style>
  <w:style w:type="paragraph" w:styleId="Vgjegyzetszvege">
    <w:name w:val="endnote text"/>
    <w:basedOn w:val="Norml"/>
    <w:link w:val="VgjegyzetszvegeChar"/>
    <w:uiPriority w:val="99"/>
    <w:semiHidden/>
    <w:unhideWhenUsed/>
    <w:rsid w:val="00C0651D"/>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0651D"/>
    <w:rPr>
      <w:sz w:val="20"/>
      <w:szCs w:val="20"/>
    </w:rPr>
  </w:style>
  <w:style w:type="character" w:styleId="Vgjegyzet-hivatkozs">
    <w:name w:val="endnote reference"/>
    <w:basedOn w:val="Bekezdsalapbettpusa"/>
    <w:uiPriority w:val="99"/>
    <w:semiHidden/>
    <w:unhideWhenUsed/>
    <w:rsid w:val="00C0651D"/>
    <w:rPr>
      <w:vertAlign w:val="superscript"/>
    </w:rPr>
  </w:style>
  <w:style w:type="character" w:styleId="Ershivatkozs">
    <w:name w:val="Intense Reference"/>
    <w:basedOn w:val="Bekezdsalapbettpusa"/>
    <w:uiPriority w:val="32"/>
    <w:qFormat/>
    <w:rsid w:val="002B03E3"/>
    <w:rPr>
      <w:b/>
      <w:bCs/>
      <w:smallCaps/>
      <w:color w:val="C0504D" w:themeColor="accent2"/>
      <w:spacing w:val="5"/>
      <w:u w:val="single"/>
    </w:rPr>
  </w:style>
  <w:style w:type="paragraph" w:styleId="Buborkszveg">
    <w:name w:val="Balloon Text"/>
    <w:basedOn w:val="Norml"/>
    <w:link w:val="BuborkszvegChar"/>
    <w:uiPriority w:val="99"/>
    <w:semiHidden/>
    <w:unhideWhenUsed/>
    <w:rsid w:val="00724D8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4D81"/>
    <w:rPr>
      <w:rFonts w:ascii="Tahoma" w:hAnsi="Tahoma" w:cs="Tahoma"/>
      <w:sz w:val="16"/>
      <w:szCs w:val="16"/>
    </w:rPr>
  </w:style>
  <w:style w:type="paragraph" w:styleId="Listaszerbekezds">
    <w:name w:val="List Paragraph"/>
    <w:basedOn w:val="Norml"/>
    <w:uiPriority w:val="34"/>
    <w:qFormat/>
    <w:rsid w:val="005033EF"/>
    <w:pPr>
      <w:ind w:left="720"/>
      <w:contextualSpacing/>
    </w:pPr>
  </w:style>
  <w:style w:type="character" w:styleId="Finomkiemels">
    <w:name w:val="Subtle Emphasis"/>
    <w:basedOn w:val="Bekezdsalapbettpusa"/>
    <w:uiPriority w:val="19"/>
    <w:qFormat/>
    <w:rsid w:val="003E29CE"/>
    <w:rPr>
      <w:i/>
      <w:iCs/>
      <w:color w:val="595959" w:themeColor="text1" w:themeTint="A6"/>
    </w:rPr>
  </w:style>
  <w:style w:type="paragraph" w:styleId="Kpalrs">
    <w:name w:val="caption"/>
    <w:basedOn w:val="Norml"/>
    <w:next w:val="Norml"/>
    <w:uiPriority w:val="35"/>
    <w:unhideWhenUsed/>
    <w:qFormat/>
    <w:rsid w:val="000D0B5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E3952"/>
    <w:pPr>
      <w:keepNext/>
      <w:keepLines/>
      <w:spacing w:before="480" w:after="12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E1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E188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iPriority w:val="99"/>
    <w:unhideWhenUsed/>
    <w:rsid w:val="002E1884"/>
    <w:pPr>
      <w:tabs>
        <w:tab w:val="center" w:pos="4536"/>
        <w:tab w:val="right" w:pos="9072"/>
      </w:tabs>
      <w:spacing w:after="0" w:line="240" w:lineRule="auto"/>
    </w:pPr>
  </w:style>
  <w:style w:type="character" w:customStyle="1" w:styleId="lfejChar">
    <w:name w:val="Élőfej Char"/>
    <w:basedOn w:val="Bekezdsalapbettpusa"/>
    <w:link w:val="lfej"/>
    <w:uiPriority w:val="99"/>
    <w:rsid w:val="002E1884"/>
  </w:style>
  <w:style w:type="paragraph" w:styleId="llb">
    <w:name w:val="footer"/>
    <w:basedOn w:val="Norml"/>
    <w:link w:val="llbChar"/>
    <w:uiPriority w:val="99"/>
    <w:unhideWhenUsed/>
    <w:rsid w:val="002E1884"/>
    <w:pPr>
      <w:tabs>
        <w:tab w:val="center" w:pos="4536"/>
        <w:tab w:val="right" w:pos="9072"/>
      </w:tabs>
      <w:spacing w:after="0" w:line="240" w:lineRule="auto"/>
    </w:pPr>
  </w:style>
  <w:style w:type="character" w:customStyle="1" w:styleId="llbChar">
    <w:name w:val="Élőláb Char"/>
    <w:basedOn w:val="Bekezdsalapbettpusa"/>
    <w:link w:val="llb"/>
    <w:uiPriority w:val="99"/>
    <w:rsid w:val="002E1884"/>
  </w:style>
  <w:style w:type="character" w:customStyle="1" w:styleId="Cmsor1Char">
    <w:name w:val="Címsor 1 Char"/>
    <w:basedOn w:val="Bekezdsalapbettpusa"/>
    <w:link w:val="Cmsor1"/>
    <w:uiPriority w:val="9"/>
    <w:rsid w:val="006E3952"/>
    <w:rPr>
      <w:rFonts w:asciiTheme="majorHAnsi" w:eastAsiaTheme="majorEastAsia" w:hAnsiTheme="majorHAnsi" w:cstheme="majorBidi"/>
      <w:b/>
      <w:bCs/>
      <w:color w:val="365F91" w:themeColor="accent1" w:themeShade="BF"/>
      <w:sz w:val="28"/>
      <w:szCs w:val="28"/>
    </w:rPr>
  </w:style>
  <w:style w:type="paragraph" w:styleId="Alcm">
    <w:name w:val="Subtitle"/>
    <w:basedOn w:val="Norml"/>
    <w:next w:val="Norml"/>
    <w:link w:val="AlcmChar"/>
    <w:uiPriority w:val="11"/>
    <w:qFormat/>
    <w:rsid w:val="000944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09443B"/>
    <w:rPr>
      <w:rFonts w:asciiTheme="majorHAnsi" w:eastAsiaTheme="majorEastAsia" w:hAnsiTheme="majorHAnsi" w:cstheme="majorBidi"/>
      <w:i/>
      <w:iCs/>
      <w:color w:val="4F81BD" w:themeColor="accent1"/>
      <w:spacing w:val="15"/>
      <w:sz w:val="24"/>
      <w:szCs w:val="24"/>
    </w:rPr>
  </w:style>
  <w:style w:type="paragraph" w:styleId="Lbjegyzetszveg">
    <w:name w:val="footnote text"/>
    <w:basedOn w:val="Norml"/>
    <w:link w:val="LbjegyzetszvegChar"/>
    <w:uiPriority w:val="99"/>
    <w:semiHidden/>
    <w:unhideWhenUsed/>
    <w:rsid w:val="008E1B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E1B6D"/>
    <w:rPr>
      <w:sz w:val="20"/>
      <w:szCs w:val="20"/>
    </w:rPr>
  </w:style>
  <w:style w:type="character" w:styleId="Lbjegyzet-hivatkozs">
    <w:name w:val="footnote reference"/>
    <w:basedOn w:val="Bekezdsalapbettpusa"/>
    <w:uiPriority w:val="99"/>
    <w:semiHidden/>
    <w:unhideWhenUsed/>
    <w:rsid w:val="008E1B6D"/>
    <w:rPr>
      <w:vertAlign w:val="superscript"/>
    </w:rPr>
  </w:style>
  <w:style w:type="character" w:styleId="Hiperhivatkozs">
    <w:name w:val="Hyperlink"/>
    <w:basedOn w:val="Bekezdsalapbettpusa"/>
    <w:uiPriority w:val="99"/>
    <w:unhideWhenUsed/>
    <w:rsid w:val="00401465"/>
    <w:rPr>
      <w:color w:val="0000FF" w:themeColor="hyperlink"/>
      <w:u w:val="single"/>
    </w:rPr>
  </w:style>
  <w:style w:type="paragraph" w:styleId="Vgjegyzetszvege">
    <w:name w:val="endnote text"/>
    <w:basedOn w:val="Norml"/>
    <w:link w:val="VgjegyzetszvegeChar"/>
    <w:uiPriority w:val="99"/>
    <w:semiHidden/>
    <w:unhideWhenUsed/>
    <w:rsid w:val="00C0651D"/>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0651D"/>
    <w:rPr>
      <w:sz w:val="20"/>
      <w:szCs w:val="20"/>
    </w:rPr>
  </w:style>
  <w:style w:type="character" w:styleId="Vgjegyzet-hivatkozs">
    <w:name w:val="endnote reference"/>
    <w:basedOn w:val="Bekezdsalapbettpusa"/>
    <w:uiPriority w:val="99"/>
    <w:semiHidden/>
    <w:unhideWhenUsed/>
    <w:rsid w:val="00C0651D"/>
    <w:rPr>
      <w:vertAlign w:val="superscript"/>
    </w:rPr>
  </w:style>
  <w:style w:type="character" w:styleId="Ershivatkozs">
    <w:name w:val="Intense Reference"/>
    <w:basedOn w:val="Bekezdsalapbettpusa"/>
    <w:uiPriority w:val="32"/>
    <w:qFormat/>
    <w:rsid w:val="002B03E3"/>
    <w:rPr>
      <w:b/>
      <w:bCs/>
      <w:smallCaps/>
      <w:color w:val="C0504D" w:themeColor="accent2"/>
      <w:spacing w:val="5"/>
      <w:u w:val="single"/>
    </w:rPr>
  </w:style>
  <w:style w:type="paragraph" w:styleId="Buborkszveg">
    <w:name w:val="Balloon Text"/>
    <w:basedOn w:val="Norml"/>
    <w:link w:val="BuborkszvegChar"/>
    <w:uiPriority w:val="99"/>
    <w:semiHidden/>
    <w:unhideWhenUsed/>
    <w:rsid w:val="00724D8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4D81"/>
    <w:rPr>
      <w:rFonts w:ascii="Tahoma" w:hAnsi="Tahoma" w:cs="Tahoma"/>
      <w:sz w:val="16"/>
      <w:szCs w:val="16"/>
    </w:rPr>
  </w:style>
  <w:style w:type="paragraph" w:styleId="Listaszerbekezds">
    <w:name w:val="List Paragraph"/>
    <w:basedOn w:val="Norml"/>
    <w:uiPriority w:val="34"/>
    <w:qFormat/>
    <w:rsid w:val="005033EF"/>
    <w:pPr>
      <w:ind w:left="720"/>
      <w:contextualSpacing/>
    </w:pPr>
  </w:style>
  <w:style w:type="character" w:styleId="Finomkiemels">
    <w:name w:val="Subtle Emphasis"/>
    <w:basedOn w:val="Bekezdsalapbettpusa"/>
    <w:uiPriority w:val="19"/>
    <w:qFormat/>
    <w:rsid w:val="003E29CE"/>
    <w:rPr>
      <w:i/>
      <w:iCs/>
      <w:color w:val="595959" w:themeColor="text1" w:themeTint="A6"/>
    </w:rPr>
  </w:style>
  <w:style w:type="paragraph" w:styleId="Kpalrs">
    <w:name w:val="caption"/>
    <w:basedOn w:val="Norml"/>
    <w:next w:val="Norml"/>
    <w:uiPriority w:val="35"/>
    <w:unhideWhenUsed/>
    <w:qFormat/>
    <w:rsid w:val="000D0B5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2493">
      <w:bodyDiv w:val="1"/>
      <w:marLeft w:val="0"/>
      <w:marRight w:val="0"/>
      <w:marTop w:val="0"/>
      <w:marBottom w:val="0"/>
      <w:divBdr>
        <w:top w:val="none" w:sz="0" w:space="0" w:color="auto"/>
        <w:left w:val="none" w:sz="0" w:space="0" w:color="auto"/>
        <w:bottom w:val="none" w:sz="0" w:space="0" w:color="auto"/>
        <w:right w:val="none" w:sz="0" w:space="0" w:color="auto"/>
      </w:divBdr>
      <w:divsChild>
        <w:div w:id="34899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gyk.pte.hu/files/tiny_mce/File/kari_projektek/informaciotudaservenyesules/tananyagok/1_alprojekt/KM/06_kutatasmodszertan6_interjukeszit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konyvtar.hu/hu/tartalom/tkt/marketingkutatas/ch02s06.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rki.hu/adatbank-h/kutjel/html/a509.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attar.vmmi.org/konyvek/5/01_az_interju_mint_kutatasi_modszer.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iau.gau.hu/miau/196/My-X%20Team_A5%20fuzet_HU_jav.pd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45C97-75FA-4C1A-8901-1BD8C897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4</Pages>
  <Words>844</Words>
  <Characters>6614</Characters>
  <Application>Microsoft Office Word</Application>
  <DocSecurity>0</DocSecurity>
  <Lines>98</Lines>
  <Paragraphs>24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Laci</cp:lastModifiedBy>
  <cp:revision>51</cp:revision>
  <cp:lastPrinted>2015-06-05T10:29:00Z</cp:lastPrinted>
  <dcterms:created xsi:type="dcterms:W3CDTF">2015-06-05T09:05:00Z</dcterms:created>
  <dcterms:modified xsi:type="dcterms:W3CDTF">2016-06-22T14:48:00Z</dcterms:modified>
</cp:coreProperties>
</file>