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68" w:rsidRPr="00430568" w:rsidRDefault="00FE13CB" w:rsidP="00430568">
      <w:pPr>
        <w:pBdr>
          <w:bottom w:val="single" w:sz="8" w:space="4" w:color="4F81BD"/>
        </w:pBdr>
        <w:spacing w:before="240" w:line="240" w:lineRule="auto"/>
        <w:ind w:firstLine="284"/>
        <w:contextualSpacing/>
        <w:rPr>
          <w:rFonts w:ascii="Cambria" w:eastAsia="Times New Roman" w:hAnsi="Cambria" w:cs="Times New Roman"/>
          <w:color w:val="17365D"/>
          <w:spacing w:val="5"/>
          <w:kern w:val="28"/>
          <w:sz w:val="52"/>
          <w:szCs w:val="52"/>
          <w:lang w:eastAsia="hu-HU"/>
        </w:rPr>
      </w:pPr>
      <w:bookmarkStart w:id="1" w:name="_GoBack"/>
      <w:bookmarkEnd w:id="1"/>
      <w:r>
        <w:rPr>
          <w:rFonts w:ascii="Cambria" w:eastAsia="Times New Roman" w:hAnsi="Cambria" w:cs="Times New Roman"/>
          <w:color w:val="17365D"/>
          <w:spacing w:val="5"/>
          <w:kern w:val="28"/>
          <w:sz w:val="52"/>
          <w:szCs w:val="52"/>
          <w:lang w:eastAsia="hu-HU"/>
        </w:rPr>
        <w:t>„Wolfram|Chemistry+”</w:t>
      </w:r>
    </w:p>
    <w:p w:rsidR="00430568" w:rsidRPr="00430568" w:rsidRDefault="00B86906" w:rsidP="00724AE2">
      <w:pPr>
        <w:numPr>
          <w:ilvl w:val="1"/>
          <w:numId w:val="0"/>
        </w:numPr>
        <w:tabs>
          <w:tab w:val="left" w:pos="1985"/>
        </w:tabs>
        <w:spacing w:after="480"/>
        <w:ind w:right="283"/>
        <w:jc w:val="right"/>
        <w:rPr>
          <w:rFonts w:ascii="Cambria" w:eastAsia="Times New Roman" w:hAnsi="Cambria" w:cs="Times New Roman"/>
          <w:i/>
          <w:iCs/>
          <w:color w:val="4F81BD"/>
          <w:spacing w:val="15"/>
          <w:sz w:val="32"/>
          <w:szCs w:val="32"/>
          <w:lang w:eastAsia="hu-HU"/>
        </w:rPr>
      </w:pPr>
      <w:r>
        <w:rPr>
          <w:noProof/>
        </w:rPr>
        <w:pict>
          <v:shapetype id="_x0000_t202" coordsize="21600,21600" o:spt="202" path="m,l,21600r21600,l21600,xe">
            <v:stroke joinstyle="miter"/>
            <v:path gradientshapeok="t" o:connecttype="rect"/>
          </v:shapetype>
          <v:shape id="Szövegdoboz 2" o:spid="_x0000_s1026" type="#_x0000_t202" style="position:absolute;left:0;text-align:left;margin-left:-13.9pt;margin-top:1pt;width:112.6pt;height:24.4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inset="0,0,0,0">
              <w:txbxContent>
                <w:p w:rsidR="00532E04" w:rsidRPr="000F61BB" w:rsidRDefault="00532E04" w:rsidP="000F61BB">
                  <w:pPr>
                    <w:spacing w:after="0" w:line="240" w:lineRule="auto"/>
                    <w:rPr>
                      <w:sz w:val="20"/>
                    </w:rPr>
                  </w:pPr>
                  <w:r w:rsidRPr="000F61BB">
                    <w:rPr>
                      <w:sz w:val="20"/>
                    </w:rPr>
                    <w:t>Eredeti: 2016.11.2</w:t>
                  </w:r>
                  <w:r>
                    <w:rPr>
                      <w:sz w:val="20"/>
                    </w:rPr>
                    <w:t>7</w:t>
                  </w:r>
                  <w:r w:rsidRPr="000F61BB">
                    <w:rPr>
                      <w:sz w:val="20"/>
                    </w:rPr>
                    <w:t>.</w:t>
                  </w:r>
                </w:p>
                <w:p w:rsidR="00532E04" w:rsidRPr="000F61BB" w:rsidRDefault="00532E04" w:rsidP="000F61BB">
                  <w:pPr>
                    <w:spacing w:after="0" w:line="240" w:lineRule="auto"/>
                    <w:rPr>
                      <w:sz w:val="20"/>
                    </w:rPr>
                  </w:pPr>
                  <w:r w:rsidRPr="000F61BB">
                    <w:rPr>
                      <w:sz w:val="20"/>
                    </w:rPr>
                    <w:t>Módosítva: 2016.12.1</w:t>
                  </w:r>
                  <w:r>
                    <w:rPr>
                      <w:sz w:val="20"/>
                    </w:rPr>
                    <w:t>9</w:t>
                  </w:r>
                  <w:r w:rsidRPr="000F61BB">
                    <w:rPr>
                      <w:sz w:val="20"/>
                    </w:rPr>
                    <w:t>.</w:t>
                  </w:r>
                </w:p>
              </w:txbxContent>
            </v:textbox>
          </v:shape>
        </w:pict>
      </w:r>
      <w:r w:rsidR="00FE13CB">
        <w:rPr>
          <w:rFonts w:ascii="Cambria" w:eastAsia="Times New Roman" w:hAnsi="Cambria" w:cs="Times New Roman"/>
          <w:i/>
          <w:iCs/>
          <w:color w:val="4F81BD"/>
          <w:spacing w:val="15"/>
          <w:sz w:val="32"/>
          <w:szCs w:val="32"/>
          <w:lang w:eastAsia="hu-HU"/>
        </w:rPr>
        <w:t xml:space="preserve">avagy </w:t>
      </w:r>
      <w:r w:rsidR="005F4606">
        <w:rPr>
          <w:rFonts w:ascii="Cambria" w:eastAsia="Times New Roman" w:hAnsi="Cambria" w:cs="Times New Roman"/>
          <w:i/>
          <w:iCs/>
          <w:color w:val="4F81BD"/>
          <w:spacing w:val="15"/>
          <w:sz w:val="32"/>
          <w:szCs w:val="32"/>
          <w:lang w:eastAsia="hu-HU"/>
        </w:rPr>
        <w:t xml:space="preserve">az informatika </w:t>
      </w:r>
      <w:r w:rsidR="00FE13CB">
        <w:rPr>
          <w:rFonts w:ascii="Cambria" w:eastAsia="Times New Roman" w:hAnsi="Cambria" w:cs="Times New Roman"/>
          <w:i/>
          <w:iCs/>
          <w:color w:val="4F81BD"/>
          <w:spacing w:val="15"/>
          <w:sz w:val="32"/>
          <w:szCs w:val="32"/>
          <w:lang w:eastAsia="hu-HU"/>
        </w:rPr>
        <w:t>alkalmazási lehetőségei</w:t>
      </w:r>
      <w:r w:rsidR="00FE13CB">
        <w:rPr>
          <w:rFonts w:ascii="Cambria" w:eastAsia="Times New Roman" w:hAnsi="Cambria" w:cs="Times New Roman"/>
          <w:i/>
          <w:iCs/>
          <w:color w:val="4F81BD"/>
          <w:spacing w:val="15"/>
          <w:sz w:val="32"/>
          <w:szCs w:val="32"/>
          <w:lang w:eastAsia="hu-HU"/>
        </w:rPr>
        <w:br/>
      </w:r>
      <w:r w:rsidR="005F4606">
        <w:rPr>
          <w:rFonts w:ascii="Cambria" w:eastAsia="Times New Roman" w:hAnsi="Cambria" w:cs="Times New Roman"/>
          <w:i/>
          <w:iCs/>
          <w:color w:val="4F81BD"/>
          <w:spacing w:val="15"/>
          <w:sz w:val="32"/>
          <w:szCs w:val="32"/>
          <w:lang w:eastAsia="hu-HU"/>
        </w:rPr>
        <w:t xml:space="preserve">kémiai </w:t>
      </w:r>
      <w:r w:rsidR="00FE13CB">
        <w:rPr>
          <w:rFonts w:ascii="Cambria" w:eastAsia="Times New Roman" w:hAnsi="Cambria" w:cs="Times New Roman"/>
          <w:i/>
          <w:iCs/>
          <w:color w:val="4F81BD"/>
          <w:spacing w:val="15"/>
          <w:sz w:val="32"/>
          <w:szCs w:val="32"/>
          <w:lang w:eastAsia="hu-HU"/>
        </w:rPr>
        <w:t xml:space="preserve">számítási </w:t>
      </w:r>
      <w:r w:rsidR="009B5DA2">
        <w:rPr>
          <w:rFonts w:ascii="Cambria" w:eastAsia="Times New Roman" w:hAnsi="Cambria" w:cs="Times New Roman"/>
          <w:i/>
          <w:iCs/>
          <w:color w:val="4F81BD"/>
          <w:spacing w:val="15"/>
          <w:sz w:val="32"/>
          <w:szCs w:val="32"/>
          <w:lang w:eastAsia="hu-HU"/>
        </w:rPr>
        <w:t>feladatok</w:t>
      </w:r>
      <w:r w:rsidR="00FE13CB">
        <w:rPr>
          <w:rFonts w:ascii="Cambria" w:eastAsia="Times New Roman" w:hAnsi="Cambria" w:cs="Times New Roman"/>
          <w:i/>
          <w:iCs/>
          <w:color w:val="4F81BD"/>
          <w:spacing w:val="15"/>
          <w:sz w:val="32"/>
          <w:szCs w:val="32"/>
          <w:lang w:eastAsia="hu-HU"/>
        </w:rPr>
        <w:t xml:space="preserve"> megoldása során</w:t>
      </w:r>
    </w:p>
    <w:p w:rsidR="00FE13CB" w:rsidRDefault="005F4606" w:rsidP="00FE13CB">
      <w:pPr>
        <w:pStyle w:val="Cmsor1"/>
        <w:rPr>
          <w:rFonts w:eastAsia="Times New Roman"/>
          <w:lang w:eastAsia="hu-HU"/>
        </w:rPr>
      </w:pPr>
      <w:r>
        <w:rPr>
          <w:rFonts w:eastAsia="Times New Roman"/>
          <w:lang w:eastAsia="hu-HU"/>
        </w:rPr>
        <w:t>El</w:t>
      </w:r>
      <w:r w:rsidR="00661DC8">
        <w:rPr>
          <w:rFonts w:eastAsia="Times New Roman"/>
          <w:lang w:eastAsia="hu-HU"/>
        </w:rPr>
        <w:t>méleti</w:t>
      </w:r>
      <w:r>
        <w:rPr>
          <w:rFonts w:eastAsia="Times New Roman"/>
          <w:lang w:eastAsia="hu-HU"/>
        </w:rPr>
        <w:t xml:space="preserve"> keretek</w:t>
      </w:r>
    </w:p>
    <w:p w:rsidR="001D042F" w:rsidRDefault="001D042F"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Általános elvárásként fogalmazódik meg a középiskolai oktatással szemben az IKT-eszközök alkalmazása és a helyes használattal összefüggő digitális tanulói kompetenciák erősítése. </w:t>
      </w:r>
      <w:r w:rsidR="00E116DB">
        <w:rPr>
          <w:rFonts w:ascii="Calibri" w:eastAsia="Times New Roman" w:hAnsi="Calibri" w:cs="Times New Roman"/>
          <w:sz w:val="24"/>
          <w:szCs w:val="24"/>
          <w:lang w:eastAsia="hu-HU"/>
        </w:rPr>
        <w:t>Azonban</w:t>
      </w:r>
      <w:r>
        <w:rPr>
          <w:rFonts w:ascii="Calibri" w:eastAsia="Times New Roman" w:hAnsi="Calibri" w:cs="Times New Roman"/>
          <w:sz w:val="24"/>
          <w:szCs w:val="24"/>
          <w:lang w:eastAsia="hu-HU"/>
        </w:rPr>
        <w:t xml:space="preserve"> </w:t>
      </w:r>
      <w:r w:rsidRPr="001D042F">
        <w:rPr>
          <w:rFonts w:ascii="Calibri" w:eastAsia="Times New Roman" w:hAnsi="Calibri" w:cs="Times New Roman"/>
          <w:i/>
          <w:sz w:val="24"/>
          <w:szCs w:val="24"/>
          <w:lang w:eastAsia="hu-HU"/>
        </w:rPr>
        <w:t>„jót s jól”</w:t>
      </w:r>
      <w:r>
        <w:rPr>
          <w:rFonts w:ascii="Calibri" w:eastAsia="Times New Roman" w:hAnsi="Calibri" w:cs="Times New Roman"/>
          <w:sz w:val="24"/>
          <w:szCs w:val="24"/>
          <w:lang w:eastAsia="hu-HU"/>
        </w:rPr>
        <w:t xml:space="preserve"> a diákoknak átadni minden bizonnyal nem csak az informatika-óraszám alacsony volta, hanem az eszközök és világ komplexitása miatt sem feltétlenül lehetséges szigorúan tantárgyanként szeparálva</w:t>
      </w:r>
      <w:r w:rsidR="00E116DB">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w:t>
      </w:r>
      <w:r w:rsidR="00E116DB">
        <w:rPr>
          <w:rFonts w:ascii="Calibri" w:eastAsia="Times New Roman" w:hAnsi="Calibri" w:cs="Times New Roman"/>
          <w:sz w:val="24"/>
          <w:szCs w:val="24"/>
          <w:lang w:eastAsia="hu-HU"/>
        </w:rPr>
        <w:t xml:space="preserve">Ezért tehát </w:t>
      </w:r>
      <w:r w:rsidR="000822D8">
        <w:rPr>
          <w:rFonts w:ascii="Calibri" w:eastAsia="Times New Roman" w:hAnsi="Calibri" w:cs="Times New Roman"/>
          <w:sz w:val="24"/>
          <w:szCs w:val="24"/>
          <w:lang w:eastAsia="hu-HU"/>
        </w:rPr>
        <w:t>az is gyakori témája az oktatásról v</w:t>
      </w:r>
      <w:r w:rsidR="003326DF">
        <w:rPr>
          <w:rFonts w:ascii="Calibri" w:eastAsia="Times New Roman" w:hAnsi="Calibri" w:cs="Times New Roman"/>
          <w:sz w:val="24"/>
          <w:szCs w:val="24"/>
          <w:lang w:eastAsia="hu-HU"/>
        </w:rPr>
        <w:t>aló beszédnek és gondolkodásnak:</w:t>
      </w:r>
      <w:r w:rsidR="000822D8">
        <w:rPr>
          <w:rFonts w:ascii="Calibri" w:eastAsia="Times New Roman" w:hAnsi="Calibri" w:cs="Times New Roman"/>
          <w:sz w:val="24"/>
          <w:szCs w:val="24"/>
          <w:lang w:eastAsia="hu-HU"/>
        </w:rPr>
        <w:t xml:space="preserve"> hogyan volna lehetséges a különböző diszciplínák </w:t>
      </w:r>
      <w:r w:rsidR="000822D8" w:rsidRPr="000822D8">
        <w:rPr>
          <w:rFonts w:ascii="Calibri" w:eastAsia="Times New Roman" w:hAnsi="Calibri" w:cs="Times New Roman"/>
          <w:sz w:val="24"/>
          <w:szCs w:val="24"/>
          <w:lang w:eastAsia="hu-HU"/>
        </w:rPr>
        <w:t>emergens</w:t>
      </w:r>
      <w:r w:rsidR="000822D8">
        <w:rPr>
          <w:rFonts w:ascii="Calibri" w:eastAsia="Times New Roman" w:hAnsi="Calibri" w:cs="Times New Roman"/>
          <w:sz w:val="24"/>
          <w:szCs w:val="24"/>
          <w:lang w:eastAsia="hu-HU"/>
        </w:rPr>
        <w:t xml:space="preserve"> együttműködés</w:t>
      </w:r>
      <w:r w:rsidR="003326DF">
        <w:rPr>
          <w:rFonts w:ascii="Calibri" w:eastAsia="Times New Roman" w:hAnsi="Calibri" w:cs="Times New Roman"/>
          <w:sz w:val="24"/>
          <w:szCs w:val="24"/>
          <w:lang w:eastAsia="hu-HU"/>
        </w:rPr>
        <w:t>ét gyakorlatiasan megvalósítani?</w:t>
      </w:r>
    </w:p>
    <w:p w:rsidR="000822D8" w:rsidRDefault="00164053"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w:t>
      </w:r>
      <w:r w:rsidR="004306D8">
        <w:rPr>
          <w:rFonts w:ascii="Calibri" w:eastAsia="Times New Roman" w:hAnsi="Calibri" w:cs="Times New Roman"/>
          <w:sz w:val="24"/>
          <w:szCs w:val="24"/>
          <w:lang w:eastAsia="hu-HU"/>
        </w:rPr>
        <w:t xml:space="preserve"> Módszertani Mesék</w:t>
      </w:r>
      <w:r w:rsidR="00AF1A49">
        <w:rPr>
          <w:rFonts w:ascii="Calibri" w:eastAsia="Times New Roman" w:hAnsi="Calibri" w:cs="Times New Roman"/>
          <w:sz w:val="24"/>
          <w:szCs w:val="24"/>
          <w:lang w:eastAsia="hu-HU"/>
        </w:rPr>
        <w:t xml:space="preserve"> [</w:t>
      </w:r>
      <w:r w:rsidR="00AF1A49" w:rsidRPr="00AF1A49">
        <w:rPr>
          <w:rStyle w:val="Vgjegyzet-hivatkozs"/>
          <w:rFonts w:ascii="Calibri" w:eastAsia="Times New Roman" w:hAnsi="Calibri" w:cs="Times New Roman"/>
          <w:sz w:val="24"/>
          <w:szCs w:val="24"/>
          <w:vertAlign w:val="baseline"/>
          <w:lang w:eastAsia="hu-HU"/>
        </w:rPr>
        <w:endnoteReference w:id="2"/>
      </w:r>
      <w:r w:rsidR="00AF1A49">
        <w:rPr>
          <w:rFonts w:ascii="Calibri" w:eastAsia="Times New Roman" w:hAnsi="Calibri" w:cs="Times New Roman"/>
          <w:sz w:val="24"/>
          <w:szCs w:val="24"/>
          <w:lang w:eastAsia="hu-HU"/>
        </w:rPr>
        <w:t>]</w:t>
      </w:r>
      <w:r w:rsidR="004306D8">
        <w:rPr>
          <w:rFonts w:ascii="Calibri" w:eastAsia="Times New Roman" w:hAnsi="Calibri" w:cs="Times New Roman"/>
          <w:sz w:val="24"/>
          <w:szCs w:val="24"/>
          <w:lang w:eastAsia="hu-HU"/>
        </w:rPr>
        <w:t xml:space="preserve"> c</w:t>
      </w:r>
      <w:r w:rsidR="005F4606">
        <w:rPr>
          <w:rFonts w:ascii="Calibri" w:eastAsia="Times New Roman" w:hAnsi="Calibri" w:cs="Times New Roman"/>
          <w:sz w:val="24"/>
          <w:szCs w:val="24"/>
          <w:lang w:eastAsia="hu-HU"/>
        </w:rPr>
        <w:t>ímű</w:t>
      </w:r>
      <w:r w:rsidR="004306D8">
        <w:rPr>
          <w:rFonts w:ascii="Calibri" w:eastAsia="Times New Roman" w:hAnsi="Calibri" w:cs="Times New Roman"/>
          <w:sz w:val="24"/>
          <w:szCs w:val="24"/>
          <w:lang w:eastAsia="hu-HU"/>
        </w:rPr>
        <w:t xml:space="preserve"> előadássorozatban Szabó Csaba (többek között Lovász Lászlót idézve) mutatta be, hogy a </w:t>
      </w:r>
      <w:r w:rsidR="004306D8" w:rsidRPr="004306D8">
        <w:rPr>
          <w:rFonts w:ascii="Calibri" w:eastAsia="Times New Roman" w:hAnsi="Calibri" w:cs="Times New Roman"/>
          <w:i/>
          <w:sz w:val="24"/>
          <w:szCs w:val="24"/>
          <w:lang w:eastAsia="hu-HU"/>
        </w:rPr>
        <w:t>default</w:t>
      </w:r>
      <w:r w:rsidR="004306D8">
        <w:rPr>
          <w:rFonts w:ascii="Calibri" w:eastAsia="Times New Roman" w:hAnsi="Calibri" w:cs="Times New Roman"/>
          <w:sz w:val="24"/>
          <w:szCs w:val="24"/>
          <w:lang w:eastAsia="hu-HU"/>
        </w:rPr>
        <w:t xml:space="preserve"> beállítás sokak fejében az, hogy a matematika (szintén alacsony óraszám mellett) legyen e tekintetben az informatika szorosan együttműködő partnere. S bár valóban nagyszámú kapcsolódási pontot lehetséges felsorolni, ahol a matematika önálló céljainak elérés</w:t>
      </w:r>
      <w:r w:rsidR="00BF034B">
        <w:rPr>
          <w:rFonts w:ascii="Calibri" w:eastAsia="Times New Roman" w:hAnsi="Calibri" w:cs="Times New Roman"/>
          <w:sz w:val="24"/>
          <w:szCs w:val="24"/>
          <w:lang w:eastAsia="hu-HU"/>
        </w:rPr>
        <w:t>é</w:t>
      </w:r>
      <w:r w:rsidR="004306D8">
        <w:rPr>
          <w:rFonts w:ascii="Calibri" w:eastAsia="Times New Roman" w:hAnsi="Calibri" w:cs="Times New Roman"/>
          <w:sz w:val="24"/>
          <w:szCs w:val="24"/>
          <w:lang w:eastAsia="hu-HU"/>
        </w:rPr>
        <w:t xml:space="preserve">ben is előnyt jelenthet </w:t>
      </w:r>
      <w:r w:rsidR="00661DC8">
        <w:rPr>
          <w:rFonts w:ascii="Calibri" w:eastAsia="Times New Roman" w:hAnsi="Calibri" w:cs="Times New Roman"/>
          <w:sz w:val="24"/>
          <w:szCs w:val="24"/>
          <w:lang w:eastAsia="hu-HU"/>
        </w:rPr>
        <w:t>az informatika és eszközeinek megjelenése</w:t>
      </w:r>
      <w:r w:rsidR="004306D8">
        <w:rPr>
          <w:rFonts w:ascii="Calibri" w:eastAsia="Times New Roman" w:hAnsi="Calibri" w:cs="Times New Roman"/>
          <w:sz w:val="24"/>
          <w:szCs w:val="24"/>
          <w:lang w:eastAsia="hu-HU"/>
        </w:rPr>
        <w:t>, határozottan úgy gondolom, hogy szükséges más tárgyak, más</w:t>
      </w:r>
      <w:r w:rsidR="009B6FAF">
        <w:rPr>
          <w:rFonts w:ascii="Calibri" w:eastAsia="Times New Roman" w:hAnsi="Calibri" w:cs="Times New Roman"/>
          <w:sz w:val="24"/>
          <w:szCs w:val="24"/>
          <w:lang w:eastAsia="hu-HU"/>
        </w:rPr>
        <w:t xml:space="preserve"> kapcsolódási pontok feltárására is folyamatosan kísérleteket tenni.</w:t>
      </w:r>
    </w:p>
    <w:p w:rsidR="009B6FAF" w:rsidRDefault="009D1F1B"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w:t>
      </w:r>
      <w:r w:rsidR="009B6FAF">
        <w:rPr>
          <w:rFonts w:ascii="Calibri" w:eastAsia="Times New Roman" w:hAnsi="Calibri" w:cs="Times New Roman"/>
          <w:sz w:val="24"/>
          <w:szCs w:val="24"/>
          <w:lang w:eastAsia="hu-HU"/>
        </w:rPr>
        <w:t>Digitális Pedagógus Konferencián</w:t>
      </w:r>
      <w:r w:rsidR="004C2D61">
        <w:rPr>
          <w:rFonts w:ascii="Calibri" w:eastAsia="Times New Roman" w:hAnsi="Calibri" w:cs="Times New Roman"/>
          <w:sz w:val="24"/>
          <w:szCs w:val="24"/>
          <w:lang w:eastAsia="hu-HU"/>
        </w:rPr>
        <w:t xml:space="preserve"> [</w:t>
      </w:r>
      <w:r w:rsidR="00C4177A" w:rsidRPr="004C2D61">
        <w:rPr>
          <w:rStyle w:val="Vgjegyzet-hivatkozs"/>
          <w:rFonts w:ascii="Calibri" w:eastAsia="Times New Roman" w:hAnsi="Calibri" w:cs="Times New Roman"/>
          <w:sz w:val="24"/>
          <w:szCs w:val="24"/>
          <w:vertAlign w:val="baseline"/>
          <w:lang w:eastAsia="hu-HU"/>
        </w:rPr>
        <w:endnoteReference w:id="3"/>
      </w:r>
      <w:r w:rsidR="004C2D61">
        <w:rPr>
          <w:rFonts w:ascii="Calibri" w:eastAsia="Times New Roman" w:hAnsi="Calibri" w:cs="Times New Roman"/>
          <w:sz w:val="24"/>
          <w:szCs w:val="24"/>
          <w:lang w:eastAsia="hu-HU"/>
        </w:rPr>
        <w:t>]</w:t>
      </w:r>
      <w:r w:rsidR="009B6FAF">
        <w:rPr>
          <w:rFonts w:ascii="Calibri" w:eastAsia="Times New Roman" w:hAnsi="Calibri" w:cs="Times New Roman"/>
          <w:sz w:val="24"/>
          <w:szCs w:val="24"/>
          <w:lang w:eastAsia="hu-HU"/>
        </w:rPr>
        <w:t xml:space="preserve"> is bemutatásra került több olyan jó gyakorlat, ahol a modern eszközök és a hagyományos tartalmak ötvözésével elérhető eredmények magukért beszélnek, azonban a válogatott (demonstrációs) eszközök és módszerek (animációk, digitális tananyagok, </w:t>
      </w:r>
      <w:r w:rsidR="009B6FAF" w:rsidRPr="00B43FAF">
        <w:rPr>
          <w:rFonts w:ascii="Calibri" w:eastAsia="Times New Roman" w:hAnsi="Calibri" w:cs="Times New Roman"/>
          <w:i/>
          <w:sz w:val="24"/>
          <w:szCs w:val="24"/>
          <w:lang w:eastAsia="hu-HU"/>
        </w:rPr>
        <w:t>blended learning</w:t>
      </w:r>
      <w:r w:rsidR="009B6FAF">
        <w:rPr>
          <w:rFonts w:ascii="Calibri" w:eastAsia="Times New Roman" w:hAnsi="Calibri" w:cs="Times New Roman"/>
          <w:sz w:val="24"/>
          <w:szCs w:val="24"/>
          <w:lang w:eastAsia="hu-HU"/>
        </w:rPr>
        <w:t xml:space="preserve">, szavazórendszerek </w:t>
      </w:r>
      <w:r w:rsidR="009B6FAF" w:rsidRPr="00B43FAF">
        <w:rPr>
          <w:rFonts w:ascii="Calibri" w:eastAsia="Times New Roman" w:hAnsi="Calibri" w:cs="Times New Roman"/>
          <w:i/>
          <w:sz w:val="24"/>
          <w:szCs w:val="24"/>
          <w:lang w:eastAsia="hu-HU"/>
        </w:rPr>
        <w:t>etc.</w:t>
      </w:r>
      <w:r w:rsidR="009B6FAF">
        <w:rPr>
          <w:rFonts w:ascii="Calibri" w:eastAsia="Times New Roman" w:hAnsi="Calibri" w:cs="Times New Roman"/>
          <w:sz w:val="24"/>
          <w:szCs w:val="24"/>
          <w:lang w:eastAsia="hu-HU"/>
        </w:rPr>
        <w:t xml:space="preserve">) kreatív használatára építő megoldások esetében az informatika és az adott szaktárgyak kapcsolatát meglehetősen egyirányúnak látom. Egy-egy ilyen fúzió során, úgy </w:t>
      </w:r>
      <w:r w:rsidR="00661DC8">
        <w:rPr>
          <w:rFonts w:ascii="Calibri" w:eastAsia="Times New Roman" w:hAnsi="Calibri" w:cs="Times New Roman"/>
          <w:sz w:val="24"/>
          <w:szCs w:val="24"/>
          <w:lang w:eastAsia="hu-HU"/>
        </w:rPr>
        <w:t>gondolom</w:t>
      </w:r>
      <w:r w:rsidR="009B6FAF">
        <w:rPr>
          <w:rFonts w:ascii="Calibri" w:eastAsia="Times New Roman" w:hAnsi="Calibri" w:cs="Times New Roman"/>
          <w:sz w:val="24"/>
          <w:szCs w:val="24"/>
          <w:lang w:eastAsia="hu-HU"/>
        </w:rPr>
        <w:t xml:space="preserve">, az adott szaktárgy (oktatása) profitál alapvetően az informatika és az IKT-eszközök szerepvállalásából; </w:t>
      </w:r>
      <w:r w:rsidR="00445BFC">
        <w:rPr>
          <w:rFonts w:ascii="Calibri" w:eastAsia="Times New Roman" w:hAnsi="Calibri" w:cs="Times New Roman"/>
          <w:sz w:val="24"/>
          <w:szCs w:val="24"/>
          <w:lang w:eastAsia="hu-HU"/>
        </w:rPr>
        <w:t>még akkor is, ha a diákok által megszerezhető jártasság az egyes eszközök és platformok kezelésében hosszabb távú pozitív hatással is bír.</w:t>
      </w:r>
    </w:p>
    <w:p w:rsidR="00445BFC" w:rsidRDefault="00445BFC"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Az eddigiek során</w:t>
      </w:r>
      <w:r w:rsidR="00661DC8">
        <w:rPr>
          <w:rFonts w:ascii="Calibri" w:eastAsia="Times New Roman" w:hAnsi="Calibri" w:cs="Times New Roman"/>
          <w:sz w:val="24"/>
          <w:szCs w:val="24"/>
          <w:lang w:eastAsia="hu-HU"/>
        </w:rPr>
        <w:t xml:space="preserve"> – szándékosan </w:t>
      </w:r>
      <w:r>
        <w:rPr>
          <w:rFonts w:ascii="Calibri" w:eastAsia="Times New Roman" w:hAnsi="Calibri" w:cs="Times New Roman"/>
          <w:sz w:val="24"/>
          <w:szCs w:val="24"/>
          <w:lang w:eastAsia="hu-HU"/>
        </w:rPr>
        <w:t>–</w:t>
      </w:r>
      <w:r w:rsidR="00661DC8">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az </w:t>
      </w:r>
      <w:r w:rsidRPr="00445BFC">
        <w:rPr>
          <w:rFonts w:ascii="Calibri" w:eastAsia="Times New Roman" w:hAnsi="Calibri" w:cs="Times New Roman"/>
          <w:i/>
          <w:sz w:val="24"/>
          <w:szCs w:val="24"/>
          <w:lang w:eastAsia="hu-HU"/>
        </w:rPr>
        <w:t>informatika</w:t>
      </w:r>
      <w:r>
        <w:rPr>
          <w:rFonts w:ascii="Calibri" w:eastAsia="Times New Roman" w:hAnsi="Calibri" w:cs="Times New Roman"/>
          <w:sz w:val="24"/>
          <w:szCs w:val="24"/>
          <w:lang w:eastAsia="hu-HU"/>
        </w:rPr>
        <w:t xml:space="preserve"> fogalmat használtam, ugyanakkor a közoktatás</w:t>
      </w:r>
      <w:r w:rsidR="00967030">
        <w:rPr>
          <w:rFonts w:ascii="Calibri" w:eastAsia="Times New Roman" w:hAnsi="Calibri" w:cs="Times New Roman"/>
          <w:sz w:val="24"/>
          <w:szCs w:val="24"/>
          <w:lang w:eastAsia="hu-HU"/>
        </w:rPr>
        <w:t xml:space="preserve"> ezzel kapcsolatos furcsaságaira mutathat rá, hogy az önálló informatika tanóráknak is gyakorta a fő „terméke” egy</w:t>
      </w:r>
      <w:r w:rsidR="005F4606">
        <w:rPr>
          <w:rFonts w:ascii="Calibri" w:eastAsia="Times New Roman" w:hAnsi="Calibri" w:cs="Times New Roman"/>
          <w:sz w:val="24"/>
          <w:szCs w:val="24"/>
          <w:lang w:eastAsia="hu-HU"/>
        </w:rPr>
        <w:t xml:space="preserve"> ECDL-vizsga.</w:t>
      </w:r>
      <w:r w:rsidR="00967030">
        <w:rPr>
          <w:rFonts w:ascii="Calibri" w:eastAsia="Times New Roman" w:hAnsi="Calibri" w:cs="Times New Roman"/>
          <w:sz w:val="24"/>
          <w:szCs w:val="24"/>
          <w:lang w:eastAsia="hu-HU"/>
        </w:rPr>
        <w:t xml:space="preserve"> </w:t>
      </w:r>
      <w:r w:rsidR="005F4606">
        <w:rPr>
          <w:rFonts w:ascii="Calibri" w:eastAsia="Times New Roman" w:hAnsi="Calibri" w:cs="Times New Roman"/>
          <w:sz w:val="24"/>
          <w:szCs w:val="24"/>
          <w:lang w:eastAsia="hu-HU"/>
        </w:rPr>
        <w:t>Ez a dokumentum</w:t>
      </w:r>
      <w:r w:rsidR="00967030">
        <w:rPr>
          <w:rFonts w:ascii="Calibri" w:eastAsia="Times New Roman" w:hAnsi="Calibri" w:cs="Times New Roman"/>
          <w:sz w:val="24"/>
          <w:szCs w:val="24"/>
          <w:lang w:eastAsia="hu-HU"/>
        </w:rPr>
        <w:t xml:space="preserve"> bizonyos hardveres és szoftveres </w:t>
      </w:r>
      <w:r w:rsidR="005F4606">
        <w:rPr>
          <w:rFonts w:ascii="Calibri" w:eastAsia="Times New Roman" w:hAnsi="Calibri" w:cs="Times New Roman"/>
          <w:sz w:val="24"/>
          <w:szCs w:val="24"/>
          <w:lang w:eastAsia="hu-HU"/>
        </w:rPr>
        <w:t>(</w:t>
      </w:r>
      <w:r w:rsidR="005F4606" w:rsidRPr="005F4606">
        <w:rPr>
          <w:rFonts w:ascii="Calibri" w:eastAsia="Times New Roman" w:hAnsi="Calibri" w:cs="Times New Roman"/>
          <w:i/>
          <w:sz w:val="24"/>
          <w:szCs w:val="24"/>
          <w:lang w:eastAsia="hu-HU"/>
        </w:rPr>
        <w:t>számítástechnikai</w:t>
      </w:r>
      <w:r w:rsidR="005F4606">
        <w:rPr>
          <w:rFonts w:ascii="Calibri" w:eastAsia="Times New Roman" w:hAnsi="Calibri" w:cs="Times New Roman"/>
          <w:sz w:val="24"/>
          <w:szCs w:val="24"/>
          <w:lang w:eastAsia="hu-HU"/>
        </w:rPr>
        <w:t xml:space="preserve">) </w:t>
      </w:r>
      <w:r w:rsidR="00967030">
        <w:rPr>
          <w:rFonts w:ascii="Calibri" w:eastAsia="Times New Roman" w:hAnsi="Calibri" w:cs="Times New Roman"/>
          <w:sz w:val="24"/>
          <w:szCs w:val="24"/>
          <w:lang w:eastAsia="hu-HU"/>
        </w:rPr>
        <w:t xml:space="preserve">ismeretek meglétét tanúsítja, </w:t>
      </w:r>
      <w:r w:rsidR="005F4606">
        <w:rPr>
          <w:rFonts w:ascii="Calibri" w:eastAsia="Times New Roman" w:hAnsi="Calibri" w:cs="Times New Roman"/>
          <w:sz w:val="24"/>
          <w:szCs w:val="24"/>
          <w:lang w:eastAsia="hu-HU"/>
        </w:rPr>
        <w:t xml:space="preserve">de </w:t>
      </w:r>
      <w:r w:rsidR="00B23049">
        <w:rPr>
          <w:rFonts w:ascii="Calibri" w:eastAsia="Times New Roman" w:hAnsi="Calibri" w:cs="Times New Roman"/>
          <w:sz w:val="24"/>
          <w:szCs w:val="24"/>
          <w:lang w:eastAsia="hu-HU"/>
        </w:rPr>
        <w:t>keveset</w:t>
      </w:r>
      <w:r w:rsidR="005F4606">
        <w:rPr>
          <w:rFonts w:ascii="Calibri" w:eastAsia="Times New Roman" w:hAnsi="Calibri" w:cs="Times New Roman"/>
          <w:sz w:val="24"/>
          <w:szCs w:val="24"/>
          <w:lang w:eastAsia="hu-HU"/>
        </w:rPr>
        <w:t xml:space="preserve"> enged megtudni arról, birtokosában megvan-e a képesség és</w:t>
      </w:r>
      <w:r w:rsidR="00F63EE7">
        <w:rPr>
          <w:rFonts w:ascii="Calibri" w:eastAsia="Times New Roman" w:hAnsi="Calibri" w:cs="Times New Roman"/>
          <w:sz w:val="24"/>
          <w:szCs w:val="24"/>
          <w:lang w:eastAsia="hu-HU"/>
        </w:rPr>
        <w:t>/vagy</w:t>
      </w:r>
      <w:r w:rsidR="005F4606">
        <w:rPr>
          <w:rFonts w:ascii="Calibri" w:eastAsia="Times New Roman" w:hAnsi="Calibri" w:cs="Times New Roman"/>
          <w:sz w:val="24"/>
          <w:szCs w:val="24"/>
          <w:lang w:eastAsia="hu-HU"/>
        </w:rPr>
        <w:t xml:space="preserve"> a szándék, hogy a megszerzett ismereteket valódi problémák megoldása, érdemi információkkal való manipuláció során tervszerűen alkalmazza; s ez utóbbi az, amit én az </w:t>
      </w:r>
      <w:r w:rsidR="005F4606" w:rsidRPr="005F4606">
        <w:rPr>
          <w:rFonts w:ascii="Calibri" w:eastAsia="Times New Roman" w:hAnsi="Calibri" w:cs="Times New Roman"/>
          <w:i/>
          <w:sz w:val="24"/>
          <w:szCs w:val="24"/>
          <w:lang w:eastAsia="hu-HU"/>
        </w:rPr>
        <w:t>informatika</w:t>
      </w:r>
      <w:r w:rsidR="005F4606">
        <w:rPr>
          <w:rFonts w:ascii="Calibri" w:eastAsia="Times New Roman" w:hAnsi="Calibri" w:cs="Times New Roman"/>
          <w:sz w:val="24"/>
          <w:szCs w:val="24"/>
          <w:lang w:eastAsia="hu-HU"/>
        </w:rPr>
        <w:t xml:space="preserve"> fogalma alatt érteni szeretnék.</w:t>
      </w:r>
    </w:p>
    <w:p w:rsidR="00661DC8" w:rsidRDefault="00661DC8" w:rsidP="00661DC8">
      <w:pPr>
        <w:pStyle w:val="Cmsor1"/>
        <w:rPr>
          <w:rFonts w:eastAsia="Times New Roman"/>
          <w:lang w:eastAsia="hu-HU"/>
        </w:rPr>
      </w:pPr>
      <w:r>
        <w:rPr>
          <w:rFonts w:eastAsia="Times New Roman"/>
          <w:lang w:eastAsia="hu-HU"/>
        </w:rPr>
        <w:lastRenderedPageBreak/>
        <w:t>Problémafelvetés</w:t>
      </w:r>
    </w:p>
    <w:p w:rsidR="00661DC8" w:rsidRDefault="00766539"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Amennyiben tehát nem cél önmagában</w:t>
      </w:r>
      <w:r w:rsidR="00A5065E">
        <w:rPr>
          <w:rFonts w:ascii="Calibri" w:eastAsia="Times New Roman" w:hAnsi="Calibri" w:cs="Times New Roman"/>
          <w:sz w:val="24"/>
          <w:szCs w:val="24"/>
          <w:lang w:eastAsia="hu-HU"/>
        </w:rPr>
        <w:t xml:space="preserve"> az, hogy</w:t>
      </w:r>
      <w:r>
        <w:rPr>
          <w:rFonts w:ascii="Calibri" w:eastAsia="Times New Roman" w:hAnsi="Calibri" w:cs="Times New Roman"/>
          <w:sz w:val="24"/>
          <w:szCs w:val="24"/>
          <w:lang w:eastAsia="hu-HU"/>
        </w:rPr>
        <w:t xml:space="preserve"> a számítástechnikai ismeretekkel és</w:t>
      </w:r>
      <w:r w:rsidR="000359F2">
        <w:rPr>
          <w:rFonts w:ascii="Calibri" w:eastAsia="Times New Roman" w:hAnsi="Calibri" w:cs="Times New Roman"/>
          <w:sz w:val="24"/>
          <w:szCs w:val="24"/>
          <w:lang w:eastAsia="hu-HU"/>
        </w:rPr>
        <w:t xml:space="preserve"> a modern eszközök használata révén</w:t>
      </w:r>
      <w:r>
        <w:rPr>
          <w:rFonts w:ascii="Calibri" w:eastAsia="Times New Roman" w:hAnsi="Calibri" w:cs="Times New Roman"/>
          <w:sz w:val="24"/>
          <w:szCs w:val="24"/>
          <w:lang w:eastAsia="hu-HU"/>
        </w:rPr>
        <w:t xml:space="preserve"> elérhető motivációs hatás kiaknázásával </w:t>
      </w:r>
      <w:r w:rsidR="00A5065E">
        <w:rPr>
          <w:rFonts w:ascii="Calibri" w:eastAsia="Times New Roman" w:hAnsi="Calibri" w:cs="Times New Roman"/>
          <w:sz w:val="24"/>
          <w:szCs w:val="24"/>
          <w:lang w:eastAsia="hu-HU"/>
        </w:rPr>
        <w:t>megelégedjünk,</w:t>
      </w:r>
      <w:r>
        <w:rPr>
          <w:rFonts w:ascii="Calibri" w:eastAsia="Times New Roman" w:hAnsi="Calibri" w:cs="Times New Roman"/>
          <w:sz w:val="24"/>
          <w:szCs w:val="24"/>
          <w:lang w:eastAsia="hu-HU"/>
        </w:rPr>
        <w:t xml:space="preserve"> </w:t>
      </w:r>
      <w:r w:rsidR="001E04FC">
        <w:rPr>
          <w:rFonts w:ascii="Calibri" w:eastAsia="Times New Roman" w:hAnsi="Calibri" w:cs="Times New Roman"/>
          <w:sz w:val="24"/>
          <w:szCs w:val="24"/>
          <w:lang w:eastAsia="hu-HU"/>
        </w:rPr>
        <w:t xml:space="preserve">úgy a </w:t>
      </w:r>
      <w:r w:rsidR="00A5065E">
        <w:rPr>
          <w:rFonts w:ascii="Calibri" w:eastAsia="Times New Roman" w:hAnsi="Calibri" w:cs="Times New Roman"/>
          <w:sz w:val="24"/>
          <w:szCs w:val="24"/>
          <w:lang w:eastAsia="hu-HU"/>
        </w:rPr>
        <w:t xml:space="preserve">következő </w:t>
      </w:r>
      <w:r w:rsidR="001E04FC">
        <w:rPr>
          <w:rFonts w:ascii="Calibri" w:eastAsia="Times New Roman" w:hAnsi="Calibri" w:cs="Times New Roman"/>
          <w:sz w:val="24"/>
          <w:szCs w:val="24"/>
          <w:lang w:eastAsia="hu-HU"/>
        </w:rPr>
        <w:t xml:space="preserve">kérdésekre szükséges választ </w:t>
      </w:r>
      <w:r w:rsidR="00A5065E">
        <w:rPr>
          <w:rFonts w:ascii="Calibri" w:eastAsia="Times New Roman" w:hAnsi="Calibri" w:cs="Times New Roman"/>
          <w:sz w:val="24"/>
          <w:szCs w:val="24"/>
          <w:lang w:eastAsia="hu-HU"/>
        </w:rPr>
        <w:t>találni. Á</w:t>
      </w:r>
      <w:r w:rsidR="001E04FC">
        <w:rPr>
          <w:rFonts w:ascii="Calibri" w:eastAsia="Times New Roman" w:hAnsi="Calibri" w:cs="Times New Roman"/>
          <w:sz w:val="24"/>
          <w:szCs w:val="24"/>
          <w:lang w:eastAsia="hu-HU"/>
        </w:rPr>
        <w:t>ltalában, és konkrétan a közoktatásban megjelenő kémia anyagában milyen problémák megoldása tűzhető feladatként a diákok elé?</w:t>
      </w:r>
    </w:p>
    <w:p w:rsidR="00967030" w:rsidRDefault="001E04FC"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Ennek kapcsán szeretném röviden felidézni Villányi Attila és Zagyi Péter levélváltását</w:t>
      </w:r>
      <w:r w:rsidR="000D48ED">
        <w:rPr>
          <w:rFonts w:ascii="Calibri" w:eastAsia="Times New Roman" w:hAnsi="Calibri" w:cs="Times New Roman"/>
          <w:sz w:val="24"/>
          <w:szCs w:val="24"/>
          <w:lang w:eastAsia="hu-HU"/>
        </w:rPr>
        <w:t xml:space="preserve"> [</w:t>
      </w:r>
      <w:r w:rsidR="000D48ED" w:rsidRPr="000D48ED">
        <w:rPr>
          <w:rStyle w:val="Vgjegyzet-hivatkozs"/>
          <w:rFonts w:ascii="Calibri" w:eastAsia="Times New Roman" w:hAnsi="Calibri" w:cs="Times New Roman"/>
          <w:sz w:val="24"/>
          <w:szCs w:val="24"/>
          <w:vertAlign w:val="baseline"/>
          <w:lang w:eastAsia="hu-HU"/>
        </w:rPr>
        <w:endnoteReference w:id="4"/>
      </w:r>
      <w:r w:rsidR="000D48ED">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a kémiatanári levelezőlistáról, melynek témája alapvetően az oxidációs szám, az egyensúlyi állandó és a kötések szimmetriájának közoktatásban való tanítása / nem-tanítása volt. Álláspontom szerint a nem-tanítás mellett szóló legalapvetőbb érv a fokozódó időhiány, miután változatlan óraszámban a középiskola két évében ezen túl a kémia mindhárom nagy területét (általános, szervetlen, szerves) volna szükséges oktatni.</w:t>
      </w:r>
      <w:r w:rsidR="00F356F7">
        <w:rPr>
          <w:rFonts w:ascii="Calibri" w:eastAsia="Times New Roman" w:hAnsi="Calibri" w:cs="Times New Roman"/>
          <w:sz w:val="24"/>
          <w:szCs w:val="24"/>
          <w:lang w:eastAsia="hu-HU"/>
        </w:rPr>
        <w:t xml:space="preserve"> A fentiek (és bizonyos </w:t>
      </w:r>
      <w:r w:rsidR="00F356F7" w:rsidRPr="00F356F7">
        <w:rPr>
          <w:rFonts w:ascii="Calibri" w:eastAsia="Times New Roman" w:hAnsi="Calibri" w:cs="Times New Roman"/>
          <w:i/>
          <w:sz w:val="24"/>
          <w:szCs w:val="24"/>
          <w:lang w:eastAsia="hu-HU"/>
        </w:rPr>
        <w:t>további</w:t>
      </w:r>
      <w:r w:rsidR="00F356F7">
        <w:rPr>
          <w:rFonts w:ascii="Calibri" w:eastAsia="Times New Roman" w:hAnsi="Calibri" w:cs="Times New Roman"/>
          <w:sz w:val="24"/>
          <w:szCs w:val="24"/>
          <w:lang w:eastAsia="hu-HU"/>
        </w:rPr>
        <w:t xml:space="preserve"> témakörök) tanítása mellett szól ugyanakkor az az igény, hogy a kémia egészét logikus vázra felfűzve tanítsuk, s ahol lehetséges, a korábbi, döntően leíró szemlélettől tartózkodjunk. Ez utóbbi érvelés – azért is, mert szoros párhuzamban áll a fentebb általam felvetett számítástechnika vs. informatika fogalompárral – tehát számomra legalább annyira vonzó, amennyire égető problémának látom a kétségkívül túlzsúfolt anyagból következő tanulói motivációvesztés kockázatát is.</w:t>
      </w:r>
    </w:p>
    <w:p w:rsidR="009706FB" w:rsidRDefault="00BC7E4D"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előbb említett konkrét elméleti fogalmak mellett – egykori középiskolásként, illetve lassan a katedra másik oldalára is kerülve szerzett tapasztalataim szerint – az időhiány / logikus felépítés konfliktusának kárvallottja a számítási </w:t>
      </w:r>
      <w:r w:rsidR="009B5DA2">
        <w:rPr>
          <w:rFonts w:ascii="Calibri" w:eastAsia="Times New Roman" w:hAnsi="Calibri" w:cs="Times New Roman"/>
          <w:sz w:val="24"/>
          <w:szCs w:val="24"/>
          <w:lang w:eastAsia="hu-HU"/>
        </w:rPr>
        <w:t>feladatok</w:t>
      </w:r>
      <w:r w:rsidR="00BF2D3F">
        <w:rPr>
          <w:rFonts w:ascii="Calibri" w:eastAsia="Times New Roman" w:hAnsi="Calibri" w:cs="Times New Roman"/>
          <w:sz w:val="24"/>
          <w:szCs w:val="24"/>
          <w:lang w:eastAsia="hu-HU"/>
        </w:rPr>
        <w:t xml:space="preserve"> megoldása, annak tanítása</w:t>
      </w:r>
      <w:r>
        <w:rPr>
          <w:rFonts w:ascii="Calibri" w:eastAsia="Times New Roman" w:hAnsi="Calibri" w:cs="Times New Roman"/>
          <w:sz w:val="24"/>
          <w:szCs w:val="24"/>
          <w:lang w:eastAsia="hu-HU"/>
        </w:rPr>
        <w:t>.</w:t>
      </w:r>
      <w:r w:rsidR="007458FB">
        <w:rPr>
          <w:rFonts w:ascii="Calibri" w:eastAsia="Times New Roman" w:hAnsi="Calibri" w:cs="Times New Roman"/>
          <w:sz w:val="24"/>
          <w:szCs w:val="24"/>
          <w:lang w:eastAsia="hu-HU"/>
        </w:rPr>
        <w:t xml:space="preserve"> Kétségkívül sok ráfordított időt, munkát igényel a megfelelő rutin és gyakorlat kialakítása, emellett </w:t>
      </w:r>
      <w:r w:rsidR="0065268F" w:rsidRPr="0065268F">
        <w:rPr>
          <w:rFonts w:ascii="Calibri" w:eastAsia="Times New Roman" w:hAnsi="Calibri" w:cs="Times New Roman"/>
          <w:i/>
          <w:sz w:val="24"/>
          <w:szCs w:val="24"/>
          <w:lang w:eastAsia="hu-HU"/>
        </w:rPr>
        <w:t xml:space="preserve">„kevés olyan területe van a kémiának, amelyet </w:t>
      </w:r>
      <w:r w:rsidR="0065268F" w:rsidRPr="0065268F">
        <w:rPr>
          <w:rFonts w:ascii="Calibri" w:eastAsia="Times New Roman" w:hAnsi="Calibri" w:cs="Times New Roman"/>
          <w:sz w:val="24"/>
          <w:szCs w:val="24"/>
          <w:lang w:eastAsia="hu-HU"/>
        </w:rPr>
        <w:t>[ennyire]</w:t>
      </w:r>
      <w:r w:rsidR="0065268F" w:rsidRPr="0065268F">
        <w:rPr>
          <w:rFonts w:ascii="Calibri" w:eastAsia="Times New Roman" w:hAnsi="Calibri" w:cs="Times New Roman"/>
          <w:i/>
          <w:sz w:val="24"/>
          <w:szCs w:val="24"/>
          <w:lang w:eastAsia="hu-HU"/>
        </w:rPr>
        <w:t xml:space="preserve"> nehéznek és öncélúnak tartanak a tanulók”</w:t>
      </w:r>
      <w:r w:rsidR="00CE320D">
        <w:rPr>
          <w:rFonts w:ascii="Calibri" w:eastAsia="Times New Roman" w:hAnsi="Calibri" w:cs="Times New Roman"/>
          <w:i/>
          <w:sz w:val="24"/>
          <w:szCs w:val="24"/>
          <w:lang w:eastAsia="hu-HU"/>
        </w:rPr>
        <w:t xml:space="preserve"> </w:t>
      </w:r>
      <w:r w:rsidR="00CE320D">
        <w:rPr>
          <w:rFonts w:ascii="Calibri" w:eastAsia="Times New Roman" w:hAnsi="Calibri" w:cs="Times New Roman"/>
          <w:sz w:val="24"/>
          <w:szCs w:val="24"/>
          <w:lang w:eastAsia="hu-HU"/>
        </w:rPr>
        <w:t>[</w:t>
      </w:r>
      <w:r w:rsidR="0065268F" w:rsidRPr="00CE320D">
        <w:rPr>
          <w:rStyle w:val="Vgjegyzet-hivatkozs"/>
          <w:rFonts w:ascii="Calibri" w:eastAsia="Times New Roman" w:hAnsi="Calibri" w:cs="Times New Roman"/>
          <w:sz w:val="24"/>
          <w:szCs w:val="24"/>
          <w:vertAlign w:val="baseline"/>
          <w:lang w:eastAsia="hu-HU"/>
        </w:rPr>
        <w:endnoteReference w:id="5"/>
      </w:r>
      <w:r w:rsidR="004F6FEA">
        <w:rPr>
          <w:rFonts w:ascii="Calibri" w:eastAsia="Times New Roman" w:hAnsi="Calibri" w:cs="Times New Roman"/>
          <w:sz w:val="24"/>
          <w:szCs w:val="24"/>
          <w:lang w:eastAsia="hu-HU"/>
        </w:rPr>
        <w:t>; </w:t>
      </w:r>
      <w:r w:rsidR="009D748A">
        <w:rPr>
          <w:rFonts w:ascii="Calibri" w:eastAsia="Times New Roman" w:hAnsi="Calibri" w:cs="Times New Roman"/>
          <w:sz w:val="24"/>
          <w:szCs w:val="24"/>
          <w:lang w:eastAsia="hu-HU"/>
        </w:rPr>
        <w:t>p.134.</w:t>
      </w:r>
      <w:r w:rsidR="00CE320D">
        <w:rPr>
          <w:rFonts w:ascii="Calibri" w:eastAsia="Times New Roman" w:hAnsi="Calibri" w:cs="Times New Roman"/>
          <w:sz w:val="24"/>
          <w:szCs w:val="24"/>
          <w:lang w:eastAsia="hu-HU"/>
        </w:rPr>
        <w:t>].</w:t>
      </w:r>
      <w:r w:rsidR="007458FB">
        <w:rPr>
          <w:rFonts w:ascii="Calibri" w:eastAsia="Times New Roman" w:hAnsi="Calibri" w:cs="Times New Roman"/>
          <w:sz w:val="24"/>
          <w:szCs w:val="24"/>
          <w:lang w:eastAsia="hu-HU"/>
        </w:rPr>
        <w:t xml:space="preserve"> </w:t>
      </w:r>
      <w:r w:rsidR="0065268F">
        <w:rPr>
          <w:rFonts w:ascii="Calibri" w:eastAsia="Times New Roman" w:hAnsi="Calibri" w:cs="Times New Roman"/>
          <w:sz w:val="24"/>
          <w:szCs w:val="24"/>
          <w:lang w:eastAsia="hu-HU"/>
        </w:rPr>
        <w:t xml:space="preserve">Kifejezetten akkor, ha </w:t>
      </w:r>
      <w:r w:rsidR="007458FB">
        <w:rPr>
          <w:rFonts w:ascii="Calibri" w:eastAsia="Times New Roman" w:hAnsi="Calibri" w:cs="Times New Roman"/>
          <w:sz w:val="24"/>
          <w:szCs w:val="24"/>
          <w:lang w:eastAsia="hu-HU"/>
        </w:rPr>
        <w:t>alapszinten (vagyis nem érettségizők között, de sajnos gyakorta a fakultációs csoportban is) a s</w:t>
      </w:r>
      <w:r w:rsidR="007458FB" w:rsidRPr="007458FB">
        <w:rPr>
          <w:rFonts w:ascii="Calibri" w:eastAsia="Times New Roman" w:hAnsi="Calibri" w:cs="Times New Roman"/>
          <w:sz w:val="24"/>
          <w:szCs w:val="24"/>
          <w:lang w:eastAsia="hu-HU"/>
        </w:rPr>
        <w:t>ztöchiometria</w:t>
      </w:r>
      <w:r w:rsidR="007458FB">
        <w:rPr>
          <w:rFonts w:ascii="Calibri" w:eastAsia="Times New Roman" w:hAnsi="Calibri" w:cs="Times New Roman"/>
          <w:sz w:val="24"/>
          <w:szCs w:val="24"/>
          <w:lang w:eastAsia="hu-HU"/>
        </w:rPr>
        <w:t xml:space="preserve"> és számítási </w:t>
      </w:r>
      <w:r w:rsidR="009B5DA2">
        <w:rPr>
          <w:rFonts w:ascii="Calibri" w:eastAsia="Times New Roman" w:hAnsi="Calibri" w:cs="Times New Roman"/>
          <w:sz w:val="24"/>
          <w:szCs w:val="24"/>
          <w:lang w:eastAsia="hu-HU"/>
        </w:rPr>
        <w:t>feladatok</w:t>
      </w:r>
      <w:r w:rsidR="009706FB">
        <w:rPr>
          <w:rFonts w:ascii="Calibri" w:eastAsia="Times New Roman" w:hAnsi="Calibri" w:cs="Times New Roman"/>
          <w:sz w:val="24"/>
          <w:szCs w:val="24"/>
          <w:lang w:eastAsia="hu-HU"/>
        </w:rPr>
        <w:t xml:space="preserve"> megoldása kerül terítékre.</w:t>
      </w:r>
    </w:p>
    <w:p w:rsidR="00F356F7" w:rsidRDefault="009706FB"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Sajnálatosnak tartom azt is, hogy ez a témakör nem csak egyes, merőben más pályára készülő középiskolások, hanem több esetben már természettudományos szakon tanuló (ennélfogva feltételezhetően bizonyos elköteleződéssel rendelkező) egyetemi hallgatók számára is érthetetlen / nehezen átlátható képletek és sablonos eljárások „magolásává” silányul. A félévben demonstrátorként a leendő biológusok és kémiatanárok számára meghirdetett analitikai kémia tárgy különféle (célú és nehézségű) számítási </w:t>
      </w:r>
      <w:r w:rsidR="009B5DA2">
        <w:rPr>
          <w:rFonts w:ascii="Calibri" w:eastAsia="Times New Roman" w:hAnsi="Calibri" w:cs="Times New Roman"/>
          <w:sz w:val="24"/>
          <w:szCs w:val="24"/>
          <w:lang w:eastAsia="hu-HU"/>
        </w:rPr>
        <w:t>feladata</w:t>
      </w:r>
      <w:r>
        <w:rPr>
          <w:rFonts w:ascii="Calibri" w:eastAsia="Times New Roman" w:hAnsi="Calibri" w:cs="Times New Roman"/>
          <w:sz w:val="24"/>
          <w:szCs w:val="24"/>
          <w:lang w:eastAsia="hu-HU"/>
        </w:rPr>
        <w:t xml:space="preserve">ira szerezhető rálátással pedig úgy vélem, </w:t>
      </w:r>
      <w:r w:rsidR="00FB015B">
        <w:rPr>
          <w:rFonts w:ascii="Calibri" w:eastAsia="Times New Roman" w:hAnsi="Calibri" w:cs="Times New Roman"/>
          <w:sz w:val="24"/>
          <w:szCs w:val="24"/>
          <w:lang w:eastAsia="hu-HU"/>
        </w:rPr>
        <w:t>legalábbis kérdéses, milyen, –</w:t>
      </w:r>
      <w:r w:rsidR="00B43FAF">
        <w:rPr>
          <w:rFonts w:ascii="Calibri" w:eastAsia="Times New Roman" w:hAnsi="Calibri" w:cs="Times New Roman"/>
          <w:sz w:val="24"/>
          <w:szCs w:val="24"/>
          <w:lang w:eastAsia="hu-HU"/>
        </w:rPr>
        <w:t xml:space="preserve"> </w:t>
      </w:r>
      <w:r w:rsidR="00FB015B">
        <w:rPr>
          <w:rFonts w:ascii="Calibri" w:eastAsia="Times New Roman" w:hAnsi="Calibri" w:cs="Times New Roman"/>
          <w:sz w:val="24"/>
          <w:szCs w:val="24"/>
          <w:lang w:eastAsia="hu-HU"/>
        </w:rPr>
        <w:t>hosszú távú – hasznosság várható attól</w:t>
      </w:r>
      <w:r w:rsidR="009B5DA2">
        <w:rPr>
          <w:rFonts w:ascii="Calibri" w:eastAsia="Times New Roman" w:hAnsi="Calibri" w:cs="Times New Roman"/>
          <w:sz w:val="24"/>
          <w:szCs w:val="24"/>
          <w:lang w:eastAsia="hu-HU"/>
        </w:rPr>
        <w:t xml:space="preserve">, ha a képletekkel és a számítási feladatokkal kapcsolatos attitűdök változatlanok maradnak, </w:t>
      </w:r>
      <w:r w:rsidR="00B43FAF" w:rsidRPr="00B43FAF">
        <w:rPr>
          <w:rFonts w:ascii="Calibri" w:eastAsia="Times New Roman" w:hAnsi="Calibri" w:cs="Times New Roman"/>
          <w:i/>
          <w:sz w:val="24"/>
          <w:szCs w:val="24"/>
          <w:lang w:eastAsia="hu-HU"/>
        </w:rPr>
        <w:t>horribile dictu</w:t>
      </w:r>
      <w:r w:rsidR="009B5DA2">
        <w:rPr>
          <w:rFonts w:ascii="Calibri" w:eastAsia="Times New Roman" w:hAnsi="Calibri" w:cs="Times New Roman"/>
          <w:sz w:val="24"/>
          <w:szCs w:val="24"/>
          <w:lang w:eastAsia="hu-HU"/>
        </w:rPr>
        <w:t>, a középiskolai tananyagok zsúfoltságából adódó kényszerű változtatások mentén esetleg romlanak.</w:t>
      </w:r>
    </w:p>
    <w:p w:rsidR="009706FB" w:rsidRDefault="00B43FAF"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Természetesen és örömmel el kell ismerni azt is, hogy az értelmetlen és sikertelen magolási kísérletek mementóinak ellenpólusaként igen világos gondolkodásmódot tükröző dolgozatok </w:t>
      </w:r>
      <w:r>
        <w:rPr>
          <w:rFonts w:ascii="Calibri" w:eastAsia="Times New Roman" w:hAnsi="Calibri" w:cs="Times New Roman"/>
          <w:sz w:val="24"/>
          <w:szCs w:val="24"/>
          <w:lang w:eastAsia="hu-HU"/>
        </w:rPr>
        <w:lastRenderedPageBreak/>
        <w:t xml:space="preserve">is rendre születnek; ugyanakkor talán jogos </w:t>
      </w:r>
      <w:r w:rsidR="00CA4C34">
        <w:rPr>
          <w:rFonts w:ascii="Calibri" w:eastAsia="Times New Roman" w:hAnsi="Calibri" w:cs="Times New Roman"/>
          <w:sz w:val="24"/>
          <w:szCs w:val="24"/>
          <w:lang w:eastAsia="hu-HU"/>
        </w:rPr>
        <w:t xml:space="preserve">(az alábbiakban bemutatásra kerülő) </w:t>
      </w:r>
      <w:r>
        <w:rPr>
          <w:rFonts w:ascii="Calibri" w:eastAsia="Times New Roman" w:hAnsi="Calibri" w:cs="Times New Roman"/>
          <w:sz w:val="24"/>
          <w:szCs w:val="24"/>
          <w:lang w:eastAsia="hu-HU"/>
        </w:rPr>
        <w:t>alternatíva is kínálható a képletek mellé…(?)</w:t>
      </w:r>
    </w:p>
    <w:p w:rsidR="00B43FAF" w:rsidRDefault="00B43FAF" w:rsidP="00B43FAF">
      <w:pPr>
        <w:pStyle w:val="Cmsor1"/>
        <w:rPr>
          <w:rFonts w:eastAsia="Times New Roman"/>
          <w:lang w:eastAsia="hu-HU"/>
        </w:rPr>
      </w:pPr>
      <w:r>
        <w:rPr>
          <w:rFonts w:eastAsia="Times New Roman"/>
          <w:lang w:eastAsia="hu-HU"/>
        </w:rPr>
        <w:t>A lehetséges megvalósítás</w:t>
      </w:r>
    </w:p>
    <w:p w:rsidR="00B43FAF" w:rsidRDefault="0001092C"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előző két szakaszban </w:t>
      </w:r>
      <w:r w:rsidR="005D212A">
        <w:rPr>
          <w:rFonts w:ascii="Calibri" w:eastAsia="Times New Roman" w:hAnsi="Calibri" w:cs="Times New Roman"/>
          <w:sz w:val="24"/>
          <w:szCs w:val="24"/>
          <w:lang w:eastAsia="hu-HU"/>
        </w:rPr>
        <w:t>felvázolt</w:t>
      </w:r>
      <w:r>
        <w:rPr>
          <w:rFonts w:ascii="Calibri" w:eastAsia="Times New Roman" w:hAnsi="Calibri" w:cs="Times New Roman"/>
          <w:sz w:val="24"/>
          <w:szCs w:val="24"/>
          <w:lang w:eastAsia="hu-HU"/>
        </w:rPr>
        <w:t xml:space="preserve"> gondolatokat ezen a ponton mindenképpen szükséges már szintetizálni. Célom volna tehát olyasvalaminek a bemutatása, ami egyfelől a kémia oktatása számára vélelmezhető haszonnal jár azáltal, hogy a számítási feladatok megoldása során kínál egy sok tekintetben automatizált (de legalábbis automatizálható) utat az informatika és annak eszköztárának bekapcsolása révén. Eközben pedig az informatikai megvalósítás (egyes komplexitási szinteken) megengedi, hogy annak kialakításában akár a tanulók is részt vegyenek, miáltal egyszerre szerezhetnek jártasságot táblázatkalkulációs eljárásokban és vélelmezhetően nagyobb rálátást a megoldandó számítási feladatok</w:t>
      </w:r>
      <w:r w:rsidR="0084494B">
        <w:rPr>
          <w:rFonts w:ascii="Calibri" w:eastAsia="Times New Roman" w:hAnsi="Calibri" w:cs="Times New Roman"/>
          <w:sz w:val="24"/>
          <w:szCs w:val="24"/>
          <w:lang w:eastAsia="hu-HU"/>
        </w:rPr>
        <w:t xml:space="preserve"> belső összefüggéseire.</w:t>
      </w:r>
    </w:p>
    <w:p w:rsidR="0084494B" w:rsidRDefault="0084494B"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Szeretném a dolgot a távolabbi végén kezdeni, elsőként azt tárgyalva, mi volna a koncepció a megcélzott legmagasabb fokú automatizálás mellett. </w:t>
      </w:r>
      <w:r w:rsidR="003830F1">
        <w:rPr>
          <w:rFonts w:ascii="Calibri" w:eastAsia="Times New Roman" w:hAnsi="Calibri" w:cs="Times New Roman"/>
          <w:sz w:val="24"/>
          <w:szCs w:val="24"/>
          <w:lang w:eastAsia="hu-HU"/>
        </w:rPr>
        <w:t xml:space="preserve">Mivel egy </w:t>
      </w:r>
      <w:r w:rsidR="00CF2FE7">
        <w:rPr>
          <w:rFonts w:ascii="Calibri" w:eastAsia="Times New Roman" w:hAnsi="Calibri" w:cs="Times New Roman"/>
          <w:sz w:val="24"/>
          <w:szCs w:val="24"/>
          <w:lang w:eastAsia="hu-HU"/>
        </w:rPr>
        <w:t xml:space="preserve">kémiai </w:t>
      </w:r>
      <w:r w:rsidR="003830F1">
        <w:rPr>
          <w:rFonts w:ascii="Calibri" w:eastAsia="Times New Roman" w:hAnsi="Calibri" w:cs="Times New Roman"/>
          <w:sz w:val="24"/>
          <w:szCs w:val="24"/>
          <w:lang w:eastAsia="hu-HU"/>
        </w:rPr>
        <w:t xml:space="preserve">számítási feladat akkor megoldható, ha a megadott fizikai paraméterekből véges sok lépésben, ismert képletek alkalmazásával az elvárt </w:t>
      </w:r>
      <w:r w:rsidR="003B4D80">
        <w:rPr>
          <w:rFonts w:ascii="Calibri" w:eastAsia="Times New Roman" w:hAnsi="Calibri" w:cs="Times New Roman"/>
          <w:sz w:val="24"/>
          <w:szCs w:val="24"/>
          <w:lang w:eastAsia="hu-HU"/>
        </w:rPr>
        <w:t xml:space="preserve">fizikai </w:t>
      </w:r>
      <w:r w:rsidR="003830F1">
        <w:rPr>
          <w:rFonts w:ascii="Calibri" w:eastAsia="Times New Roman" w:hAnsi="Calibri" w:cs="Times New Roman"/>
          <w:sz w:val="24"/>
          <w:szCs w:val="24"/>
          <w:lang w:eastAsia="hu-HU"/>
        </w:rPr>
        <w:t xml:space="preserve">mennyiség meghatározható, a folyamat elviekben algoritmizálható, s a feladatmegoldásra céleszköz programozható. </w:t>
      </w:r>
      <w:r w:rsidR="003B4D80">
        <w:rPr>
          <w:rFonts w:ascii="Calibri" w:eastAsia="Times New Roman" w:hAnsi="Calibri" w:cs="Times New Roman"/>
          <w:sz w:val="24"/>
          <w:szCs w:val="24"/>
          <w:lang w:eastAsia="hu-HU"/>
        </w:rPr>
        <w:t xml:space="preserve">A megfelelő bemenő </w:t>
      </w:r>
      <w:r w:rsidR="003830F1">
        <w:rPr>
          <w:rFonts w:ascii="Calibri" w:eastAsia="Times New Roman" w:hAnsi="Calibri" w:cs="Times New Roman"/>
          <w:sz w:val="24"/>
          <w:szCs w:val="24"/>
          <w:lang w:eastAsia="hu-HU"/>
        </w:rPr>
        <w:t xml:space="preserve">adatok rendelkezésre állása „tankönyvi” esetekben trivialitásként értelmezhető, gyakorlati problémák esetén </w:t>
      </w:r>
      <w:r w:rsidR="000C67BB">
        <w:rPr>
          <w:rFonts w:ascii="Calibri" w:eastAsia="Times New Roman" w:hAnsi="Calibri" w:cs="Times New Roman"/>
          <w:sz w:val="24"/>
          <w:szCs w:val="24"/>
          <w:lang w:eastAsia="hu-HU"/>
        </w:rPr>
        <w:t>ezek forrása mérés és/vagy becslés.</w:t>
      </w:r>
    </w:p>
    <w:p w:rsidR="00193674" w:rsidRDefault="003B4D80"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cikk címében invokált Wolfram|Alpha jelenleg is nyújt olyan </w:t>
      </w:r>
      <w:r w:rsidR="00406AA2">
        <w:rPr>
          <w:rFonts w:ascii="Calibri" w:eastAsia="Times New Roman" w:hAnsi="Calibri" w:cs="Times New Roman"/>
          <w:sz w:val="24"/>
          <w:szCs w:val="24"/>
          <w:lang w:eastAsia="hu-HU"/>
        </w:rPr>
        <w:t xml:space="preserve">– a felhasználók által fejlesztett – </w:t>
      </w:r>
      <w:r>
        <w:rPr>
          <w:rFonts w:ascii="Calibri" w:eastAsia="Times New Roman" w:hAnsi="Calibri" w:cs="Times New Roman"/>
          <w:sz w:val="24"/>
          <w:szCs w:val="24"/>
          <w:lang w:eastAsia="hu-HU"/>
        </w:rPr>
        <w:t>szolgáltatást</w:t>
      </w:r>
      <w:r w:rsidR="00193674">
        <w:rPr>
          <w:rFonts w:ascii="Calibri" w:eastAsia="Times New Roman" w:hAnsi="Calibri" w:cs="Times New Roman"/>
          <w:sz w:val="24"/>
          <w:szCs w:val="24"/>
          <w:lang w:eastAsia="hu-HU"/>
        </w:rPr>
        <w:t xml:space="preserve"> </w:t>
      </w:r>
      <w:r w:rsidR="00406AA2">
        <w:rPr>
          <w:rFonts w:ascii="Calibri" w:eastAsia="Times New Roman" w:hAnsi="Calibri" w:cs="Times New Roman"/>
          <w:sz w:val="24"/>
          <w:szCs w:val="24"/>
          <w:lang w:eastAsia="hu-HU"/>
        </w:rPr>
        <w:t>[</w:t>
      </w:r>
      <w:bookmarkStart w:id="3" w:name="_Ref469909690"/>
      <w:r w:rsidR="00406AA2" w:rsidRPr="00406AA2">
        <w:rPr>
          <w:rStyle w:val="Vgjegyzet-hivatkozs"/>
          <w:rFonts w:ascii="Calibri" w:eastAsia="Times New Roman" w:hAnsi="Calibri" w:cs="Times New Roman"/>
          <w:sz w:val="24"/>
          <w:szCs w:val="24"/>
          <w:vertAlign w:val="baseline"/>
          <w:lang w:eastAsia="hu-HU"/>
        </w:rPr>
        <w:endnoteReference w:id="6"/>
      </w:r>
      <w:bookmarkEnd w:id="3"/>
      <w:r w:rsidR="00406AA2">
        <w:rPr>
          <w:rFonts w:ascii="Calibri" w:eastAsia="Times New Roman" w:hAnsi="Calibri" w:cs="Times New Roman"/>
          <w:sz w:val="24"/>
          <w:szCs w:val="24"/>
          <w:lang w:eastAsia="hu-HU"/>
        </w:rPr>
        <w:t xml:space="preserve">] </w:t>
      </w:r>
      <w:r w:rsidR="00193674">
        <w:rPr>
          <w:rFonts w:ascii="Calibri" w:eastAsia="Times New Roman" w:hAnsi="Calibri" w:cs="Times New Roman"/>
          <w:sz w:val="24"/>
          <w:szCs w:val="24"/>
          <w:lang w:eastAsia="hu-HU"/>
        </w:rPr>
        <w:t>(widgetek)</w:t>
      </w:r>
      <w:r>
        <w:rPr>
          <w:rFonts w:ascii="Calibri" w:eastAsia="Times New Roman" w:hAnsi="Calibri" w:cs="Times New Roman"/>
          <w:sz w:val="24"/>
          <w:szCs w:val="24"/>
          <w:lang w:eastAsia="hu-HU"/>
        </w:rPr>
        <w:t xml:space="preserve">, hogy valamely fizikai, kémiai törvényszerűség </w:t>
      </w:r>
      <w:r w:rsidR="00193674">
        <w:rPr>
          <w:rFonts w:ascii="Calibri" w:eastAsia="Times New Roman" w:hAnsi="Calibri" w:cs="Times New Roman"/>
          <w:sz w:val="24"/>
          <w:szCs w:val="24"/>
          <w:lang w:eastAsia="hu-HU"/>
        </w:rPr>
        <w:t xml:space="preserve">(például </w:t>
      </w:r>
      <w:r w:rsidR="00406AA2">
        <w:rPr>
          <w:rFonts w:ascii="Calibri" w:eastAsia="Times New Roman" w:hAnsi="Calibri" w:cs="Times New Roman"/>
          <w:sz w:val="24"/>
          <w:szCs w:val="24"/>
          <w:lang w:eastAsia="hu-HU"/>
        </w:rPr>
        <w:t xml:space="preserve">fajhő, fagyáshő; </w:t>
      </w:r>
      <w:r w:rsidR="00193674">
        <w:rPr>
          <w:rFonts w:ascii="Calibri" w:eastAsia="Times New Roman" w:hAnsi="Calibri" w:cs="Times New Roman"/>
          <w:sz w:val="24"/>
          <w:szCs w:val="24"/>
          <w:lang w:eastAsia="hu-HU"/>
        </w:rPr>
        <w:t>oldatok hígítása</w:t>
      </w:r>
      <w:r w:rsidR="00406AA2">
        <w:rPr>
          <w:rFonts w:ascii="Calibri" w:eastAsia="Times New Roman" w:hAnsi="Calibri" w:cs="Times New Roman"/>
          <w:sz w:val="24"/>
          <w:szCs w:val="24"/>
          <w:lang w:eastAsia="hu-HU"/>
        </w:rPr>
        <w:t>, savi disszociáció</w:t>
      </w:r>
      <w:r w:rsidR="00406AA2">
        <w:rPr>
          <w:rStyle w:val="Lbjegyzet-hivatkozs"/>
          <w:rFonts w:ascii="Calibri" w:eastAsia="Times New Roman" w:hAnsi="Calibri" w:cs="Times New Roman"/>
          <w:sz w:val="24"/>
          <w:szCs w:val="24"/>
          <w:lang w:eastAsia="hu-HU"/>
        </w:rPr>
        <w:footnoteReference w:id="1"/>
      </w:r>
      <w:r w:rsidR="00193674">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képlete alapján az érintett mennyiségek</w:t>
      </w:r>
      <w:r w:rsidR="00193674">
        <w:rPr>
          <w:rFonts w:ascii="Calibri" w:eastAsia="Times New Roman" w:hAnsi="Calibri" w:cs="Times New Roman"/>
          <w:sz w:val="24"/>
          <w:szCs w:val="24"/>
          <w:lang w:eastAsia="hu-HU"/>
        </w:rPr>
        <w:t xml:space="preserve"> közötti számításokat elvégezve közvetlen eredményt szolgáltat. Ezen eszközök működésének egyszerűsége egyúttal az alkalmazhatóságuk limitje is: a </w:t>
      </w:r>
      <w:r w:rsidR="00193674">
        <w:rPr>
          <w:rFonts w:ascii="Calibri" w:eastAsia="Times New Roman" w:hAnsi="Calibri" w:cs="Times New Roman"/>
          <w:i/>
          <w:sz w:val="24"/>
          <w:szCs w:val="24"/>
          <w:lang w:eastAsia="hu-HU"/>
        </w:rPr>
        <w:t>M=m/n</w:t>
      </w:r>
      <w:r w:rsidR="00193674">
        <w:rPr>
          <w:rFonts w:ascii="Calibri" w:eastAsia="Times New Roman" w:hAnsi="Calibri" w:cs="Times New Roman"/>
          <w:sz w:val="24"/>
          <w:szCs w:val="24"/>
          <w:lang w:eastAsia="hu-HU"/>
        </w:rPr>
        <w:t xml:space="preserve"> vagy </w:t>
      </w:r>
      <w:r w:rsidR="00193674" w:rsidRPr="00193674">
        <w:rPr>
          <w:rFonts w:ascii="Calibri" w:eastAsia="Times New Roman" w:hAnsi="Calibri" w:cs="Times New Roman"/>
          <w:i/>
          <w:sz w:val="24"/>
          <w:szCs w:val="24"/>
          <w:lang w:eastAsia="hu-HU"/>
        </w:rPr>
        <w:t>c=n/V</w:t>
      </w:r>
      <w:r w:rsidR="00193674">
        <w:rPr>
          <w:rFonts w:ascii="Calibri" w:eastAsia="Times New Roman" w:hAnsi="Calibri" w:cs="Times New Roman"/>
          <w:sz w:val="24"/>
          <w:szCs w:val="24"/>
          <w:lang w:eastAsia="hu-HU"/>
        </w:rPr>
        <w:t xml:space="preserve"> összefüggés alapján könnyedén konstruálható bármely két mennyiség ismeretében a harmadikat meghatározó eszköz. Azonban a képletek összekapcsolása (</w:t>
      </w:r>
      <w:r w:rsidR="00193674" w:rsidRPr="00193674">
        <w:rPr>
          <w:rFonts w:ascii="Calibri" w:eastAsia="Times New Roman" w:hAnsi="Calibri" w:cs="Times New Roman"/>
          <w:i/>
          <w:sz w:val="24"/>
          <w:szCs w:val="24"/>
          <w:lang w:eastAsia="hu-HU"/>
        </w:rPr>
        <w:t>„Hány gramm X anyag oldásával nyerhető éppen 0,1 mólos oldat?”</w:t>
      </w:r>
      <w:r w:rsidR="00193674">
        <w:rPr>
          <w:rFonts w:ascii="Calibri" w:eastAsia="Times New Roman" w:hAnsi="Calibri" w:cs="Times New Roman"/>
          <w:sz w:val="24"/>
          <w:szCs w:val="24"/>
          <w:lang w:eastAsia="hu-HU"/>
        </w:rPr>
        <w:t>) az érintett összefüggések számának növekedésével jelentősen bonyolultabbá teszi a lehetséges megoldásmenetek előzetes tervezését.</w:t>
      </w:r>
    </w:p>
    <w:p w:rsidR="00C36CDE" w:rsidRDefault="00193674" w:rsidP="005A6526">
      <w:pPr>
        <w:spacing w:after="0"/>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teljes automatizálás (vagyis a folyószöveges feladatból a megfelelő paraméterek kinyerése, képletek keresése, megfelelő sorrendben történő alkalmazása és az eredmény közlése) ezen felül a gyakorlatban használt kifejezések és a szabványok közötti eltérések (0,1 mólos (</w:t>
      </w:r>
      <w:r w:rsidR="00C36CDE">
        <w:rPr>
          <w:rFonts w:ascii="Calibri" w:eastAsia="Times New Roman" w:hAnsi="Calibri" w:cs="Times New Roman"/>
          <w:sz w:val="24"/>
          <w:szCs w:val="24"/>
          <w:lang w:eastAsia="hu-HU"/>
        </w:rPr>
        <w:t>nem </w:t>
      </w:r>
      <w:r w:rsidRPr="00193674">
        <w:rPr>
          <w:rFonts w:ascii="Calibri" w:eastAsia="Times New Roman" w:hAnsi="Calibri" w:cs="Times New Roman"/>
          <w:i/>
          <w:sz w:val="24"/>
          <w:szCs w:val="24"/>
          <w:lang w:eastAsia="hu-HU"/>
        </w:rPr>
        <w:t>anyagmennyiség</w:t>
      </w:r>
      <w:r>
        <w:rPr>
          <w:rFonts w:ascii="Calibri" w:eastAsia="Times New Roman" w:hAnsi="Calibri" w:cs="Times New Roman"/>
          <w:sz w:val="24"/>
          <w:szCs w:val="24"/>
          <w:lang w:eastAsia="hu-HU"/>
        </w:rPr>
        <w:t>!)</w:t>
      </w:r>
      <w:r w:rsidR="00C36CDE">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w:t>
      </w:r>
      <w:r w:rsidR="00C36CDE">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0,1 mol/dm</w:t>
      </w:r>
      <w:r>
        <w:rPr>
          <w:rFonts w:ascii="Calibri" w:eastAsia="Times New Roman" w:hAnsi="Calibri" w:cs="Times New Roman"/>
          <w:sz w:val="24"/>
          <w:szCs w:val="24"/>
          <w:vertAlign w:val="superscript"/>
          <w:lang w:eastAsia="hu-HU"/>
        </w:rPr>
        <w:t>3</w:t>
      </w:r>
      <w:r>
        <w:rPr>
          <w:rFonts w:ascii="Calibri" w:eastAsia="Times New Roman" w:hAnsi="Calibri" w:cs="Times New Roman"/>
          <w:sz w:val="24"/>
          <w:szCs w:val="24"/>
          <w:lang w:eastAsia="hu-HU"/>
        </w:rPr>
        <w:t xml:space="preserve"> </w:t>
      </w:r>
      <w:r w:rsidRPr="00193674">
        <w:rPr>
          <w:rFonts w:ascii="Calibri" w:eastAsia="Times New Roman" w:hAnsi="Calibri" w:cs="Times New Roman"/>
          <w:i/>
          <w:sz w:val="24"/>
          <w:szCs w:val="24"/>
          <w:lang w:eastAsia="hu-HU"/>
        </w:rPr>
        <w:t>koncentr</w:t>
      </w:r>
      <w:r w:rsidR="00C36CDE">
        <w:rPr>
          <w:rFonts w:ascii="Calibri" w:eastAsia="Times New Roman" w:hAnsi="Calibri" w:cs="Times New Roman"/>
          <w:i/>
          <w:sz w:val="24"/>
          <w:szCs w:val="24"/>
          <w:lang w:eastAsia="hu-HU"/>
        </w:rPr>
        <w:t>á</w:t>
      </w:r>
      <w:r w:rsidRPr="00193674">
        <w:rPr>
          <w:rFonts w:ascii="Calibri" w:eastAsia="Times New Roman" w:hAnsi="Calibri" w:cs="Times New Roman"/>
          <w:i/>
          <w:sz w:val="24"/>
          <w:szCs w:val="24"/>
          <w:lang w:eastAsia="hu-HU"/>
        </w:rPr>
        <w:t>ciójú</w:t>
      </w:r>
      <w:r>
        <w:rPr>
          <w:rFonts w:ascii="Calibri" w:eastAsia="Times New Roman" w:hAnsi="Calibri" w:cs="Times New Roman"/>
          <w:sz w:val="24"/>
          <w:szCs w:val="24"/>
          <w:lang w:eastAsia="hu-HU"/>
        </w:rPr>
        <w:t>) nehézségét is felveti.</w:t>
      </w:r>
      <w:r w:rsidR="00C36CDE">
        <w:rPr>
          <w:rFonts w:ascii="Calibri" w:eastAsia="Times New Roman" w:hAnsi="Calibri" w:cs="Times New Roman"/>
          <w:sz w:val="24"/>
          <w:szCs w:val="24"/>
          <w:lang w:eastAsia="hu-HU"/>
        </w:rPr>
        <w:t xml:space="preserve"> Amennyiben azonban a felhasználótól (joggal?) elvárható interpretációs problémát az automatizálásból ki lehet küszöbölni, úgy a</w:t>
      </w:r>
    </w:p>
    <w:p w:rsidR="003B4D80" w:rsidRDefault="00C36CDE" w:rsidP="009A50F9">
      <w:pPr>
        <w:keepNext/>
        <w:spacing w:after="0"/>
        <w:ind w:firstLine="709"/>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&lt;</w:t>
      </w:r>
      <w:r w:rsidRPr="00C36CDE">
        <w:rPr>
          <w:rFonts w:ascii="Calibri" w:eastAsia="Times New Roman" w:hAnsi="Calibri" w:cs="Times New Roman"/>
          <w:i/>
          <w:sz w:val="24"/>
          <w:szCs w:val="24"/>
          <w:lang w:eastAsia="hu-HU"/>
        </w:rPr>
        <w:t xml:space="preserve">fizikai mennyiség </w:t>
      </w:r>
      <w:r>
        <w:rPr>
          <w:rFonts w:ascii="Calibri" w:eastAsia="Times New Roman" w:hAnsi="Calibri" w:cs="Times New Roman"/>
          <w:i/>
          <w:sz w:val="24"/>
          <w:szCs w:val="24"/>
          <w:lang w:eastAsia="hu-HU"/>
        </w:rPr>
        <w:t>SI-</w:t>
      </w:r>
      <w:r w:rsidRPr="00C36CDE">
        <w:rPr>
          <w:rFonts w:ascii="Calibri" w:eastAsia="Times New Roman" w:hAnsi="Calibri" w:cs="Times New Roman"/>
          <w:i/>
          <w:sz w:val="24"/>
          <w:szCs w:val="24"/>
          <w:lang w:eastAsia="hu-HU"/>
        </w:rPr>
        <w:t>jele</w:t>
      </w:r>
      <w:r>
        <w:rPr>
          <w:rFonts w:ascii="Calibri" w:eastAsia="Times New Roman" w:hAnsi="Calibri" w:cs="Times New Roman"/>
          <w:sz w:val="24"/>
          <w:szCs w:val="24"/>
          <w:lang w:eastAsia="hu-HU"/>
        </w:rPr>
        <w:t>&gt; = &lt;</w:t>
      </w:r>
      <w:r w:rsidRPr="00C36CDE">
        <w:rPr>
          <w:rFonts w:ascii="Calibri" w:eastAsia="Times New Roman" w:hAnsi="Calibri" w:cs="Times New Roman"/>
          <w:i/>
          <w:sz w:val="24"/>
          <w:szCs w:val="24"/>
          <w:lang w:eastAsia="hu-HU"/>
        </w:rPr>
        <w:t>mérőszám</w:t>
      </w:r>
      <w:r>
        <w:rPr>
          <w:rFonts w:ascii="Calibri" w:eastAsia="Times New Roman" w:hAnsi="Calibri" w:cs="Times New Roman"/>
          <w:sz w:val="24"/>
          <w:szCs w:val="24"/>
          <w:lang w:eastAsia="hu-HU"/>
        </w:rPr>
        <w:t>&gt; &lt;</w:t>
      </w:r>
      <w:r w:rsidRPr="00C36CDE">
        <w:rPr>
          <w:rFonts w:ascii="Calibri" w:eastAsia="Times New Roman" w:hAnsi="Calibri" w:cs="Times New Roman"/>
          <w:i/>
          <w:sz w:val="24"/>
          <w:szCs w:val="24"/>
          <w:lang w:eastAsia="hu-HU"/>
        </w:rPr>
        <w:t>SI-mértékegység</w:t>
      </w:r>
      <w:r>
        <w:rPr>
          <w:rFonts w:ascii="Calibri" w:eastAsia="Times New Roman" w:hAnsi="Calibri" w:cs="Times New Roman"/>
          <w:sz w:val="24"/>
          <w:szCs w:val="24"/>
          <w:lang w:eastAsia="hu-HU"/>
        </w:rPr>
        <w:t>&gt;</w:t>
      </w:r>
    </w:p>
    <w:p w:rsidR="0001092C" w:rsidRDefault="00C36CDE"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alakban (konzisztensen) megadott adatok közötti összefüggések feltárása és a képletek sorrendben egymás után történő alkalmazása a szintén fenti szintaktikával megadott végeredmény meghatározásáig már racionálisan megoldható kihívásnak látszik.</w:t>
      </w:r>
    </w:p>
    <w:p w:rsidR="00C36CDE" w:rsidRDefault="00406AA2"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w:t>
      </w:r>
      <w:r w:rsidR="00C36CDE">
        <w:rPr>
          <w:rFonts w:ascii="Calibri" w:eastAsia="Times New Roman" w:hAnsi="Calibri" w:cs="Times New Roman"/>
          <w:sz w:val="24"/>
          <w:szCs w:val="24"/>
          <w:lang w:eastAsia="hu-HU"/>
        </w:rPr>
        <w:t xml:space="preserve"> fenti paraméterezés megvalósításához egyes gyakori feladattípusokat (titrálás, elektrolízis </w:t>
      </w:r>
      <w:r w:rsidR="00C36CDE" w:rsidRPr="00C36CDE">
        <w:rPr>
          <w:rFonts w:ascii="Calibri" w:eastAsia="Times New Roman" w:hAnsi="Calibri" w:cs="Times New Roman"/>
          <w:i/>
          <w:sz w:val="24"/>
          <w:szCs w:val="24"/>
          <w:lang w:eastAsia="hu-HU"/>
        </w:rPr>
        <w:t>etc.</w:t>
      </w:r>
      <w:r w:rsidR="00C36CDE">
        <w:rPr>
          <w:rFonts w:ascii="Calibri" w:eastAsia="Times New Roman" w:hAnsi="Calibri" w:cs="Times New Roman"/>
          <w:sz w:val="24"/>
          <w:szCs w:val="24"/>
          <w:lang w:eastAsia="hu-HU"/>
        </w:rPr>
        <w:t>) vélelmezhetően előre specifikálni érdemes, ahol a felhasználó az automatikusan felkínált lista alapján viszi be az ism</w:t>
      </w:r>
      <w:r>
        <w:rPr>
          <w:rFonts w:ascii="Calibri" w:eastAsia="Times New Roman" w:hAnsi="Calibri" w:cs="Times New Roman"/>
          <w:sz w:val="24"/>
          <w:szCs w:val="24"/>
          <w:lang w:eastAsia="hu-HU"/>
        </w:rPr>
        <w:t>ert fizikai mennyiségek adatait.</w:t>
      </w:r>
      <w:r w:rsidR="00C36CDE">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Ebből kifolyólag a</w:t>
      </w:r>
      <w:r w:rsidR="003F5753">
        <w:rPr>
          <w:rFonts w:ascii="Calibri" w:eastAsia="Times New Roman" w:hAnsi="Calibri" w:cs="Times New Roman"/>
          <w:sz w:val="24"/>
          <w:szCs w:val="24"/>
          <w:lang w:eastAsia="hu-HU"/>
        </w:rPr>
        <w:t xml:space="preserve"> feladatmegoldó eszköz parciális, vagyis egy-egy jellemző típusfeladatot megoldani képes verziójának elkészítése táblázatkezelő program és egyenletmegoldó algoritmus (Solver) segítségével mély programozási ismeretek nélkül is </w:t>
      </w:r>
      <w:r w:rsidR="00AC700B">
        <w:rPr>
          <w:rFonts w:ascii="Calibri" w:eastAsia="Times New Roman" w:hAnsi="Calibri" w:cs="Times New Roman"/>
          <w:sz w:val="24"/>
          <w:szCs w:val="24"/>
          <w:lang w:eastAsia="hu-HU"/>
        </w:rPr>
        <w:t>kezelhető</w:t>
      </w:r>
      <w:r>
        <w:rPr>
          <w:rFonts w:ascii="Calibri" w:eastAsia="Times New Roman" w:hAnsi="Calibri" w:cs="Times New Roman"/>
          <w:sz w:val="24"/>
          <w:szCs w:val="24"/>
          <w:lang w:eastAsia="hu-HU"/>
        </w:rPr>
        <w:t xml:space="preserve"> (vö.</w:t>
      </w:r>
      <w:r w:rsidR="004F6FEA">
        <w:rPr>
          <w:rFonts w:ascii="Calibri" w:eastAsia="Times New Roman" w:hAnsi="Calibri" w:cs="Times New Roman"/>
          <w:sz w:val="24"/>
          <w:szCs w:val="24"/>
          <w:lang w:eastAsia="hu-HU"/>
        </w:rPr>
        <w:t> </w:t>
      </w:r>
      <w:r w:rsidR="007E16F0">
        <w:rPr>
          <w:rFonts w:ascii="Calibri" w:eastAsia="Times New Roman" w:hAnsi="Calibri" w:cs="Times New Roman"/>
          <w:sz w:val="24"/>
          <w:szCs w:val="24"/>
          <w:lang w:eastAsia="hu-HU"/>
        </w:rPr>
        <w:t>[</w:t>
      </w:r>
      <w:bookmarkStart w:id="4" w:name="_Ref469909703"/>
      <w:r w:rsidRPr="007E16F0">
        <w:rPr>
          <w:rStyle w:val="Vgjegyzet-hivatkozs"/>
          <w:rFonts w:ascii="Calibri" w:eastAsia="Times New Roman" w:hAnsi="Calibri" w:cs="Times New Roman"/>
          <w:sz w:val="24"/>
          <w:szCs w:val="24"/>
          <w:vertAlign w:val="baseline"/>
          <w:lang w:eastAsia="hu-HU"/>
        </w:rPr>
        <w:endnoteReference w:id="7"/>
      </w:r>
      <w:bookmarkEnd w:id="4"/>
      <w:r w:rsidR="007E16F0">
        <w:rPr>
          <w:rFonts w:ascii="Calibri" w:eastAsia="Times New Roman" w:hAnsi="Calibri" w:cs="Times New Roman"/>
          <w:sz w:val="24"/>
          <w:szCs w:val="24"/>
          <w:lang w:eastAsia="hu-HU"/>
        </w:rPr>
        <w:t>])</w:t>
      </w:r>
      <w:r w:rsidR="003F5753">
        <w:rPr>
          <w:rFonts w:ascii="Calibri" w:eastAsia="Times New Roman" w:hAnsi="Calibri" w:cs="Times New Roman"/>
          <w:sz w:val="24"/>
          <w:szCs w:val="24"/>
          <w:lang w:eastAsia="hu-HU"/>
        </w:rPr>
        <w:t>, így pedig akár a középiskolai feladatmegoldás egy alternatív útja lehet.</w:t>
      </w:r>
    </w:p>
    <w:p w:rsidR="003F5753" w:rsidRDefault="003F5753"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„Google-galaxisban” pedig a mások által biztosított információk és eszközök célszerű és hatékony felhasználása is vélelmezhetően ér annyit (a munkaerőpiacon), mint a tények és képletek fejben tárolása, így talán még az is joggal állítható, hogy nem is feltétlenül szükséges minden osztályban, minden diáknak a számítási feladatok klasszikus megoldási útjait megtanulnia, ha biztosan és eredményesen képes a rendelkezésére álló kémiai feladatmegoldó eszközök alkalmazásával eredményt elérni.</w:t>
      </w:r>
    </w:p>
    <w:p w:rsidR="003F5753" w:rsidRDefault="003F5753"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differenciálás eszköze lehet</w:t>
      </w:r>
      <w:r w:rsidR="00C15D32">
        <w:rPr>
          <w:rFonts w:ascii="Calibri" w:eastAsia="Times New Roman" w:hAnsi="Calibri" w:cs="Times New Roman"/>
          <w:sz w:val="24"/>
          <w:szCs w:val="24"/>
          <w:lang w:eastAsia="hu-HU"/>
        </w:rPr>
        <w:t xml:space="preserve"> egy osztályon belül, hogy az érdeklődő és jó képességű diákok (akár szakkör keretében) próbálják „újra”-alkotni (amennyiben a tanárok már elterjedten rendelkeznek univerzális vagy parciális feladatmegoldó automatákkal) például a titrálások eszközét, s a kritikus, de esetleg a feladatmegoldásban kevéssé motivált osztálytársak mindenkor kereshetik az értelmes, releváns, azonban az automata által adott pillanatban még nem megoldható feladatokat. S ezzel persze a mind általánosabb automata fejlesztésének irányába spirálisan tovább folytatódhat a közös munka.</w:t>
      </w:r>
    </w:p>
    <w:p w:rsidR="000A6887" w:rsidRDefault="000A6887" w:rsidP="000A6887">
      <w:pPr>
        <w:pStyle w:val="Cmsor1"/>
        <w:rPr>
          <w:rFonts w:eastAsia="Times New Roman"/>
          <w:lang w:eastAsia="hu-HU"/>
        </w:rPr>
      </w:pPr>
      <w:r>
        <w:rPr>
          <w:rFonts w:eastAsia="Times New Roman"/>
          <w:lang w:eastAsia="hu-HU"/>
        </w:rPr>
        <w:t>Összefoglalás</w:t>
      </w:r>
    </w:p>
    <w:p w:rsidR="0001092C" w:rsidRDefault="000A6887"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Feltehetően egyre inkább igaz lesz, hogy az iskola olyan munkakörök betöltésére </w:t>
      </w:r>
      <w:r w:rsidR="004D1094">
        <w:rPr>
          <w:rFonts w:ascii="Calibri" w:eastAsia="Times New Roman" w:hAnsi="Calibri" w:cs="Times New Roman"/>
          <w:sz w:val="24"/>
          <w:szCs w:val="24"/>
          <w:lang w:eastAsia="hu-HU"/>
        </w:rPr>
        <w:t xml:space="preserve">(is) </w:t>
      </w:r>
      <w:r>
        <w:rPr>
          <w:rFonts w:ascii="Calibri" w:eastAsia="Times New Roman" w:hAnsi="Calibri" w:cs="Times New Roman"/>
          <w:sz w:val="24"/>
          <w:szCs w:val="24"/>
          <w:lang w:eastAsia="hu-HU"/>
        </w:rPr>
        <w:t>kell, hogy a mindenkori diákokat felkészítse, amelyek az adott pillanatban őket tanító tanárok világában még nem is léteznek</w:t>
      </w:r>
      <w:r w:rsidR="004D1094">
        <w:rPr>
          <w:rFonts w:ascii="Calibri" w:eastAsia="Times New Roman" w:hAnsi="Calibri" w:cs="Times New Roman"/>
          <w:sz w:val="24"/>
          <w:szCs w:val="24"/>
          <w:lang w:eastAsia="hu-HU"/>
        </w:rPr>
        <w:t>; így a világ és a tantárgyak komplex, problémaközpontú szemlélete nem megkerülhető.</w:t>
      </w:r>
    </w:p>
    <w:p w:rsidR="004D1094" w:rsidRDefault="00E07E24"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Az információ értékét érdemben növelő, az önmagában álló technikai, technológiai tudáson túlmutató IKT-eszközhasználat, (</w:t>
      </w:r>
      <w:r w:rsidRPr="00E07E24">
        <w:rPr>
          <w:rFonts w:ascii="Calibri" w:eastAsia="Times New Roman" w:hAnsi="Calibri" w:cs="Times New Roman"/>
          <w:i/>
          <w:sz w:val="24"/>
          <w:szCs w:val="24"/>
          <w:lang w:eastAsia="hu-HU"/>
        </w:rPr>
        <w:t>az informatika</w:t>
      </w:r>
      <w:r>
        <w:rPr>
          <w:rFonts w:ascii="Calibri" w:eastAsia="Times New Roman" w:hAnsi="Calibri" w:cs="Times New Roman"/>
          <w:sz w:val="24"/>
          <w:szCs w:val="24"/>
          <w:lang w:eastAsia="hu-HU"/>
        </w:rPr>
        <w:t>) vélelmezhetően ebben a világban egyre fontosabb szerepet fog betölteni, ennélfogva a fúziója mind több hagyományosan a közoktatásban jelen lévő tantárggyal kiemelt prioritása lehet a közeljövő racionális tantervi átalakításainak.</w:t>
      </w:r>
    </w:p>
    <w:p w:rsidR="00E07E24" w:rsidRDefault="00E07E24"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kémia területén a valóságközeli problémák </w:t>
      </w:r>
      <w:r w:rsidR="005622A5">
        <w:rPr>
          <w:rFonts w:ascii="Calibri" w:eastAsia="Times New Roman" w:hAnsi="Calibri" w:cs="Times New Roman"/>
          <w:sz w:val="24"/>
          <w:szCs w:val="24"/>
          <w:lang w:eastAsia="hu-HU"/>
        </w:rPr>
        <w:t>[</w:t>
      </w:r>
      <w:bookmarkStart w:id="5" w:name="_Ref469909714"/>
      <w:r w:rsidR="005622A5" w:rsidRPr="005622A5">
        <w:rPr>
          <w:rStyle w:val="Vgjegyzet-hivatkozs"/>
          <w:rFonts w:ascii="Calibri" w:eastAsia="Times New Roman" w:hAnsi="Calibri" w:cs="Times New Roman"/>
          <w:sz w:val="24"/>
          <w:szCs w:val="24"/>
          <w:vertAlign w:val="baseline"/>
          <w:lang w:eastAsia="hu-HU"/>
        </w:rPr>
        <w:endnoteReference w:id="8"/>
      </w:r>
      <w:bookmarkEnd w:id="5"/>
      <w:r w:rsidR="005622A5">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megoldásának hagyományosan is bevezető eszköze a számítási feladat. Jelenleg nem elterjedt olyan eszköz, amely a számítási feladatok </w:t>
      </w:r>
      <w:r>
        <w:rPr>
          <w:rFonts w:ascii="Calibri" w:eastAsia="Times New Roman" w:hAnsi="Calibri" w:cs="Times New Roman"/>
          <w:sz w:val="24"/>
          <w:szCs w:val="24"/>
          <w:lang w:eastAsia="hu-HU"/>
        </w:rPr>
        <w:lastRenderedPageBreak/>
        <w:t xml:space="preserve">megoldását, különösen a felismert problémakörben a képletek és </w:t>
      </w:r>
      <w:r w:rsidR="007D721E">
        <w:rPr>
          <w:rFonts w:ascii="Calibri" w:eastAsia="Times New Roman" w:hAnsi="Calibri" w:cs="Times New Roman"/>
          <w:sz w:val="24"/>
          <w:szCs w:val="24"/>
          <w:lang w:eastAsia="hu-HU"/>
        </w:rPr>
        <w:t>számolás</w:t>
      </w:r>
      <w:r>
        <w:rPr>
          <w:rFonts w:ascii="Calibri" w:eastAsia="Times New Roman" w:hAnsi="Calibri" w:cs="Times New Roman"/>
          <w:sz w:val="24"/>
          <w:szCs w:val="24"/>
          <w:lang w:eastAsia="hu-HU"/>
        </w:rPr>
        <w:t>ok algoritmikus elvégzését széleskörűen támogatná.</w:t>
      </w:r>
    </w:p>
    <w:p w:rsidR="009D5CF7" w:rsidRDefault="00466506"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Parciális feladatmegoldó automata konstrukciója táblázatkalkulációs eszközökkel már középiskolai szinten is vélelmezhetően megvalósítható, így újfajta kihívás állítható az érdeklődő diákok elé. A (majdan) létező automaták célzott és helyes használata minden tanulótól az eredményorientált és hatékony problémamegoldás jegyében </w:t>
      </w:r>
      <w:r w:rsidR="00A57AF5">
        <w:rPr>
          <w:rFonts w:ascii="Calibri" w:eastAsia="Times New Roman" w:hAnsi="Calibri" w:cs="Times New Roman"/>
          <w:sz w:val="24"/>
          <w:szCs w:val="24"/>
          <w:lang w:eastAsia="hu-HU"/>
        </w:rPr>
        <w:t>elvárható lehetne.</w:t>
      </w:r>
    </w:p>
    <w:p w:rsidR="00CE320D" w:rsidRDefault="004735D8" w:rsidP="00CE320D">
      <w:pPr>
        <w:pStyle w:val="Cmsor1"/>
        <w:rPr>
          <w:rFonts w:eastAsia="Times New Roman"/>
          <w:lang w:eastAsia="hu-HU"/>
        </w:rPr>
      </w:pPr>
      <w:r>
        <w:rPr>
          <w:rFonts w:eastAsia="Times New Roman"/>
          <w:lang w:eastAsia="hu-HU"/>
        </w:rPr>
        <w:t>Szakirodalmi k</w:t>
      </w:r>
      <w:r w:rsidR="005063F2">
        <w:rPr>
          <w:rFonts w:eastAsia="Times New Roman"/>
          <w:lang w:eastAsia="hu-HU"/>
        </w:rPr>
        <w:t>itekintés</w:t>
      </w:r>
    </w:p>
    <w:p w:rsidR="00CE320D" w:rsidRPr="004A5699" w:rsidRDefault="008759C7" w:rsidP="0080609F">
      <w:pPr>
        <w:pStyle w:val="Listaszerbekezds"/>
        <w:keepNext/>
        <w:ind w:left="567" w:right="567"/>
        <w:rPr>
          <w:sz w:val="24"/>
          <w:lang w:eastAsia="hu-HU"/>
        </w:rPr>
      </w:pPr>
      <w:r w:rsidRPr="004A5699">
        <w:rPr>
          <w:i/>
          <w:sz w:val="24"/>
          <w:lang w:eastAsia="hu-HU"/>
        </w:rPr>
        <w:t>„</w:t>
      </w:r>
      <w:r w:rsidR="0083676A" w:rsidRPr="004A5699">
        <w:rPr>
          <w:i/>
          <w:sz w:val="24"/>
          <w:lang w:eastAsia="hu-HU"/>
        </w:rPr>
        <w:t>A dolgozat problémafölvetése és a felkínált megoldás is eredeti</w:t>
      </w:r>
      <w:r w:rsidRPr="004A5699">
        <w:rPr>
          <w:i/>
          <w:sz w:val="24"/>
          <w:lang w:eastAsia="hu-HU"/>
        </w:rPr>
        <w:t>.</w:t>
      </w:r>
      <w:r w:rsidR="0083676A" w:rsidRPr="004A5699">
        <w:rPr>
          <w:i/>
          <w:sz w:val="24"/>
          <w:lang w:eastAsia="hu-HU"/>
        </w:rPr>
        <w:t xml:space="preserve"> </w:t>
      </w:r>
      <w:r w:rsidR="0083676A" w:rsidRPr="00312C3D">
        <w:rPr>
          <w:sz w:val="24"/>
          <w:lang w:eastAsia="hu-HU"/>
        </w:rPr>
        <w:t>[</w:t>
      </w:r>
      <w:r w:rsidRPr="00312C3D">
        <w:rPr>
          <w:sz w:val="24"/>
          <w:lang w:eastAsia="hu-HU"/>
        </w:rPr>
        <w:t>U</w:t>
      </w:r>
      <w:r w:rsidR="0083676A" w:rsidRPr="00312C3D">
        <w:rPr>
          <w:sz w:val="24"/>
          <w:lang w:eastAsia="hu-HU"/>
        </w:rPr>
        <w:t>gyanakkor]</w:t>
      </w:r>
      <w:r w:rsidR="0083676A" w:rsidRPr="004A5699">
        <w:rPr>
          <w:i/>
          <w:sz w:val="24"/>
          <w:lang w:eastAsia="hu-HU"/>
        </w:rPr>
        <w:t xml:space="preserve"> </w:t>
      </w:r>
      <w:r w:rsidRPr="004A5699">
        <w:rPr>
          <w:i/>
          <w:sz w:val="24"/>
          <w:lang w:eastAsia="hu-HU"/>
        </w:rPr>
        <w:t xml:space="preserve">nagyon hasznos lett volna </w:t>
      </w:r>
      <w:r w:rsidR="0083676A" w:rsidRPr="004A5699">
        <w:rPr>
          <w:i/>
          <w:sz w:val="24"/>
          <w:lang w:eastAsia="hu-HU"/>
        </w:rPr>
        <w:t xml:space="preserve">elolvasni legalább néhány cikket a tanulók </w:t>
      </w:r>
      <w:r w:rsidR="008B163B" w:rsidRPr="004A5699">
        <w:rPr>
          <w:i/>
          <w:sz w:val="24"/>
          <w:lang w:eastAsia="hu-HU"/>
        </w:rPr>
        <w:t>feladat</w:t>
      </w:r>
      <w:r w:rsidRPr="004A5699">
        <w:rPr>
          <w:i/>
          <w:sz w:val="24"/>
          <w:lang w:eastAsia="hu-HU"/>
        </w:rPr>
        <w:t>megoldási</w:t>
      </w:r>
      <w:r w:rsidR="0083676A" w:rsidRPr="004A5699">
        <w:rPr>
          <w:i/>
          <w:sz w:val="24"/>
          <w:lang w:eastAsia="hu-HU"/>
        </w:rPr>
        <w:t xml:space="preserve"> stratégi</w:t>
      </w:r>
      <w:r w:rsidRPr="004A5699">
        <w:rPr>
          <w:i/>
          <w:sz w:val="24"/>
          <w:lang w:eastAsia="hu-HU"/>
        </w:rPr>
        <w:t>áiról és számolási feladatokkal k</w:t>
      </w:r>
      <w:r w:rsidR="0083676A" w:rsidRPr="004A5699">
        <w:rPr>
          <w:i/>
          <w:sz w:val="24"/>
          <w:lang w:eastAsia="hu-HU"/>
        </w:rPr>
        <w:t>apcsolatos tudásszerkezetéről</w:t>
      </w:r>
      <w:r w:rsidRPr="004A5699">
        <w:rPr>
          <w:i/>
          <w:sz w:val="24"/>
          <w:lang w:eastAsia="hu-HU"/>
        </w:rPr>
        <w:t>”</w:t>
      </w:r>
      <w:r w:rsidRPr="004A5699">
        <w:rPr>
          <w:sz w:val="24"/>
          <w:lang w:eastAsia="hu-HU"/>
        </w:rPr>
        <w:t xml:space="preserve"> </w:t>
      </w:r>
      <w:r w:rsidRPr="0080609F">
        <w:rPr>
          <w:sz w:val="20"/>
          <w:lang w:eastAsia="hu-HU"/>
        </w:rPr>
        <w:t>(Szalay Luca megjegyzései az eredeti cikkhez; a továbbiakban a külön nem jelzett, szövegszerű idézetek mindegyike onnan szerepel)</w:t>
      </w:r>
    </w:p>
    <w:p w:rsidR="008759C7" w:rsidRDefault="008E58AC" w:rsidP="0083676A">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Az eredeti cikkben – döntően terjedelmi korlátok miatt – a bemutatni kívánt alternatív megoldási lehetőség</w:t>
      </w:r>
      <w:r w:rsidR="00732F52">
        <w:rPr>
          <w:rFonts w:ascii="Calibri" w:eastAsia="Times New Roman" w:hAnsi="Calibri" w:cs="Times New Roman"/>
          <w:sz w:val="24"/>
          <w:szCs w:val="24"/>
          <w:lang w:eastAsia="hu-HU"/>
        </w:rPr>
        <w:t>hez legszorosabban kapcsolódó, az informatika és más tárgyak együttműködésével összefüggésben elhangzott / megjelent források beemelése volt a szándék. Ezzel párhuzamosan az új módszer és a vitaindító felvetés pozicionálása a kémia módszertanában minden bizonnyal helyénvalóbb egy szélesebb perspektíva alkalmazása, a jelenleg feltárt és használt módszerekkel való összehasonlítás megtételével. A következő</w:t>
      </w:r>
      <w:r w:rsidR="005063F2">
        <w:rPr>
          <w:rFonts w:ascii="Calibri" w:eastAsia="Times New Roman" w:hAnsi="Calibri" w:cs="Times New Roman"/>
          <w:sz w:val="24"/>
          <w:szCs w:val="24"/>
          <w:lang w:eastAsia="hu-HU"/>
        </w:rPr>
        <w:t xml:space="preserve"> kitekintésben tehát </w:t>
      </w:r>
      <w:r w:rsidR="00732F52">
        <w:rPr>
          <w:rFonts w:ascii="Calibri" w:eastAsia="Times New Roman" w:hAnsi="Calibri" w:cs="Times New Roman"/>
          <w:sz w:val="24"/>
          <w:szCs w:val="24"/>
          <w:lang w:eastAsia="hu-HU"/>
        </w:rPr>
        <w:t>ennek –általam feltárható – legalapvetőbb elemeit veszem sorra.</w:t>
      </w:r>
    </w:p>
    <w:p w:rsidR="00732F52" w:rsidRDefault="00732F52" w:rsidP="0083676A">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w:t>
      </w:r>
      <w:r w:rsidR="007D721E">
        <w:rPr>
          <w:rFonts w:ascii="Calibri" w:eastAsia="Times New Roman" w:hAnsi="Calibri" w:cs="Times New Roman"/>
          <w:sz w:val="24"/>
          <w:szCs w:val="24"/>
          <w:lang w:eastAsia="hu-HU"/>
        </w:rPr>
        <w:t>számít</w:t>
      </w:r>
      <w:r>
        <w:rPr>
          <w:rFonts w:ascii="Calibri" w:eastAsia="Times New Roman" w:hAnsi="Calibri" w:cs="Times New Roman"/>
          <w:sz w:val="24"/>
          <w:szCs w:val="24"/>
          <w:lang w:eastAsia="hu-HU"/>
        </w:rPr>
        <w:t xml:space="preserve">ási feladatok megoldása során </w:t>
      </w:r>
      <w:r w:rsidR="009D748A">
        <w:rPr>
          <w:rFonts w:ascii="Calibri" w:eastAsia="Times New Roman" w:hAnsi="Calibri" w:cs="Times New Roman"/>
          <w:sz w:val="24"/>
          <w:szCs w:val="24"/>
          <w:lang w:eastAsia="hu-HU"/>
        </w:rPr>
        <w:t xml:space="preserve">egyaránt fejleszthetők és fejlesztendők a konkrét kémiai tudásterületek, a fogalmi megértés és a tanulók metakognitív problémamegoldó képességei. Ugyanakkor a témában végzett kutatások azt mutatják, hogy a fogalmi megértettség és a feladatmegoldás sikeressége gyenge korrelációt mutat, illetve az általános </w:t>
      </w:r>
      <w:r w:rsidR="008B163B">
        <w:rPr>
          <w:rFonts w:ascii="Calibri" w:eastAsia="Times New Roman" w:hAnsi="Calibri" w:cs="Times New Roman"/>
          <w:sz w:val="24"/>
          <w:szCs w:val="24"/>
          <w:lang w:eastAsia="hu-HU"/>
        </w:rPr>
        <w:t xml:space="preserve">problémamegoldási stratégiák mellett a kémiai számítások esetén a tanulók specifikus egyedi vagy iskolában tanult megoldási sémákat is nagy gyakorisággal használnak. </w:t>
      </w:r>
      <w:r w:rsidR="008B163B" w:rsidRPr="008C5642">
        <w:rPr>
          <w:rFonts w:ascii="Calibri" w:eastAsia="Times New Roman" w:hAnsi="Calibri" w:cs="Times New Roman"/>
          <w:sz w:val="24"/>
          <w:szCs w:val="24"/>
          <w:lang w:eastAsia="hu-HU"/>
        </w:rPr>
        <w:t>[</w:t>
      </w:r>
      <w:hyperlink w:anchor="_&lt;anchor&gt;" w:history="1">
        <w:r w:rsidR="008B163B" w:rsidRPr="00F33A1A">
          <w:rPr>
            <w:rStyle w:val="Hiperhivatkozs"/>
            <w:rFonts w:ascii="Calibri" w:eastAsia="Times New Roman" w:hAnsi="Calibri" w:cs="Times New Roman"/>
            <w:color w:val="auto"/>
            <w:sz w:val="24"/>
            <w:szCs w:val="24"/>
            <w:u w:val="none"/>
            <w:lang w:eastAsia="hu-HU"/>
          </w:rPr>
          <w:t>4</w:t>
        </w:r>
      </w:hyperlink>
      <w:r w:rsidR="004F6FEA" w:rsidRPr="008C5642">
        <w:rPr>
          <w:rFonts w:ascii="Calibri" w:eastAsia="Times New Roman" w:hAnsi="Calibri" w:cs="Times New Roman"/>
          <w:sz w:val="24"/>
          <w:szCs w:val="24"/>
          <w:lang w:eastAsia="hu-HU"/>
        </w:rPr>
        <w:t>; </w:t>
      </w:r>
      <w:r w:rsidR="008B163B" w:rsidRPr="008C5642">
        <w:rPr>
          <w:rFonts w:ascii="Calibri" w:eastAsia="Times New Roman" w:hAnsi="Calibri" w:cs="Times New Roman"/>
          <w:sz w:val="24"/>
          <w:szCs w:val="24"/>
          <w:lang w:eastAsia="hu-HU"/>
        </w:rPr>
        <w:t>pp.136-13</w:t>
      </w:r>
      <w:r w:rsidR="008B163B">
        <w:rPr>
          <w:rFonts w:ascii="Calibri" w:eastAsia="Times New Roman" w:hAnsi="Calibri" w:cs="Times New Roman"/>
          <w:sz w:val="24"/>
          <w:szCs w:val="24"/>
          <w:lang w:eastAsia="hu-HU"/>
        </w:rPr>
        <w:t>7.]</w:t>
      </w:r>
    </w:p>
    <w:p w:rsidR="004F6FEA" w:rsidRPr="008759C7" w:rsidRDefault="00D310A6" w:rsidP="0083676A">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egyes kémiai számítási feladatok esetén használt megoldási stratégiák országonként is eltéréseket mutatnak. Schmidt és Jignéus </w:t>
      </w:r>
      <w:r w:rsidR="00D813BB">
        <w:rPr>
          <w:rFonts w:ascii="Calibri" w:eastAsia="Times New Roman" w:hAnsi="Calibri" w:cs="Times New Roman"/>
          <w:sz w:val="24"/>
          <w:szCs w:val="24"/>
          <w:lang w:eastAsia="hu-HU"/>
        </w:rPr>
        <w:t>[</w:t>
      </w:r>
      <w:r w:rsidRPr="00D813BB">
        <w:rPr>
          <w:rStyle w:val="Vgjegyzet-hivatkozs"/>
          <w:rFonts w:ascii="Calibri" w:eastAsia="Times New Roman" w:hAnsi="Calibri" w:cs="Times New Roman"/>
          <w:sz w:val="24"/>
          <w:szCs w:val="24"/>
          <w:vertAlign w:val="baseline"/>
          <w:lang w:eastAsia="hu-HU"/>
        </w:rPr>
        <w:endnoteReference w:id="9"/>
      </w:r>
      <w:r w:rsidR="00D813BB">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egy féligstrukturált interjúkra épülő kutatásban azt találta, hogy a svéd diákok egyszerű sztöchiometriai problémák megoldása során sikerrel alkalmazzák saját „logikai” megoldási módszereiket, bonyolultabb példák esetén azonban hajlamosak algoritmusok irányába fordulni.</w:t>
      </w:r>
      <w:r w:rsidR="00D813BB">
        <w:rPr>
          <w:rFonts w:ascii="Calibri" w:eastAsia="Times New Roman" w:hAnsi="Calibri" w:cs="Times New Roman"/>
          <w:sz w:val="24"/>
          <w:szCs w:val="24"/>
          <w:lang w:eastAsia="hu-HU"/>
        </w:rPr>
        <w:t xml:space="preserve"> Tóth és Sebestyén </w:t>
      </w:r>
      <w:r w:rsidR="00C84C64">
        <w:rPr>
          <w:rFonts w:ascii="Calibri" w:eastAsia="Times New Roman" w:hAnsi="Calibri" w:cs="Times New Roman"/>
          <w:sz w:val="24"/>
          <w:szCs w:val="24"/>
          <w:lang w:eastAsia="hu-HU"/>
        </w:rPr>
        <w:t>[</w:t>
      </w:r>
      <w:r w:rsidR="00C84C64" w:rsidRPr="00C84C64">
        <w:rPr>
          <w:rStyle w:val="Vgjegyzet-hivatkozs"/>
          <w:rFonts w:ascii="Calibri" w:eastAsia="Times New Roman" w:hAnsi="Calibri" w:cs="Times New Roman"/>
          <w:sz w:val="24"/>
          <w:szCs w:val="24"/>
          <w:vertAlign w:val="baseline"/>
          <w:lang w:eastAsia="hu-HU"/>
        </w:rPr>
        <w:endnoteReference w:id="10"/>
      </w:r>
      <w:r w:rsidR="00C84C64">
        <w:rPr>
          <w:rFonts w:ascii="Calibri" w:eastAsia="Times New Roman" w:hAnsi="Calibri" w:cs="Times New Roman"/>
          <w:sz w:val="24"/>
          <w:szCs w:val="24"/>
          <w:lang w:eastAsia="hu-HU"/>
        </w:rPr>
        <w:t xml:space="preserve">] </w:t>
      </w:r>
      <w:r w:rsidR="00D813BB">
        <w:rPr>
          <w:rFonts w:ascii="Calibri" w:eastAsia="Times New Roman" w:hAnsi="Calibri" w:cs="Times New Roman"/>
          <w:sz w:val="24"/>
          <w:szCs w:val="24"/>
          <w:lang w:eastAsia="hu-HU"/>
        </w:rPr>
        <w:t xml:space="preserve">magyarországi mintán </w:t>
      </w:r>
      <w:r w:rsidR="00C84C64">
        <w:rPr>
          <w:rFonts w:ascii="Calibri" w:eastAsia="Times New Roman" w:hAnsi="Calibri" w:cs="Times New Roman"/>
          <w:sz w:val="24"/>
          <w:szCs w:val="24"/>
          <w:lang w:eastAsia="hu-HU"/>
        </w:rPr>
        <w:t xml:space="preserve">azt találták, hogy komplex számítási feladat esetén 40% alatt marad 7-10. évfolyamon a jól beazonosítható stratégiát (anyagmennyiség, arányosság) alkalmazó diákok aránya. S bár esetükben a sikeresség (a módszertől függetlenül) 70% körül alakul, a felmérhető tudásszerkezet azt tükrözi, hogy valódi </w:t>
      </w:r>
      <w:r w:rsidR="005063F2">
        <w:rPr>
          <w:rFonts w:ascii="Calibri" w:eastAsia="Times New Roman" w:hAnsi="Calibri" w:cs="Times New Roman"/>
          <w:sz w:val="24"/>
          <w:szCs w:val="24"/>
          <w:lang w:eastAsia="hu-HU"/>
        </w:rPr>
        <w:t xml:space="preserve">fogalmi </w:t>
      </w:r>
      <w:r w:rsidR="00C84C64">
        <w:rPr>
          <w:rFonts w:ascii="Calibri" w:eastAsia="Times New Roman" w:hAnsi="Calibri" w:cs="Times New Roman"/>
          <w:sz w:val="24"/>
          <w:szCs w:val="24"/>
          <w:lang w:eastAsia="hu-HU"/>
        </w:rPr>
        <w:t>megértés helyett izolált algoritmusként alkalmazzák a tanult stratégiát.</w:t>
      </w:r>
    </w:p>
    <w:p w:rsidR="00CE320D" w:rsidRDefault="00337DB3"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Magyarországi viszonylatban a</w:t>
      </w:r>
      <w:r w:rsidR="005063F2">
        <w:rPr>
          <w:rFonts w:ascii="Calibri" w:eastAsia="Times New Roman" w:hAnsi="Calibri" w:cs="Times New Roman"/>
          <w:sz w:val="24"/>
          <w:szCs w:val="24"/>
          <w:lang w:eastAsia="hu-HU"/>
        </w:rPr>
        <w:t xml:space="preserve"> fenti,</w:t>
      </w:r>
      <w:r>
        <w:rPr>
          <w:rFonts w:ascii="Calibri" w:eastAsia="Times New Roman" w:hAnsi="Calibri" w:cs="Times New Roman"/>
          <w:sz w:val="24"/>
          <w:szCs w:val="24"/>
          <w:lang w:eastAsia="hu-HU"/>
        </w:rPr>
        <w:t xml:space="preserve"> anyagmennyiségen</w:t>
      </w:r>
      <w:r w:rsidR="001467DF">
        <w:rPr>
          <w:rFonts w:ascii="Calibri" w:eastAsia="Times New Roman" w:hAnsi="Calibri" w:cs="Times New Roman"/>
          <w:sz w:val="24"/>
          <w:szCs w:val="24"/>
          <w:lang w:eastAsia="hu-HU"/>
        </w:rPr>
        <w:t xml:space="preserve"> (</w:t>
      </w:r>
      <w:r w:rsidR="001467DF" w:rsidRPr="001467DF">
        <w:rPr>
          <w:rFonts w:ascii="Calibri" w:eastAsia="Times New Roman" w:hAnsi="Calibri" w:cs="Times New Roman"/>
          <w:i/>
          <w:sz w:val="24"/>
          <w:szCs w:val="24"/>
          <w:lang w:eastAsia="hu-HU"/>
        </w:rPr>
        <w:t>mole method</w:t>
      </w:r>
      <w:r w:rsidR="001467DF">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illetve a megadott és keresett adatok közötti direkt arányosság </w:t>
      </w:r>
      <w:r w:rsidR="001467DF">
        <w:rPr>
          <w:rFonts w:ascii="Calibri" w:eastAsia="Times New Roman" w:hAnsi="Calibri" w:cs="Times New Roman"/>
          <w:sz w:val="24"/>
          <w:szCs w:val="24"/>
          <w:lang w:eastAsia="hu-HU"/>
        </w:rPr>
        <w:t>(</w:t>
      </w:r>
      <w:r w:rsidR="001467DF" w:rsidRPr="001467DF">
        <w:rPr>
          <w:rFonts w:ascii="Calibri" w:eastAsia="Times New Roman" w:hAnsi="Calibri" w:cs="Times New Roman"/>
          <w:i/>
          <w:sz w:val="24"/>
          <w:szCs w:val="24"/>
          <w:lang w:eastAsia="hu-HU"/>
        </w:rPr>
        <w:t>proportionality method</w:t>
      </w:r>
      <w:r w:rsidR="001467DF">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felállításán alapuló feladatmegoldási stratégiák a legelterjedtebbek</w:t>
      </w:r>
      <w:r w:rsidR="00F639AA">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w:t>
      </w:r>
      <w:r w:rsidR="00F639AA">
        <w:rPr>
          <w:rFonts w:ascii="Calibri" w:eastAsia="Times New Roman" w:hAnsi="Calibri" w:cs="Times New Roman"/>
          <w:sz w:val="24"/>
          <w:szCs w:val="24"/>
          <w:lang w:eastAsia="hu-HU"/>
        </w:rPr>
        <w:t>E</w:t>
      </w:r>
      <w:r>
        <w:rPr>
          <w:rFonts w:ascii="Calibri" w:eastAsia="Times New Roman" w:hAnsi="Calibri" w:cs="Times New Roman"/>
          <w:sz w:val="24"/>
          <w:szCs w:val="24"/>
          <w:lang w:eastAsia="hu-HU"/>
        </w:rPr>
        <w:t>zeket a legtöbb tankönyv már hetedik-nyolcadik osztályban párhuzamosan ismerteti [</w:t>
      </w:r>
      <w:hyperlink w:anchor="_&lt;anchor&gt;" w:history="1">
        <w:r w:rsidRPr="00F33A1A">
          <w:rPr>
            <w:rStyle w:val="Hiperhivatkozs"/>
            <w:rFonts w:ascii="Calibri" w:eastAsia="Times New Roman" w:hAnsi="Calibri" w:cs="Times New Roman"/>
            <w:color w:val="auto"/>
            <w:sz w:val="24"/>
            <w:szCs w:val="24"/>
            <w:u w:val="none"/>
            <w:lang w:eastAsia="hu-HU"/>
          </w:rPr>
          <w:t>9</w:t>
        </w:r>
      </w:hyperlink>
      <w:r>
        <w:rPr>
          <w:rFonts w:ascii="Calibri" w:eastAsia="Times New Roman" w:hAnsi="Calibri" w:cs="Times New Roman"/>
          <w:sz w:val="24"/>
          <w:szCs w:val="24"/>
          <w:lang w:eastAsia="hu-HU"/>
        </w:rPr>
        <w:t>]</w:t>
      </w:r>
      <w:r w:rsidR="00F33A1A">
        <w:rPr>
          <w:rFonts w:ascii="Calibri" w:eastAsia="Times New Roman" w:hAnsi="Calibri" w:cs="Times New Roman"/>
          <w:sz w:val="24"/>
          <w:szCs w:val="24"/>
          <w:lang w:eastAsia="hu-HU"/>
        </w:rPr>
        <w:t>.</w:t>
      </w:r>
      <w:r w:rsidR="00F639AA">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Magyar fejlesztésű alternatív módszer a </w:t>
      </w:r>
      <w:r w:rsidRPr="005063F2">
        <w:rPr>
          <w:rFonts w:ascii="Calibri" w:eastAsia="Times New Roman" w:hAnsi="Calibri" w:cs="Times New Roman"/>
          <w:i/>
          <w:sz w:val="24"/>
          <w:szCs w:val="24"/>
          <w:lang w:eastAsia="hu-HU"/>
        </w:rPr>
        <w:t>LEGO-elv</w:t>
      </w:r>
      <w:r>
        <w:rPr>
          <w:rFonts w:ascii="Calibri" w:eastAsia="Times New Roman" w:hAnsi="Calibri" w:cs="Times New Roman"/>
          <w:sz w:val="24"/>
          <w:szCs w:val="24"/>
          <w:lang w:eastAsia="hu-HU"/>
        </w:rPr>
        <w:t xml:space="preserve"> [</w:t>
      </w:r>
      <w:r w:rsidRPr="00337DB3">
        <w:rPr>
          <w:rStyle w:val="Vgjegyzet-hivatkozs"/>
          <w:rFonts w:ascii="Calibri" w:eastAsia="Times New Roman" w:hAnsi="Calibri" w:cs="Times New Roman"/>
          <w:sz w:val="24"/>
          <w:szCs w:val="24"/>
          <w:vertAlign w:val="baseline"/>
          <w:lang w:eastAsia="hu-HU"/>
        </w:rPr>
        <w:endnoteReference w:id="11"/>
      </w:r>
      <w:r>
        <w:rPr>
          <w:rFonts w:ascii="Calibri" w:eastAsia="Times New Roman" w:hAnsi="Calibri" w:cs="Times New Roman"/>
          <w:sz w:val="24"/>
          <w:szCs w:val="24"/>
          <w:lang w:eastAsia="hu-HU"/>
        </w:rPr>
        <w:t>], mely bizonyos számolási alapképleteken (építőkockákon)</w:t>
      </w:r>
      <w:r w:rsidR="001467DF">
        <w:rPr>
          <w:rFonts w:ascii="Calibri" w:eastAsia="Times New Roman" w:hAnsi="Calibri" w:cs="Times New Roman"/>
          <w:sz w:val="24"/>
          <w:szCs w:val="24"/>
          <w:lang w:eastAsia="hu-HU"/>
        </w:rPr>
        <w:t xml:space="preserve">, és belőlük – a megfelelő elemek szabad kombinációjaként – létrejövő egyetlen, a keresett mennyiség kiszámítását közvetlenül lehetővé tévő célformula alkalmazásán alapul. Az elterjedt </w:t>
      </w:r>
      <w:r w:rsidR="001467DF" w:rsidRPr="001467DF">
        <w:rPr>
          <w:rFonts w:ascii="Calibri" w:eastAsia="Times New Roman" w:hAnsi="Calibri" w:cs="Times New Roman"/>
          <w:i/>
          <w:sz w:val="24"/>
          <w:szCs w:val="24"/>
          <w:lang w:eastAsia="hu-HU"/>
        </w:rPr>
        <w:t>mole method</w:t>
      </w:r>
      <w:r w:rsidR="001467DF">
        <w:rPr>
          <w:rFonts w:ascii="Calibri" w:eastAsia="Times New Roman" w:hAnsi="Calibri" w:cs="Times New Roman"/>
          <w:sz w:val="24"/>
          <w:szCs w:val="24"/>
          <w:lang w:eastAsia="hu-HU"/>
        </w:rPr>
        <w:t xml:space="preserve"> variációjaként is</w:t>
      </w:r>
      <w:r w:rsidR="005063F2">
        <w:rPr>
          <w:rFonts w:ascii="Calibri" w:eastAsia="Times New Roman" w:hAnsi="Calibri" w:cs="Times New Roman"/>
          <w:sz w:val="24"/>
          <w:szCs w:val="24"/>
          <w:lang w:eastAsia="hu-HU"/>
        </w:rPr>
        <w:t xml:space="preserve"> értelmezhető</w:t>
      </w:r>
      <w:r w:rsidR="001467DF">
        <w:rPr>
          <w:rFonts w:ascii="Calibri" w:eastAsia="Times New Roman" w:hAnsi="Calibri" w:cs="Times New Roman"/>
          <w:sz w:val="24"/>
          <w:szCs w:val="24"/>
          <w:lang w:eastAsia="hu-HU"/>
        </w:rPr>
        <w:t>, ugyanis az alapképletek felhasználásával a megadott adatokból az anyagmennyiség meghatározására é</w:t>
      </w:r>
      <w:r w:rsidR="00637EF9">
        <w:rPr>
          <w:rFonts w:ascii="Calibri" w:eastAsia="Times New Roman" w:hAnsi="Calibri" w:cs="Times New Roman"/>
          <w:sz w:val="24"/>
          <w:szCs w:val="24"/>
          <w:lang w:eastAsia="hu-HU"/>
        </w:rPr>
        <w:t>pül a célformula.</w:t>
      </w:r>
    </w:p>
    <w:p w:rsidR="00637EF9" w:rsidRPr="001467DF" w:rsidRDefault="00637EF9" w:rsidP="00AC205B">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fenti módszerek közül az </w:t>
      </w:r>
      <w:r w:rsidRPr="006575F0">
        <w:rPr>
          <w:rFonts w:ascii="Calibri" w:eastAsia="Times New Roman" w:hAnsi="Calibri" w:cs="Times New Roman"/>
          <w:i/>
          <w:sz w:val="24"/>
          <w:szCs w:val="24"/>
          <w:lang w:eastAsia="hu-HU"/>
        </w:rPr>
        <w:t>arányosság</w:t>
      </w:r>
      <w:r>
        <w:rPr>
          <w:rFonts w:ascii="Calibri" w:eastAsia="Times New Roman" w:hAnsi="Calibri" w:cs="Times New Roman"/>
          <w:sz w:val="24"/>
          <w:szCs w:val="24"/>
          <w:lang w:eastAsia="hu-HU"/>
        </w:rPr>
        <w:t xml:space="preserve"> és a </w:t>
      </w:r>
      <w:r w:rsidRPr="005063F2">
        <w:rPr>
          <w:rFonts w:ascii="Calibri" w:eastAsia="Times New Roman" w:hAnsi="Calibri" w:cs="Times New Roman"/>
          <w:i/>
          <w:sz w:val="24"/>
          <w:szCs w:val="24"/>
          <w:lang w:eastAsia="hu-HU"/>
        </w:rPr>
        <w:t>LEGO-elv</w:t>
      </w:r>
      <w:r>
        <w:rPr>
          <w:rFonts w:ascii="Calibri" w:eastAsia="Times New Roman" w:hAnsi="Calibri" w:cs="Times New Roman"/>
          <w:sz w:val="24"/>
          <w:szCs w:val="24"/>
          <w:lang w:eastAsia="hu-HU"/>
        </w:rPr>
        <w:t xml:space="preserve"> egyértelműen direkt megoldási stratégiák, vagyis a megadott adatokra fókuszálnak, és azok alapján terveznek (lényegében egyetlen, komplex lépésben) utat a megoldáshoz. A</w:t>
      </w:r>
      <w:r w:rsidR="00F51991">
        <w:rPr>
          <w:rFonts w:ascii="Calibri" w:eastAsia="Times New Roman" w:hAnsi="Calibri" w:cs="Times New Roman"/>
          <w:sz w:val="24"/>
          <w:szCs w:val="24"/>
          <w:lang w:eastAsia="hu-HU"/>
        </w:rPr>
        <w:t xml:space="preserve"> </w:t>
      </w:r>
      <w:r w:rsidR="00F51991" w:rsidRPr="00F51991">
        <w:rPr>
          <w:rFonts w:ascii="Calibri" w:eastAsia="Times New Roman" w:hAnsi="Calibri" w:cs="Times New Roman"/>
          <w:i/>
          <w:sz w:val="24"/>
          <w:szCs w:val="24"/>
          <w:lang w:eastAsia="hu-HU"/>
        </w:rPr>
        <w:t>mole method</w:t>
      </w:r>
      <w:r w:rsidR="00F51991">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ilyen tekintetben semlegesnek tekinthető, de az ajánlott stratégia [</w:t>
      </w:r>
      <w:hyperlink w:anchor="_&lt;anchor&gt;" w:history="1">
        <w:r w:rsidRPr="00637EF9">
          <w:rPr>
            <w:rStyle w:val="Hiperhivatkozs"/>
            <w:rFonts w:ascii="Calibri" w:eastAsia="Times New Roman" w:hAnsi="Calibri" w:cs="Times New Roman"/>
            <w:color w:val="auto"/>
            <w:sz w:val="24"/>
            <w:szCs w:val="24"/>
            <w:u w:val="none"/>
            <w:lang w:eastAsia="hu-HU"/>
          </w:rPr>
          <w:t>4</w:t>
        </w:r>
      </w:hyperlink>
      <w:r>
        <w:rPr>
          <w:rFonts w:ascii="Calibri" w:eastAsia="Times New Roman" w:hAnsi="Calibri" w:cs="Times New Roman"/>
          <w:sz w:val="24"/>
          <w:szCs w:val="24"/>
          <w:lang w:eastAsia="hu-HU"/>
        </w:rPr>
        <w:t>; p.138</w:t>
      </w:r>
      <w:r w:rsidR="00F639AA">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ez esetben is a kiindulási adatok, majd a rejtett adatok összegyűjtése, ezt követően pedig szintről szintre a potenciálisan kiszámítható mennyiségek meghatározása, az eredmény irányába vezető útvonalak azonosítása, végül a</w:t>
      </w:r>
      <w:r w:rsidR="005063F2">
        <w:rPr>
          <w:rFonts w:ascii="Calibri" w:eastAsia="Times New Roman" w:hAnsi="Calibri" w:cs="Times New Roman"/>
          <w:sz w:val="24"/>
          <w:szCs w:val="24"/>
          <w:lang w:eastAsia="hu-HU"/>
        </w:rPr>
        <w:t xml:space="preserve"> keresett mennyiség kiszámítása</w:t>
      </w:r>
      <w:r>
        <w:rPr>
          <w:rFonts w:ascii="Calibri" w:eastAsia="Times New Roman" w:hAnsi="Calibri" w:cs="Times New Roman"/>
          <w:sz w:val="24"/>
          <w:szCs w:val="24"/>
          <w:lang w:eastAsia="hu-HU"/>
        </w:rPr>
        <w:t>.</w:t>
      </w:r>
    </w:p>
    <w:p w:rsidR="004174FA" w:rsidRDefault="00637EF9"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w:t>
      </w:r>
      <w:r w:rsidRPr="005063F2">
        <w:rPr>
          <w:rFonts w:ascii="Calibri" w:eastAsia="Times New Roman" w:hAnsi="Calibri" w:cs="Times New Roman"/>
          <w:i/>
          <w:sz w:val="24"/>
          <w:szCs w:val="24"/>
          <w:lang w:eastAsia="hu-HU"/>
        </w:rPr>
        <w:t>útvonal-módszer</w:t>
      </w:r>
      <w:r>
        <w:rPr>
          <w:rFonts w:ascii="Calibri" w:eastAsia="Times New Roman" w:hAnsi="Calibri" w:cs="Times New Roman"/>
          <w:sz w:val="24"/>
          <w:szCs w:val="24"/>
          <w:lang w:eastAsia="hu-HU"/>
        </w:rPr>
        <w:t xml:space="preserve"> </w:t>
      </w:r>
      <w:r w:rsidR="00FE6710">
        <w:rPr>
          <w:rFonts w:ascii="Calibri" w:eastAsia="Times New Roman" w:hAnsi="Calibri" w:cs="Times New Roman"/>
          <w:sz w:val="24"/>
          <w:szCs w:val="24"/>
          <w:lang w:eastAsia="hu-HU"/>
        </w:rPr>
        <w:t>[</w:t>
      </w:r>
      <w:r w:rsidR="00FE6710" w:rsidRPr="00FE6710">
        <w:rPr>
          <w:rStyle w:val="Vgjegyzet-hivatkozs"/>
          <w:rFonts w:ascii="Calibri" w:eastAsia="Times New Roman" w:hAnsi="Calibri" w:cs="Times New Roman"/>
          <w:sz w:val="24"/>
          <w:szCs w:val="24"/>
          <w:vertAlign w:val="baseline"/>
          <w:lang w:eastAsia="hu-HU"/>
        </w:rPr>
        <w:endnoteReference w:id="12"/>
      </w:r>
      <w:r w:rsidR="00FE6710">
        <w:rPr>
          <w:rFonts w:ascii="Calibri" w:eastAsia="Times New Roman" w:hAnsi="Calibri" w:cs="Times New Roman"/>
          <w:sz w:val="24"/>
          <w:szCs w:val="24"/>
          <w:lang w:eastAsia="hu-HU"/>
        </w:rPr>
        <w:t xml:space="preserve">] </w:t>
      </w:r>
      <w:r w:rsidR="00F51991">
        <w:rPr>
          <w:rFonts w:ascii="Calibri" w:eastAsia="Times New Roman" w:hAnsi="Calibri" w:cs="Times New Roman"/>
          <w:sz w:val="24"/>
          <w:szCs w:val="24"/>
          <w:lang w:eastAsia="hu-HU"/>
        </w:rPr>
        <w:t>az előzőekkel</w:t>
      </w:r>
      <w:r w:rsidR="00FE6710">
        <w:rPr>
          <w:rFonts w:ascii="Calibri" w:eastAsia="Times New Roman" w:hAnsi="Calibri" w:cs="Times New Roman"/>
          <w:sz w:val="24"/>
          <w:szCs w:val="24"/>
          <w:lang w:eastAsia="hu-HU"/>
        </w:rPr>
        <w:t xml:space="preserve"> szemben kifejezetten a keresett mennyiség kiszámítását közvetlenül lehetővé tévő mennyiségek beazonosításán, illetve ennek a szisztémának az iterálásán alapul, s tart mindaddig, míg az adatok alapján a kijelölt útvonal bejárhatóvá nem válik. A módszer részletes leírását adó McCalla szerint ezzel a problémamegoldásban kevéssé jártas diákok számára </w:t>
      </w:r>
      <w:r w:rsidR="005063F2">
        <w:rPr>
          <w:rFonts w:ascii="Calibri" w:eastAsia="Times New Roman" w:hAnsi="Calibri" w:cs="Times New Roman"/>
          <w:sz w:val="24"/>
          <w:szCs w:val="24"/>
          <w:lang w:eastAsia="hu-HU"/>
        </w:rPr>
        <w:t xml:space="preserve">világosan kezelhető stratégia adható; ugyanakkor Smith a fentiek finomításaként javasolja az </w:t>
      </w:r>
      <w:r w:rsidR="005063F2" w:rsidRPr="005063F2">
        <w:rPr>
          <w:rFonts w:ascii="Calibri" w:eastAsia="Times New Roman" w:hAnsi="Calibri" w:cs="Times New Roman"/>
          <w:i/>
          <w:sz w:val="24"/>
          <w:szCs w:val="24"/>
          <w:lang w:eastAsia="hu-HU"/>
        </w:rPr>
        <w:t>alagút-módszer</w:t>
      </w:r>
      <w:r w:rsidR="005063F2">
        <w:rPr>
          <w:rFonts w:ascii="Calibri" w:eastAsia="Times New Roman" w:hAnsi="Calibri" w:cs="Times New Roman"/>
          <w:sz w:val="24"/>
          <w:szCs w:val="24"/>
          <w:lang w:eastAsia="hu-HU"/>
        </w:rPr>
        <w:t xml:space="preserve"> használatát, melynek során a kiindulási adatokból kiszámítható és a keresett mennyiséghez közvetlenül szükséges mennyiségek meghatározása párhuzamosan történik, s mint az alagút két végéről indított fúrópajzsok, a gondolatmenetek </w:t>
      </w:r>
      <w:r w:rsidR="00F51991">
        <w:rPr>
          <w:rFonts w:ascii="Calibri" w:eastAsia="Times New Roman" w:hAnsi="Calibri" w:cs="Times New Roman"/>
          <w:sz w:val="24"/>
          <w:szCs w:val="24"/>
          <w:lang w:eastAsia="hu-HU"/>
        </w:rPr>
        <w:t>középütt</w:t>
      </w:r>
      <w:r w:rsidR="005063F2">
        <w:rPr>
          <w:rFonts w:ascii="Calibri" w:eastAsia="Times New Roman" w:hAnsi="Calibri" w:cs="Times New Roman"/>
          <w:sz w:val="24"/>
          <w:szCs w:val="24"/>
          <w:lang w:eastAsia="hu-HU"/>
        </w:rPr>
        <w:t xml:space="preserve"> találkoznak, </w:t>
      </w:r>
      <w:r w:rsidR="00F51991">
        <w:rPr>
          <w:rFonts w:ascii="Calibri" w:eastAsia="Times New Roman" w:hAnsi="Calibri" w:cs="Times New Roman"/>
          <w:sz w:val="24"/>
          <w:szCs w:val="24"/>
          <w:lang w:eastAsia="hu-HU"/>
        </w:rPr>
        <w:t xml:space="preserve">ezt követően pedig </w:t>
      </w:r>
      <w:r w:rsidR="005063F2">
        <w:rPr>
          <w:rFonts w:ascii="Calibri" w:eastAsia="Times New Roman" w:hAnsi="Calibri" w:cs="Times New Roman"/>
          <w:sz w:val="24"/>
          <w:szCs w:val="24"/>
          <w:lang w:eastAsia="hu-HU"/>
        </w:rPr>
        <w:t>a számolás direkt irányban történik.</w:t>
      </w:r>
    </w:p>
    <w:p w:rsidR="004735D8" w:rsidRDefault="004735D8" w:rsidP="004735D8">
      <w:pPr>
        <w:pStyle w:val="Cmsor1"/>
        <w:rPr>
          <w:rFonts w:eastAsia="Times New Roman"/>
          <w:lang w:eastAsia="hu-HU"/>
        </w:rPr>
      </w:pPr>
      <w:r>
        <w:rPr>
          <w:rFonts w:eastAsia="Times New Roman"/>
          <w:lang w:eastAsia="hu-HU"/>
        </w:rPr>
        <w:t>További diszkusszió</w:t>
      </w:r>
    </w:p>
    <w:p w:rsidR="00FE6710" w:rsidRPr="004A5699" w:rsidRDefault="00793FB1" w:rsidP="0080609F">
      <w:pPr>
        <w:pStyle w:val="Listaszerbekezds"/>
        <w:keepNext/>
        <w:ind w:left="567" w:right="567"/>
        <w:jc w:val="both"/>
        <w:rPr>
          <w:i/>
          <w:sz w:val="24"/>
          <w:lang w:eastAsia="hu-HU"/>
        </w:rPr>
      </w:pPr>
      <w:r w:rsidRPr="004A5699">
        <w:rPr>
          <w:i/>
          <w:sz w:val="24"/>
          <w:lang w:eastAsia="hu-HU"/>
        </w:rPr>
        <w:t>„Ami a szerző által javasolt megoldást illeti, én azt csak részben látom megvalósíthatónak, illetve hasznosnak. Véleményem szerint önmagában a számolási feladatok megoldása egy erre a célra fejlesztett szoftver használatával pont azokat a képességeket nem fejlesztené, amelyekre a tantervek a számítási feladatokat szánják.”</w:t>
      </w:r>
    </w:p>
    <w:p w:rsidR="00FE6710" w:rsidRDefault="00793FB1"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fenti számos feladatmegoldási stratégia mellé egy hosszú sorba illeszkedne a jelen cikkben felvetett megoldás, s úgy vélem, célját már akkor maximálisan eléri, ha egyszer majd legalább részben megvalósíthatónak vagy hasznosnak bizonyul. Egyfelől meg vagyok róla győződve, hogy univerzálisan optimális tanítási módszer </w:t>
      </w:r>
      <w:r w:rsidR="00935E0A">
        <w:rPr>
          <w:rFonts w:ascii="Calibri" w:eastAsia="Times New Roman" w:hAnsi="Calibri" w:cs="Times New Roman"/>
          <w:sz w:val="24"/>
          <w:szCs w:val="24"/>
          <w:lang w:eastAsia="hu-HU"/>
        </w:rPr>
        <w:t xml:space="preserve">nem létezik, s ugyanerre a tételre </w:t>
      </w:r>
      <w:r w:rsidR="00935E0A">
        <w:rPr>
          <w:rFonts w:ascii="Calibri" w:eastAsia="Times New Roman" w:hAnsi="Calibri" w:cs="Times New Roman"/>
          <w:sz w:val="24"/>
          <w:szCs w:val="24"/>
          <w:lang w:eastAsia="hu-HU"/>
        </w:rPr>
        <w:lastRenderedPageBreak/>
        <w:t xml:space="preserve">épül minden differenciálás és adaptív pedagógia. Másfelől pedig sajnos a jelenleg forgalomban lévő stratégiák </w:t>
      </w:r>
      <w:r w:rsidR="00247605">
        <w:rPr>
          <w:rFonts w:ascii="Calibri" w:eastAsia="Times New Roman" w:hAnsi="Calibri" w:cs="Times New Roman"/>
          <w:sz w:val="24"/>
          <w:szCs w:val="24"/>
          <w:lang w:eastAsia="hu-HU"/>
        </w:rPr>
        <w:t xml:space="preserve">mellett is vannak határozottan sikertelen diákcsoportok </w:t>
      </w:r>
      <w:r w:rsidR="005A78A8">
        <w:rPr>
          <w:rFonts w:ascii="Calibri" w:eastAsia="Times New Roman" w:hAnsi="Calibri" w:cs="Times New Roman"/>
          <w:sz w:val="24"/>
          <w:szCs w:val="24"/>
          <w:lang w:eastAsia="hu-HU"/>
        </w:rPr>
        <w:t>[</w:t>
      </w:r>
      <w:r w:rsidR="00DC2D5D">
        <w:rPr>
          <w:rFonts w:ascii="Calibri" w:eastAsia="Times New Roman" w:hAnsi="Calibri" w:cs="Times New Roman"/>
          <w:sz w:val="24"/>
          <w:szCs w:val="24"/>
          <w:lang w:eastAsia="hu-HU"/>
        </w:rPr>
        <w:t>vö.</w:t>
      </w:r>
      <w:r w:rsidR="009A3C9E">
        <w:rPr>
          <w:rFonts w:ascii="Calibri" w:eastAsia="Times New Roman" w:hAnsi="Calibri" w:cs="Times New Roman"/>
          <w:sz w:val="24"/>
          <w:szCs w:val="24"/>
          <w:lang w:eastAsia="hu-HU"/>
        </w:rPr>
        <w:t> </w:t>
      </w:r>
      <w:hyperlink w:anchor="_&lt;anchor&gt;" w:history="1">
        <w:r w:rsidR="005A78A8" w:rsidRPr="001600E1">
          <w:rPr>
            <w:rStyle w:val="Hiperhivatkozs"/>
            <w:rFonts w:ascii="Calibri" w:eastAsia="Times New Roman" w:hAnsi="Calibri" w:cs="Times New Roman"/>
            <w:color w:val="000000" w:themeColor="text1"/>
            <w:sz w:val="24"/>
            <w:szCs w:val="24"/>
            <w:u w:val="none"/>
            <w:lang w:eastAsia="hu-HU"/>
          </w:rPr>
          <w:t>9</w:t>
        </w:r>
      </w:hyperlink>
      <w:r w:rsidR="005A78A8">
        <w:rPr>
          <w:rFonts w:ascii="Calibri" w:eastAsia="Times New Roman" w:hAnsi="Calibri" w:cs="Times New Roman"/>
          <w:sz w:val="24"/>
          <w:szCs w:val="24"/>
          <w:lang w:eastAsia="hu-HU"/>
        </w:rPr>
        <w:t>]</w:t>
      </w:r>
      <w:r w:rsidR="00935E0A">
        <w:rPr>
          <w:rFonts w:ascii="Calibri" w:eastAsia="Times New Roman" w:hAnsi="Calibri" w:cs="Times New Roman"/>
          <w:sz w:val="24"/>
          <w:szCs w:val="24"/>
          <w:lang w:eastAsia="hu-HU"/>
        </w:rPr>
        <w:t>.</w:t>
      </w:r>
    </w:p>
    <w:p w:rsidR="00935E0A" w:rsidRDefault="00935E0A"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Magyarországon a közoktatásban többségben vannak azok a diákok, akik számára nem természetes, hogy jól strukturált stratégiákat használjanak a feladatmegoldás során. Egyúttal ők azok is, akiknek a felmérhető tudásszerkezete a szakértők hierarchikus fogalmi megértését leginkább tükrözi, és mégis, az ebbe a csoportba tartozó tanulók átlagos sikeressége alig 30%, s ez az érték nem változik számottevően a középiskolában eltöltött idő előrehaladtával</w:t>
      </w:r>
      <w:r w:rsidR="0020325F">
        <w:rPr>
          <w:rFonts w:ascii="Calibri" w:eastAsia="Times New Roman" w:hAnsi="Calibri" w:cs="Times New Roman"/>
          <w:sz w:val="24"/>
          <w:szCs w:val="24"/>
          <w:lang w:eastAsia="hu-HU"/>
        </w:rPr>
        <w:t xml:space="preserve"> [</w:t>
      </w:r>
      <w:hyperlink w:anchor="_&lt;anchor&gt;" w:history="1">
        <w:r w:rsidR="0020325F" w:rsidRPr="0020325F">
          <w:rPr>
            <w:rStyle w:val="Hiperhivatkozs"/>
            <w:rFonts w:ascii="Calibri" w:eastAsia="Times New Roman" w:hAnsi="Calibri" w:cs="Times New Roman"/>
            <w:color w:val="auto"/>
            <w:sz w:val="24"/>
            <w:szCs w:val="24"/>
            <w:u w:val="none"/>
            <w:lang w:eastAsia="hu-HU"/>
          </w:rPr>
          <w:t>9</w:t>
        </w:r>
      </w:hyperlink>
      <w:r w:rsidR="0020325F">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w:t>
      </w:r>
    </w:p>
    <w:p w:rsidR="0020325F" w:rsidRDefault="0020325F"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Álláspontom szerint kérdéses, hogy a jelenlegi, feladatmegoldással kapcsolatos tanári gyakorlat alkalmas-e a tanulói eredményesség vagy az attitűdök számottevő javítására, s </w:t>
      </w:r>
      <w:r w:rsidR="0067060A">
        <w:rPr>
          <w:rFonts w:ascii="Calibri" w:eastAsia="Times New Roman" w:hAnsi="Calibri" w:cs="Times New Roman"/>
          <w:sz w:val="24"/>
          <w:szCs w:val="24"/>
          <w:lang w:eastAsia="hu-HU"/>
        </w:rPr>
        <w:t xml:space="preserve">(a komplex problémák esetében ismerten nem kiemelkedő hatásfokú) </w:t>
      </w:r>
      <w:r w:rsidR="0067060A" w:rsidRPr="0067060A">
        <w:rPr>
          <w:rFonts w:ascii="Calibri" w:eastAsia="Times New Roman" w:hAnsi="Calibri" w:cs="Times New Roman"/>
          <w:i/>
          <w:sz w:val="24"/>
          <w:szCs w:val="24"/>
          <w:lang w:eastAsia="hu-HU"/>
        </w:rPr>
        <w:t>trial-and-error</w:t>
      </w:r>
      <w:r w:rsidR="0067060A">
        <w:rPr>
          <w:rFonts w:ascii="Calibri" w:eastAsia="Times New Roman" w:hAnsi="Calibri" w:cs="Times New Roman"/>
          <w:sz w:val="24"/>
          <w:szCs w:val="24"/>
          <w:lang w:eastAsia="hu-HU"/>
        </w:rPr>
        <w:t xml:space="preserve"> szellemében, vitaindító jelleggel kívánom bemutatni az informatikai tám</w:t>
      </w:r>
      <w:r w:rsidR="00D66A2B">
        <w:rPr>
          <w:rFonts w:ascii="Calibri" w:eastAsia="Times New Roman" w:hAnsi="Calibri" w:cs="Times New Roman"/>
          <w:sz w:val="24"/>
          <w:szCs w:val="24"/>
          <w:lang w:eastAsia="hu-HU"/>
        </w:rPr>
        <w:t>ogatás bevonásának lehetőségét.</w:t>
      </w:r>
    </w:p>
    <w:p w:rsidR="00D66A2B" w:rsidRDefault="00E77A2A"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Potenciális rizikófaktor lehet természetesen az informatikai támogatás bevonása mellett is az a jelenség, hogy a diákok valódi megértés és a probléma átlátása nélkül érnek el a módszer alkalmazásával eredményeket, de a rendelkezésre álló felmérések alapján [</w:t>
      </w:r>
      <w:hyperlink w:anchor="_&lt;anchor&gt;" w:history="1">
        <w:r w:rsidRPr="00E77A2A">
          <w:rPr>
            <w:rStyle w:val="Hiperhivatkozs"/>
            <w:rFonts w:ascii="Calibri" w:eastAsia="Times New Roman" w:hAnsi="Calibri" w:cs="Times New Roman"/>
            <w:color w:val="auto"/>
            <w:sz w:val="24"/>
            <w:szCs w:val="24"/>
            <w:u w:val="none"/>
            <w:lang w:eastAsia="hu-HU"/>
          </w:rPr>
          <w:t>9</w:t>
        </w:r>
      </w:hyperlink>
      <w:r>
        <w:rPr>
          <w:rFonts w:ascii="Calibri" w:eastAsia="Times New Roman" w:hAnsi="Calibri" w:cs="Times New Roman"/>
          <w:sz w:val="24"/>
          <w:szCs w:val="24"/>
          <w:lang w:eastAsia="hu-HU"/>
        </w:rPr>
        <w:t xml:space="preserve">] jogosnak látom a feltételezést, hogy ez jelenleg sincs döntően másképp. Kérdés tehát, hogy a jelenleg (például számolási hibák által is terhelt) 70% körüli </w:t>
      </w:r>
      <w:r w:rsidR="006D2276">
        <w:rPr>
          <w:rFonts w:ascii="Calibri" w:eastAsia="Times New Roman" w:hAnsi="Calibri" w:cs="Times New Roman"/>
          <w:sz w:val="24"/>
          <w:szCs w:val="24"/>
          <w:lang w:eastAsia="hu-HU"/>
        </w:rPr>
        <w:t xml:space="preserve">sikerességi </w:t>
      </w:r>
      <w:r>
        <w:rPr>
          <w:rFonts w:ascii="Calibri" w:eastAsia="Times New Roman" w:hAnsi="Calibri" w:cs="Times New Roman"/>
          <w:sz w:val="24"/>
          <w:szCs w:val="24"/>
          <w:lang w:eastAsia="hu-HU"/>
        </w:rPr>
        <w:t>ráta mennyivel emelhető a részeredmények helytelen képletek</w:t>
      </w:r>
      <w:r w:rsidR="006D2276">
        <w:rPr>
          <w:rFonts w:ascii="Calibri" w:eastAsia="Times New Roman" w:hAnsi="Calibri" w:cs="Times New Roman"/>
          <w:sz w:val="24"/>
          <w:szCs w:val="24"/>
          <w:lang w:eastAsia="hu-HU"/>
        </w:rPr>
        <w:t>be való behelyettesítésének</w:t>
      </w:r>
      <w:r>
        <w:rPr>
          <w:rFonts w:ascii="Calibri" w:eastAsia="Times New Roman" w:hAnsi="Calibri" w:cs="Times New Roman"/>
          <w:sz w:val="24"/>
          <w:szCs w:val="24"/>
          <w:lang w:eastAsia="hu-HU"/>
        </w:rPr>
        <w:t xml:space="preserve"> és a számolási hibák lehetőségének kiküszöbölése által? Hiszen egy determinisztikusan programozott </w:t>
      </w:r>
      <w:r w:rsidR="006D2276">
        <w:rPr>
          <w:rFonts w:ascii="Calibri" w:eastAsia="Times New Roman" w:hAnsi="Calibri" w:cs="Times New Roman"/>
          <w:sz w:val="24"/>
          <w:szCs w:val="24"/>
          <w:lang w:eastAsia="hu-HU"/>
        </w:rPr>
        <w:t>automata legalább ezekkel a várható előnyökkel szolgálhat.</w:t>
      </w:r>
    </w:p>
    <w:p w:rsidR="006D2276" w:rsidRDefault="00437824"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Kétségtelenül igaz, hogy – a differenciálás keretében esetleg saját automatát megvalósító kevesek kivételével – az itt javasolt módszer a diákokról leveszi azt a kényszert, hogy az elejétől a végéig megoldási tervet készítsenek, a képletek összefüggéseit fejben is legalább részben átlássák, illetve az egyes számolási lépéseket maguk végezzék el.</w:t>
      </w:r>
      <w:r w:rsidR="00A2721C">
        <w:rPr>
          <w:rFonts w:ascii="Calibri" w:eastAsia="Times New Roman" w:hAnsi="Calibri" w:cs="Times New Roman"/>
          <w:sz w:val="24"/>
          <w:szCs w:val="24"/>
          <w:lang w:eastAsia="hu-HU"/>
        </w:rPr>
        <w:t xml:space="preserve"> Úgy vélem, hogy ezek az „áldozatok” a másik oldalon kompenzálhatók viszont olyan előnyökkel, amelyekkel a korábbi módszerek kevéssé kecsegtettek.</w:t>
      </w:r>
    </w:p>
    <w:p w:rsidR="0049167A" w:rsidRDefault="007D721E" w:rsidP="0049167A">
      <w:pPr>
        <w:pStyle w:val="Listaszerbekezds"/>
        <w:numPr>
          <w:ilvl w:val="0"/>
          <w:numId w:val="1"/>
        </w:numPr>
        <w:jc w:val="both"/>
        <w:rPr>
          <w:rFonts w:ascii="Calibri" w:eastAsia="Times New Roman" w:hAnsi="Calibri" w:cs="Times New Roman"/>
          <w:sz w:val="24"/>
          <w:szCs w:val="24"/>
          <w:lang w:eastAsia="hu-HU"/>
        </w:rPr>
      </w:pPr>
      <w:r w:rsidRPr="0049167A">
        <w:rPr>
          <w:rFonts w:ascii="Calibri" w:eastAsia="Times New Roman" w:hAnsi="Calibri" w:cs="Times New Roman"/>
          <w:sz w:val="24"/>
          <w:szCs w:val="24"/>
          <w:lang w:eastAsia="hu-HU"/>
        </w:rPr>
        <w:t>Az automatizálás minden formája, így a javasolt feladatmegoldó automata is kapacitásnövekedéssel jár együtt, vagyis a diákoknak az eddigiektől eltérő módon és mértékben nyílik lehetőségük kísérletezéssel, próbálgatással tapasztalatokra szert tenni a számítási feladatok megoldása terén.</w:t>
      </w:r>
      <w:r w:rsidR="00A43648">
        <w:rPr>
          <w:rFonts w:ascii="Calibri" w:eastAsia="Times New Roman" w:hAnsi="Calibri" w:cs="Times New Roman"/>
          <w:sz w:val="24"/>
          <w:szCs w:val="24"/>
          <w:lang w:eastAsia="hu-HU"/>
        </w:rPr>
        <w:t xml:space="preserve"> Az ilyen módon a korábbinál lényegesen nagyobb mennyiségben eléjük kerülő adatok értékelése minőségi többletet jelent, egyúttal pedig felkészítheti a diákokat a folyamatosan eléjük kerülő nagy mennyiségű (szak)vélemény </w:t>
      </w:r>
      <w:r w:rsidR="00DC0077">
        <w:rPr>
          <w:rFonts w:ascii="Calibri" w:eastAsia="Times New Roman" w:hAnsi="Calibri" w:cs="Times New Roman"/>
          <w:sz w:val="24"/>
          <w:szCs w:val="24"/>
          <w:lang w:eastAsia="hu-HU"/>
        </w:rPr>
        <w:t>permanens</w:t>
      </w:r>
      <w:r w:rsidR="00A43648">
        <w:rPr>
          <w:rFonts w:ascii="Calibri" w:eastAsia="Times New Roman" w:hAnsi="Calibri" w:cs="Times New Roman"/>
          <w:sz w:val="24"/>
          <w:szCs w:val="24"/>
          <w:lang w:eastAsia="hu-HU"/>
        </w:rPr>
        <w:t xml:space="preserve"> és kritikus értékelésére.</w:t>
      </w:r>
    </w:p>
    <w:p w:rsidR="007D721E" w:rsidRPr="0049167A" w:rsidRDefault="00BC1B4C" w:rsidP="0049167A">
      <w:pPr>
        <w:pStyle w:val="Listaszerbekezds"/>
        <w:numPr>
          <w:ilvl w:val="0"/>
          <w:numId w:val="1"/>
        </w:numPr>
        <w:jc w:val="both"/>
        <w:rPr>
          <w:rFonts w:ascii="Calibri" w:eastAsia="Times New Roman" w:hAnsi="Calibri" w:cs="Times New Roman"/>
          <w:sz w:val="24"/>
          <w:szCs w:val="24"/>
          <w:lang w:eastAsia="hu-HU"/>
        </w:rPr>
      </w:pPr>
      <w:r w:rsidRPr="0049167A">
        <w:rPr>
          <w:rFonts w:ascii="Calibri" w:eastAsia="Times New Roman" w:hAnsi="Calibri" w:cs="Times New Roman"/>
          <w:sz w:val="24"/>
          <w:szCs w:val="24"/>
          <w:lang w:eastAsia="hu-HU"/>
        </w:rPr>
        <w:t xml:space="preserve">Amennyiben érdeklődést mutatnak, az új stratégia megnyitja a lehetőséget egyszerű szimulációk elvégzésére, bizonyos (akár kémiai szempontból jelentős, pl. gyenge savak disszociációja híg oldatokban) határesetek vizsgálatára is. Egy adott feladaton </w:t>
      </w:r>
      <w:r w:rsidRPr="0049167A">
        <w:rPr>
          <w:rFonts w:ascii="Calibri" w:eastAsia="Times New Roman" w:hAnsi="Calibri" w:cs="Times New Roman"/>
          <w:sz w:val="24"/>
          <w:szCs w:val="24"/>
          <w:lang w:eastAsia="hu-HU"/>
        </w:rPr>
        <w:lastRenderedPageBreak/>
        <w:t>belül ugyanis a bemenő adatok egyszerű manipulálásával az eredmény várható intervallumának számos pontja gyorsan leképezhető.</w:t>
      </w:r>
    </w:p>
    <w:p w:rsidR="00BC1B4C" w:rsidRPr="0049167A" w:rsidRDefault="00862FE4" w:rsidP="0049167A">
      <w:pPr>
        <w:pStyle w:val="Listaszerbekezds"/>
        <w:numPr>
          <w:ilvl w:val="0"/>
          <w:numId w:val="1"/>
        </w:numPr>
        <w:jc w:val="both"/>
        <w:rPr>
          <w:rFonts w:ascii="Calibri" w:eastAsia="Times New Roman" w:hAnsi="Calibri" w:cs="Times New Roman"/>
          <w:sz w:val="24"/>
          <w:szCs w:val="24"/>
          <w:lang w:eastAsia="hu-HU"/>
        </w:rPr>
      </w:pPr>
      <w:r w:rsidRPr="0049167A">
        <w:rPr>
          <w:rFonts w:ascii="Calibri" w:eastAsia="Times New Roman" w:hAnsi="Calibri" w:cs="Times New Roman"/>
          <w:sz w:val="24"/>
          <w:szCs w:val="24"/>
          <w:lang w:eastAsia="hu-HU"/>
        </w:rPr>
        <w:t xml:space="preserve">Akár rendelkezik a majdani feladatmegoldó automata tipikus kémiai számítási feladatokra (titrálás, elektrolízis </w:t>
      </w:r>
      <w:r w:rsidRPr="00365597">
        <w:rPr>
          <w:rFonts w:ascii="Calibri" w:eastAsia="Times New Roman" w:hAnsi="Calibri" w:cs="Times New Roman"/>
          <w:i/>
          <w:sz w:val="24"/>
          <w:szCs w:val="24"/>
          <w:lang w:eastAsia="hu-HU"/>
        </w:rPr>
        <w:t>etc.</w:t>
      </w:r>
      <w:r w:rsidRPr="0049167A">
        <w:rPr>
          <w:rFonts w:ascii="Calibri" w:eastAsia="Times New Roman" w:hAnsi="Calibri" w:cs="Times New Roman"/>
          <w:sz w:val="24"/>
          <w:szCs w:val="24"/>
          <w:lang w:eastAsia="hu-HU"/>
        </w:rPr>
        <w:t>) specializált adatbeviteli sablonokkal, akár nem, a diákok a megoldott feladatok számának várható emelkedésén keresztül vélelmezhetően nagyobb rutinra tehetnek szert egy-egy feladat megoldásához szükséges és elégséges adathalmazok tekintetében, az ilyen jellegű tudás készségszintűvé válását elősegítve.</w:t>
      </w:r>
    </w:p>
    <w:p w:rsidR="0049167A" w:rsidRDefault="00862FE4" w:rsidP="0049167A">
      <w:pPr>
        <w:pStyle w:val="Listaszerbekezds"/>
        <w:numPr>
          <w:ilvl w:val="0"/>
          <w:numId w:val="1"/>
        </w:numPr>
        <w:jc w:val="both"/>
        <w:rPr>
          <w:rFonts w:ascii="Calibri" w:eastAsia="Times New Roman" w:hAnsi="Calibri" w:cs="Times New Roman"/>
          <w:sz w:val="24"/>
          <w:szCs w:val="24"/>
          <w:lang w:eastAsia="hu-HU"/>
        </w:rPr>
      </w:pPr>
      <w:r w:rsidRPr="0049167A">
        <w:rPr>
          <w:rFonts w:ascii="Calibri" w:eastAsia="Times New Roman" w:hAnsi="Calibri" w:cs="Times New Roman"/>
          <w:sz w:val="24"/>
          <w:szCs w:val="24"/>
          <w:lang w:eastAsia="hu-HU"/>
        </w:rPr>
        <w:t xml:space="preserve">S bár, amint feljebb említésre került, a feladat megoldásának logikai menetét egy ilyen eszköz mellett már nem lenne muszáj fejben kidolgozniuk, </w:t>
      </w:r>
      <w:r w:rsidR="0049167A" w:rsidRPr="0049167A">
        <w:rPr>
          <w:rFonts w:ascii="Calibri" w:eastAsia="Times New Roman" w:hAnsi="Calibri" w:cs="Times New Roman"/>
          <w:sz w:val="24"/>
          <w:szCs w:val="24"/>
          <w:lang w:eastAsia="hu-HU"/>
        </w:rPr>
        <w:t>a diákok számára egy kifejezetten oktatási céllal készített automata nem csak az elvárt eredmé</w:t>
      </w:r>
      <w:r w:rsidR="0049167A">
        <w:rPr>
          <w:rFonts w:ascii="Calibri" w:eastAsia="Times New Roman" w:hAnsi="Calibri" w:cs="Times New Roman"/>
          <w:sz w:val="24"/>
          <w:szCs w:val="24"/>
          <w:lang w:eastAsia="hu-HU"/>
        </w:rPr>
        <w:t xml:space="preserve">nyt, hanem a levezetés menetét </w:t>
      </w:r>
      <w:r w:rsidR="0049167A" w:rsidRPr="0049167A">
        <w:rPr>
          <w:rFonts w:ascii="Calibri" w:eastAsia="Times New Roman" w:hAnsi="Calibri" w:cs="Times New Roman"/>
          <w:sz w:val="24"/>
          <w:szCs w:val="24"/>
          <w:lang w:eastAsia="hu-HU"/>
        </w:rPr>
        <w:t>és minden, a feladatban megadott adatokkal összefüggésbe hozha</w:t>
      </w:r>
      <w:r w:rsidR="0049167A">
        <w:rPr>
          <w:rFonts w:ascii="Calibri" w:eastAsia="Times New Roman" w:hAnsi="Calibri" w:cs="Times New Roman"/>
          <w:sz w:val="24"/>
          <w:szCs w:val="24"/>
          <w:lang w:eastAsia="hu-HU"/>
        </w:rPr>
        <w:t>tó egyéb mennyiség kiszámítását</w:t>
      </w:r>
      <w:r w:rsidR="0049167A" w:rsidRPr="0049167A">
        <w:rPr>
          <w:rFonts w:ascii="Calibri" w:eastAsia="Times New Roman" w:hAnsi="Calibri" w:cs="Times New Roman"/>
          <w:sz w:val="24"/>
          <w:szCs w:val="24"/>
          <w:lang w:eastAsia="hu-HU"/>
        </w:rPr>
        <w:t xml:space="preserve"> láthatóvá teheti. </w:t>
      </w:r>
      <w:r w:rsidR="0049167A">
        <w:rPr>
          <w:rFonts w:ascii="Calibri" w:eastAsia="Times New Roman" w:hAnsi="Calibri" w:cs="Times New Roman"/>
          <w:sz w:val="24"/>
          <w:szCs w:val="24"/>
          <w:lang w:eastAsia="hu-HU"/>
        </w:rPr>
        <w:t>Ezáltal, járulékos előnyként, a különböző fizikai-kémia mennyiségek (pl. oldatok töménységének megadására szolgáló adatok)</w:t>
      </w:r>
      <w:r w:rsidR="004A5699">
        <w:rPr>
          <w:rFonts w:ascii="Calibri" w:eastAsia="Times New Roman" w:hAnsi="Calibri" w:cs="Times New Roman"/>
          <w:sz w:val="24"/>
          <w:szCs w:val="24"/>
          <w:lang w:eastAsia="hu-HU"/>
        </w:rPr>
        <w:t xml:space="preserve"> közötti kapcsolatok jobb megértése is várható.</w:t>
      </w:r>
    </w:p>
    <w:p w:rsidR="00862FE4" w:rsidRDefault="0049167A" w:rsidP="0049167A">
      <w:pPr>
        <w:pStyle w:val="Listaszerbekezds"/>
        <w:numPr>
          <w:ilvl w:val="0"/>
          <w:numId w:val="1"/>
        </w:numPr>
        <w:jc w:val="both"/>
        <w:rPr>
          <w:rFonts w:ascii="Calibri" w:eastAsia="Times New Roman" w:hAnsi="Calibri" w:cs="Times New Roman"/>
          <w:sz w:val="24"/>
          <w:szCs w:val="24"/>
          <w:lang w:eastAsia="hu-HU"/>
        </w:rPr>
      </w:pPr>
      <w:r w:rsidRPr="0049167A">
        <w:rPr>
          <w:rFonts w:ascii="Calibri" w:eastAsia="Times New Roman" w:hAnsi="Calibri" w:cs="Times New Roman"/>
          <w:sz w:val="24"/>
          <w:szCs w:val="24"/>
          <w:lang w:eastAsia="hu-HU"/>
        </w:rPr>
        <w:t>Az a folyamat, amelyen keresztül az eltárolt képletek alapján az automata a számításokat lépésről elvégzi, a képernyőre, megfelelő vizualizációs támogatással akár a papír-ceruza munkaformában megszokott módon is kiíratható. Ezáltal a kidolgozott példák száma egyenlővé válik a megoldott példák számával, és utóbb bármikor visszakereshetővé is válnak a korrekt levezetések, amennyiben a diák ennek szükségét látja.</w:t>
      </w:r>
    </w:p>
    <w:p w:rsidR="00984D68" w:rsidRPr="0049167A" w:rsidRDefault="00984D68" w:rsidP="0049167A">
      <w:pPr>
        <w:pStyle w:val="Listaszerbekezds"/>
        <w:numPr>
          <w:ilvl w:val="0"/>
          <w:numId w:val="1"/>
        </w:num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kémia kontextusától eltávolodva, általános (nyelvi) kompetenciák </w:t>
      </w:r>
      <w:r w:rsidR="00FA5424">
        <w:rPr>
          <w:rFonts w:ascii="Calibri" w:eastAsia="Times New Roman" w:hAnsi="Calibri" w:cs="Times New Roman"/>
          <w:sz w:val="24"/>
          <w:szCs w:val="24"/>
          <w:lang w:eastAsia="hu-HU"/>
        </w:rPr>
        <w:t>fejlesztéseként is értékelhető a különböző és egyre elterjedtebb robotokkal, célszoftverekkel való hatékony kommunikáció</w:t>
      </w:r>
      <w:r w:rsidR="00D25675">
        <w:rPr>
          <w:rFonts w:ascii="Calibri" w:eastAsia="Times New Roman" w:hAnsi="Calibri" w:cs="Times New Roman"/>
          <w:sz w:val="24"/>
          <w:szCs w:val="24"/>
          <w:lang w:eastAsia="hu-HU"/>
        </w:rPr>
        <w:t>ra való felkészítés</w:t>
      </w:r>
      <w:r w:rsidR="00FA5424">
        <w:rPr>
          <w:rFonts w:ascii="Calibri" w:eastAsia="Times New Roman" w:hAnsi="Calibri" w:cs="Times New Roman"/>
          <w:sz w:val="24"/>
          <w:szCs w:val="24"/>
          <w:lang w:eastAsia="hu-HU"/>
        </w:rPr>
        <w:t xml:space="preserve">, </w:t>
      </w:r>
      <w:r w:rsidR="00CE42D9">
        <w:rPr>
          <w:rFonts w:ascii="Calibri" w:eastAsia="Times New Roman" w:hAnsi="Calibri" w:cs="Times New Roman"/>
          <w:sz w:val="24"/>
          <w:szCs w:val="24"/>
          <w:lang w:eastAsia="hu-HU"/>
        </w:rPr>
        <w:t>ami</w:t>
      </w:r>
      <w:r w:rsidR="00FA5424">
        <w:rPr>
          <w:rFonts w:ascii="Calibri" w:eastAsia="Times New Roman" w:hAnsi="Calibri" w:cs="Times New Roman"/>
          <w:sz w:val="24"/>
          <w:szCs w:val="24"/>
          <w:lang w:eastAsia="hu-HU"/>
        </w:rPr>
        <w:t xml:space="preserve"> </w:t>
      </w:r>
      <w:r w:rsidR="00CE42D9">
        <w:rPr>
          <w:rFonts w:ascii="Calibri" w:eastAsia="Times New Roman" w:hAnsi="Calibri" w:cs="Times New Roman"/>
          <w:sz w:val="24"/>
          <w:szCs w:val="24"/>
          <w:lang w:eastAsia="hu-HU"/>
        </w:rPr>
        <w:t xml:space="preserve">a </w:t>
      </w:r>
      <w:r w:rsidR="00FA5424">
        <w:rPr>
          <w:rFonts w:ascii="Calibri" w:eastAsia="Times New Roman" w:hAnsi="Calibri" w:cs="Times New Roman"/>
          <w:sz w:val="24"/>
          <w:szCs w:val="24"/>
          <w:lang w:eastAsia="hu-HU"/>
        </w:rPr>
        <w:t xml:space="preserve">szintaktika ismerete mellett </w:t>
      </w:r>
      <w:r w:rsidR="00F836D8">
        <w:rPr>
          <w:rFonts w:ascii="Calibri" w:eastAsia="Times New Roman" w:hAnsi="Calibri" w:cs="Times New Roman"/>
          <w:sz w:val="24"/>
          <w:szCs w:val="24"/>
          <w:lang w:eastAsia="hu-HU"/>
        </w:rPr>
        <w:t xml:space="preserve">mindenekelőtt </w:t>
      </w:r>
      <w:r w:rsidR="00FA5424">
        <w:rPr>
          <w:rFonts w:ascii="Calibri" w:eastAsia="Times New Roman" w:hAnsi="Calibri" w:cs="Times New Roman"/>
          <w:sz w:val="24"/>
          <w:szCs w:val="24"/>
          <w:lang w:eastAsia="hu-HU"/>
        </w:rPr>
        <w:t>strukturált gondolkodást vár el a felhasználótól.</w:t>
      </w:r>
    </w:p>
    <w:p w:rsidR="0049167A" w:rsidRDefault="004A5699"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 fenti lista az új, speciális formátumból adódó potenciális előnyök </w:t>
      </w:r>
      <w:r w:rsidRPr="004A5699">
        <w:rPr>
          <w:rFonts w:ascii="Calibri" w:eastAsia="Times New Roman" w:hAnsi="Calibri" w:cs="Times New Roman"/>
          <w:i/>
          <w:sz w:val="24"/>
          <w:szCs w:val="24"/>
          <w:lang w:eastAsia="hu-HU"/>
        </w:rPr>
        <w:t>optimista</w:t>
      </w:r>
      <w:r>
        <w:rPr>
          <w:rFonts w:ascii="Calibri" w:eastAsia="Times New Roman" w:hAnsi="Calibri" w:cs="Times New Roman"/>
          <w:sz w:val="24"/>
          <w:szCs w:val="24"/>
          <w:lang w:eastAsia="hu-HU"/>
        </w:rPr>
        <w:t xml:space="preserve"> gyűjteménye. Az itt jelzett eredmények beválását minden bizonnyal kísérletek nélkül nem lehet részletesebben megjósolni vagy elemezni; azonban az optimizmust indokolhatja a tény, hogy léteznek iskolarendszerű példák a matematikaoktatásban</w:t>
      </w:r>
      <w:r w:rsidR="00F811B5">
        <w:rPr>
          <w:rFonts w:ascii="Calibri" w:eastAsia="Times New Roman" w:hAnsi="Calibri" w:cs="Times New Roman"/>
          <w:sz w:val="24"/>
          <w:szCs w:val="24"/>
          <w:lang w:eastAsia="hu-HU"/>
        </w:rPr>
        <w:t xml:space="preserve"> [</w:t>
      </w:r>
      <w:r w:rsidRPr="00F811B5">
        <w:rPr>
          <w:rStyle w:val="Vgjegyzet-hivatkozs"/>
          <w:rFonts w:ascii="Calibri" w:eastAsia="Times New Roman" w:hAnsi="Calibri" w:cs="Times New Roman"/>
          <w:sz w:val="24"/>
          <w:szCs w:val="24"/>
          <w:vertAlign w:val="baseline"/>
          <w:lang w:eastAsia="hu-HU"/>
        </w:rPr>
        <w:endnoteReference w:id="13"/>
      </w:r>
      <w:r w:rsidR="00F811B5">
        <w:rPr>
          <w:rFonts w:ascii="Calibri" w:eastAsia="Times New Roman" w:hAnsi="Calibri" w:cs="Times New Roman"/>
          <w:sz w:val="24"/>
          <w:szCs w:val="24"/>
          <w:lang w:eastAsia="hu-HU"/>
        </w:rPr>
        <w:t>]</w:t>
      </w:r>
      <w:r>
        <w:rPr>
          <w:rFonts w:ascii="Calibri" w:eastAsia="Times New Roman" w:hAnsi="Calibri" w:cs="Times New Roman"/>
          <w:sz w:val="24"/>
          <w:szCs w:val="24"/>
          <w:lang w:eastAsia="hu-HU"/>
        </w:rPr>
        <w:t xml:space="preserve"> a magyar sztenderdnél lényegesen magasabb funkcionalitású tudományos és grafikus kalkulátorok alkalmazására.</w:t>
      </w:r>
    </w:p>
    <w:p w:rsidR="00F811B5" w:rsidRDefault="00F811B5"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számítási feladatok megoldása során jelenleg is szükséges és az új módszer mellett sem csökkenő jelentőségű képességek maradnak a szöveg értelmezése és benne a kémiai tartalom azonosítása. Elviekben ugyan lehetséges, de gyakorlatilag vélelmezhetően igen masszív mesterségesintelligencia-alapú szövegbányászati eszköz fejlesztése lenne szükséges ahhoz, hogy folyószövegből a megoldásig emberi tényező nélkül lehessen eljutni egy feladatban. Így a fogalmi megértés elősegítése, a tanulók specifikus kémiai ismereteinek elmélyítése továbbra is kiaknázható előny maradna.</w:t>
      </w:r>
    </w:p>
    <w:p w:rsidR="00F811B5" w:rsidRDefault="00F811B5"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A feladatmegoldó automata által a jelenlegi módszereknél kevesebb fáradsággal és kisebb energia befektetésével nyerhető megoldások mellett nem csökkenne a kapott eredmények interpretálásában, azok valósággal való összeegyeztethetőségének (nagyságrendi becslés) vizsgálatában a diákok munkája</w:t>
      </w:r>
      <w:r w:rsidR="004735D8">
        <w:rPr>
          <w:rFonts w:ascii="Calibri" w:eastAsia="Times New Roman" w:hAnsi="Calibri" w:cs="Times New Roman"/>
          <w:sz w:val="24"/>
          <w:szCs w:val="24"/>
          <w:lang w:eastAsia="hu-HU"/>
        </w:rPr>
        <w:t>. Ez a fajta aktivitás általában is elvárható pozitív hatást gyakorolhat a tanulókra, ezáltal hozzájárulva a kémia tantárgy céljainak széleskörű megvalósításához (mindennapi helyzetekben való helytállás; álhírek, tévképzetek elkerülése)</w:t>
      </w:r>
      <w:r w:rsidR="0023159F">
        <w:rPr>
          <w:rFonts w:ascii="Calibri" w:eastAsia="Times New Roman" w:hAnsi="Calibri" w:cs="Times New Roman"/>
          <w:sz w:val="24"/>
          <w:szCs w:val="24"/>
          <w:lang w:eastAsia="hu-HU"/>
        </w:rPr>
        <w:t>.</w:t>
      </w:r>
    </w:p>
    <w:p w:rsidR="004735D8" w:rsidRPr="004735D8" w:rsidRDefault="004735D8" w:rsidP="0080609F">
      <w:pPr>
        <w:pStyle w:val="Listaszerbekezds"/>
        <w:keepNext/>
        <w:ind w:left="567" w:right="567"/>
        <w:jc w:val="both"/>
        <w:rPr>
          <w:i/>
          <w:sz w:val="24"/>
          <w:lang w:eastAsia="hu-HU"/>
        </w:rPr>
      </w:pPr>
      <w:r w:rsidRPr="004735D8">
        <w:rPr>
          <w:i/>
          <w:sz w:val="24"/>
          <w:lang w:eastAsia="hu-HU"/>
        </w:rPr>
        <w:t>„</w:t>
      </w:r>
      <w:r w:rsidR="0080609F">
        <w:rPr>
          <w:i/>
          <w:sz w:val="24"/>
          <w:lang w:eastAsia="hu-HU"/>
        </w:rPr>
        <w:t>K</w:t>
      </w:r>
      <w:r w:rsidRPr="004735D8">
        <w:rPr>
          <w:i/>
          <w:sz w:val="24"/>
          <w:lang w:eastAsia="hu-HU"/>
        </w:rPr>
        <w:t xml:space="preserve">érdéses, hogy elképzelhetők-e olyan valós élethelyzetek, amikor a diákok egy ilyen (vagy egy ennek analógiájára alkalmazható) eszközzel megoldandó feladattal találkoznak. </w:t>
      </w:r>
      <w:r w:rsidRPr="00AD0581">
        <w:rPr>
          <w:sz w:val="24"/>
          <w:lang w:eastAsia="hu-HU"/>
        </w:rPr>
        <w:t>[…]</w:t>
      </w:r>
      <w:r w:rsidRPr="004735D8">
        <w:rPr>
          <w:i/>
          <w:sz w:val="24"/>
          <w:lang w:eastAsia="hu-HU"/>
        </w:rPr>
        <w:t xml:space="preserve"> Másrészt a tehetséges diákok </w:t>
      </w:r>
      <w:r w:rsidRPr="00AD0581">
        <w:rPr>
          <w:sz w:val="24"/>
          <w:lang w:eastAsia="hu-HU"/>
        </w:rPr>
        <w:t>[esetében]</w:t>
      </w:r>
      <w:r w:rsidRPr="004735D8">
        <w:rPr>
          <w:i/>
          <w:sz w:val="24"/>
          <w:lang w:eastAsia="hu-HU"/>
        </w:rPr>
        <w:t>, akik eleve értik az egyes számolási feladattípusok megoldási algoritmusait, és ismernek különféle feladatmegoldási stratégiákat a feladatmegoldó „automata” fejlesztése valóban érdekes feladat lehet.”</w:t>
      </w:r>
    </w:p>
    <w:p w:rsidR="00793FB1" w:rsidRDefault="0080609F"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Úgy vélem, olyan élethelyzet, ahol (különösen a leendő) diákok későbbi életük során valamiféle célszoftverrel végzett, teljesítményorientált feladatkörben kell, hogy helytálljanak, nem csak, hogy elképzelhető, hanem jelenleg is igen elterjedt (</w:t>
      </w:r>
      <w:r w:rsidR="0096506E">
        <w:rPr>
          <w:rFonts w:ascii="Calibri" w:eastAsia="Times New Roman" w:hAnsi="Calibri" w:cs="Times New Roman"/>
          <w:sz w:val="24"/>
          <w:szCs w:val="24"/>
          <w:lang w:eastAsia="hu-HU"/>
        </w:rPr>
        <w:t xml:space="preserve">adóbevallás, biztosítás-összehasonlítás, </w:t>
      </w:r>
      <w:r w:rsidR="0062337A">
        <w:rPr>
          <w:rFonts w:ascii="Calibri" w:eastAsia="Times New Roman" w:hAnsi="Calibri" w:cs="Times New Roman"/>
          <w:sz w:val="24"/>
          <w:szCs w:val="24"/>
          <w:lang w:eastAsia="hu-HU"/>
        </w:rPr>
        <w:t>adatbázis-riportok</w:t>
      </w:r>
      <w:r>
        <w:rPr>
          <w:rFonts w:ascii="Calibri" w:eastAsia="Times New Roman" w:hAnsi="Calibri" w:cs="Times New Roman"/>
          <w:sz w:val="24"/>
          <w:szCs w:val="24"/>
          <w:lang w:eastAsia="hu-HU"/>
        </w:rPr>
        <w:t xml:space="preserve">, logisztika, ügyvitel, ipari automatizálás). </w:t>
      </w:r>
      <w:r w:rsidR="0082755B">
        <w:rPr>
          <w:rFonts w:ascii="Calibri" w:eastAsia="Times New Roman" w:hAnsi="Calibri" w:cs="Times New Roman"/>
          <w:sz w:val="24"/>
          <w:szCs w:val="24"/>
          <w:lang w:eastAsia="hu-HU"/>
        </w:rPr>
        <w:t>Önmagában az, hogy kémiai / természettudományos céllal hétköznapi használatban egyelőre nem elterjedt ilyen megoldás, nem zárja ki, hogy belátható időn belül például az intelligens személyiasszisztens-programok (Siri, Cortana, Alexa, Google Assistant) funkcionalitásának részét képezze.</w:t>
      </w:r>
    </w:p>
    <w:p w:rsidR="0082755B" w:rsidRDefault="0082755B"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Az osztálytermi környezetben a parciális feladatmegoldó automata „fejlesztése” a szó szoros értelmében minden bizonnyal a tehetséges, érdeklődő, saját stratégiájukat ismerő és magabiztosan használó diákok munkája lehet. Azonban az itt általánosságban használt jelzők közel tetszőlegesen tág csoportot fedhetnek le: amennyiben többen dolgoznak együtt úgy, hogy fejenként csak akár egyetlen stratégiát kezelnek magabiztosan</w:t>
      </w:r>
      <w:r w:rsidR="00991E83">
        <w:rPr>
          <w:rFonts w:ascii="Calibri" w:eastAsia="Times New Roman" w:hAnsi="Calibri" w:cs="Times New Roman"/>
          <w:sz w:val="24"/>
          <w:szCs w:val="24"/>
          <w:lang w:eastAsia="hu-HU"/>
        </w:rPr>
        <w:t xml:space="preserve">, a csoport közös eszköztára már elegendő az első automatizáláshoz. </w:t>
      </w:r>
      <w:r w:rsidR="00525A1E">
        <w:rPr>
          <w:rFonts w:ascii="Calibri" w:eastAsia="Times New Roman" w:hAnsi="Calibri" w:cs="Times New Roman"/>
          <w:sz w:val="24"/>
          <w:szCs w:val="24"/>
          <w:lang w:eastAsia="hu-HU"/>
        </w:rPr>
        <w:t>És nincsenek kizárva az együttműködésből a további osztálytársak sem, ugyanis a már elkészült automata / automaták ellenőrzése, a megoldható feladatok körének tesztelése megfelelő kritikai érzéket igénylő és fejlesztő feladat, amelynek nem követelménye (de következménye lehet) a feladatmegoldási stratégiákban való jártasság.</w:t>
      </w:r>
    </w:p>
    <w:p w:rsidR="003951F0" w:rsidRDefault="003951F0"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Végezetül néhány megjegyzés egy potenciálisan előre gyártott, és iskolai demonstrációs felhasználásra tervezett automata és a szakirodalomban jelenleg fellelhető feladatmegoldási stratégiák kapcsolatáról.</w:t>
      </w:r>
    </w:p>
    <w:p w:rsidR="00BD5250" w:rsidRDefault="00BD5250"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A közoktat</w:t>
      </w:r>
      <w:r w:rsidR="00C96DAC">
        <w:rPr>
          <w:rFonts w:ascii="Calibri" w:eastAsia="Times New Roman" w:hAnsi="Calibri" w:cs="Times New Roman"/>
          <w:sz w:val="24"/>
          <w:szCs w:val="24"/>
          <w:lang w:eastAsia="hu-HU"/>
        </w:rPr>
        <w:t>ásban az emelt szintű érettségi követelményeivel bezárólag előforduló számítási feladatok jellemzően jól definiáltak</w:t>
      </w:r>
      <w:r w:rsidR="00C96DAC">
        <w:rPr>
          <w:rStyle w:val="Lbjegyzet-hivatkozs"/>
          <w:rFonts w:ascii="Calibri" w:eastAsia="Times New Roman" w:hAnsi="Calibri" w:cs="Times New Roman"/>
          <w:sz w:val="24"/>
          <w:szCs w:val="24"/>
          <w:lang w:eastAsia="hu-HU"/>
        </w:rPr>
        <w:footnoteReference w:id="2"/>
      </w:r>
      <w:r w:rsidR="00C96DAC">
        <w:rPr>
          <w:rFonts w:ascii="Calibri" w:eastAsia="Times New Roman" w:hAnsi="Calibri" w:cs="Times New Roman"/>
          <w:sz w:val="24"/>
          <w:szCs w:val="24"/>
          <w:lang w:eastAsia="hu-HU"/>
        </w:rPr>
        <w:t>, vagyis a megadott és rejtett (állandó, pl. moláris tömeg, gázok moláris térfogata) adatokból véges sok elemi képlet egymás utáni alkalmazásával a keresett mennyiség meghatározható. Az alkalmazandó képletek számának növelése a legjellemzőbb nehézséget befolyásol</w:t>
      </w:r>
      <w:r w:rsidR="007A55D7">
        <w:rPr>
          <w:rFonts w:ascii="Calibri" w:eastAsia="Times New Roman" w:hAnsi="Calibri" w:cs="Times New Roman"/>
          <w:sz w:val="24"/>
          <w:szCs w:val="24"/>
          <w:lang w:eastAsia="hu-HU"/>
        </w:rPr>
        <w:t>ó</w:t>
      </w:r>
      <w:r w:rsidR="00C96DAC">
        <w:rPr>
          <w:rFonts w:ascii="Calibri" w:eastAsia="Times New Roman" w:hAnsi="Calibri" w:cs="Times New Roman"/>
          <w:sz w:val="24"/>
          <w:szCs w:val="24"/>
          <w:lang w:eastAsia="hu-HU"/>
        </w:rPr>
        <w:t xml:space="preserve"> tényező.</w:t>
      </w:r>
    </w:p>
    <w:p w:rsidR="00532E04" w:rsidRDefault="00C96DAC"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LEGO-elv [</w:t>
      </w:r>
      <w:hyperlink w:anchor="_&lt;anchor&gt;" w:history="1">
        <w:r w:rsidRPr="00AD0581">
          <w:rPr>
            <w:rStyle w:val="Hiperhivatkozs"/>
            <w:rFonts w:ascii="Calibri" w:eastAsia="Times New Roman" w:hAnsi="Calibri" w:cs="Times New Roman"/>
            <w:color w:val="auto"/>
            <w:sz w:val="24"/>
            <w:szCs w:val="24"/>
            <w:u w:val="none"/>
            <w:lang w:eastAsia="hu-HU"/>
          </w:rPr>
          <w:t>10</w:t>
        </w:r>
      </w:hyperlink>
      <w:r>
        <w:rPr>
          <w:rFonts w:ascii="Calibri" w:eastAsia="Times New Roman" w:hAnsi="Calibri" w:cs="Times New Roman"/>
          <w:sz w:val="24"/>
          <w:szCs w:val="24"/>
          <w:lang w:eastAsia="hu-HU"/>
        </w:rPr>
        <w:t xml:space="preserve">] papíron és a diákok fejében kívánja a képletek szintézisét megvalósítani, ezért álláspontom szerint </w:t>
      </w:r>
      <w:r w:rsidR="004A4982">
        <w:rPr>
          <w:rFonts w:ascii="Calibri" w:eastAsia="Times New Roman" w:hAnsi="Calibri" w:cs="Times New Roman"/>
          <w:sz w:val="24"/>
          <w:szCs w:val="24"/>
          <w:lang w:eastAsia="hu-HU"/>
        </w:rPr>
        <w:t xml:space="preserve">a többi módszernél nagyobb gyakorlatot követel meg az alkalmazása, azonban az ilyen jellegű feladatmegoldás a számítógépes automatizálás során jól hasznosítható tapasztalatokat biztosít. </w:t>
      </w:r>
      <w:r w:rsidR="00532E04">
        <w:rPr>
          <w:rFonts w:ascii="Calibri" w:eastAsia="Times New Roman" w:hAnsi="Calibri" w:cs="Times New Roman"/>
          <w:sz w:val="24"/>
          <w:szCs w:val="24"/>
          <w:lang w:eastAsia="hu-HU"/>
        </w:rPr>
        <w:t xml:space="preserve">A minden rendelkezésre álló adatot felhasználó, közvetlenül a keresett mennyiséget megadó </w:t>
      </w:r>
      <w:r w:rsidR="00532E04" w:rsidRPr="00532E04">
        <w:rPr>
          <w:rFonts w:ascii="Calibri" w:eastAsia="Times New Roman" w:hAnsi="Calibri" w:cs="Times New Roman"/>
          <w:i/>
          <w:sz w:val="24"/>
          <w:szCs w:val="24"/>
          <w:lang w:eastAsia="hu-HU"/>
        </w:rPr>
        <w:t>monstre</w:t>
      </w:r>
      <w:r w:rsidR="00532E04">
        <w:rPr>
          <w:rFonts w:ascii="Calibri" w:eastAsia="Times New Roman" w:hAnsi="Calibri" w:cs="Times New Roman"/>
          <w:sz w:val="24"/>
          <w:szCs w:val="24"/>
          <w:lang w:eastAsia="hu-HU"/>
        </w:rPr>
        <w:t xml:space="preserve"> képlet egyfelől a fent említett könnyű tesztelést (a bemenő adatok változtatásával az eredmény változásának szemlélését) szolgáló fekete doboz, ha csak beviteli mezőket és egy eredménykijelzőt tartalmaz a felhasználói felülete.</w:t>
      </w:r>
    </w:p>
    <w:p w:rsidR="00C96DAC" w:rsidRDefault="00532E04"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Ez a megoldás hasonlatos az iparban és például az analitikai kémiai technikusi munkában használatos módszerekhez. Azonban a bemenő adatokból létrejött képlet megjelenítése hordozhat kifejezett didaktikai előnyöket is. Például a különböző adatok, és a felhasználásukkal keletkező önálló képlet-részletek színezése és grafikus megjelenítése a választott „LEGO” elnevezést jól láthatóan alátámasztja, és demonstrációs céllal alkalmaz</w:t>
      </w:r>
      <w:r w:rsidR="00F52A54">
        <w:rPr>
          <w:rFonts w:ascii="Calibri" w:eastAsia="Times New Roman" w:hAnsi="Calibri" w:cs="Times New Roman"/>
          <w:sz w:val="24"/>
          <w:szCs w:val="24"/>
          <w:lang w:eastAsia="hu-HU"/>
        </w:rPr>
        <w:t>za.</w:t>
      </w:r>
    </w:p>
    <w:p w:rsidR="00F52A54" w:rsidRDefault="006A369F"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Az útvonal-módszer [</w:t>
      </w:r>
      <w:hyperlink w:anchor="_&lt;anchor&gt;" w:history="1">
        <w:r w:rsidRPr="00AD0581">
          <w:rPr>
            <w:rStyle w:val="Hiperhivatkozs"/>
            <w:rFonts w:ascii="Calibri" w:eastAsia="Times New Roman" w:hAnsi="Calibri" w:cs="Times New Roman"/>
            <w:color w:val="auto"/>
            <w:sz w:val="24"/>
            <w:szCs w:val="24"/>
            <w:u w:val="none"/>
            <w:lang w:eastAsia="hu-HU"/>
          </w:rPr>
          <w:t>11</w:t>
        </w:r>
      </w:hyperlink>
      <w:r>
        <w:rPr>
          <w:rFonts w:ascii="Calibri" w:eastAsia="Times New Roman" w:hAnsi="Calibri" w:cs="Times New Roman"/>
          <w:sz w:val="24"/>
          <w:szCs w:val="24"/>
          <w:lang w:eastAsia="hu-HU"/>
        </w:rPr>
        <w:t xml:space="preserve">] és a </w:t>
      </w:r>
      <w:r w:rsidRPr="006A369F">
        <w:rPr>
          <w:rFonts w:ascii="Calibri" w:eastAsia="Times New Roman" w:hAnsi="Calibri" w:cs="Times New Roman"/>
          <w:i/>
          <w:sz w:val="24"/>
          <w:szCs w:val="24"/>
          <w:lang w:eastAsia="hu-HU"/>
        </w:rPr>
        <w:t>mole method</w:t>
      </w:r>
      <w:r>
        <w:rPr>
          <w:rFonts w:ascii="Calibri" w:eastAsia="Times New Roman" w:hAnsi="Calibri" w:cs="Times New Roman"/>
          <w:sz w:val="24"/>
          <w:szCs w:val="24"/>
          <w:lang w:eastAsia="hu-HU"/>
        </w:rPr>
        <w:t xml:space="preserve"> [</w:t>
      </w:r>
      <w:hyperlink w:anchor="_&lt;anchor&gt;" w:history="1">
        <w:r w:rsidRPr="00AD0581">
          <w:rPr>
            <w:rStyle w:val="Hiperhivatkozs"/>
            <w:rFonts w:ascii="Calibri" w:eastAsia="Times New Roman" w:hAnsi="Calibri" w:cs="Times New Roman"/>
            <w:color w:val="auto"/>
            <w:sz w:val="24"/>
            <w:szCs w:val="24"/>
            <w:u w:val="none"/>
            <w:lang w:eastAsia="hu-HU"/>
          </w:rPr>
          <w:t>9</w:t>
        </w:r>
      </w:hyperlink>
      <w:r>
        <w:rPr>
          <w:rFonts w:ascii="Calibri" w:eastAsia="Times New Roman" w:hAnsi="Calibri" w:cs="Times New Roman"/>
          <w:sz w:val="24"/>
          <w:szCs w:val="24"/>
          <w:lang w:eastAsia="hu-HU"/>
        </w:rPr>
        <w:t xml:space="preserve">] részletes, strukturált és fokozatosan épülő képletei másfajta, a hagyományos papíron történő feladatmegoldáshoz közelebb álló vizualizációt engednek meg. </w:t>
      </w:r>
      <w:r w:rsidR="009337AA">
        <w:rPr>
          <w:rFonts w:ascii="Calibri" w:eastAsia="Times New Roman" w:hAnsi="Calibri" w:cs="Times New Roman"/>
          <w:sz w:val="24"/>
          <w:szCs w:val="24"/>
          <w:lang w:eastAsia="hu-HU"/>
        </w:rPr>
        <w:t xml:space="preserve">A McCalla által az útvonal-módszernek tulajdonított didaktikai előnyök ellenére úgy vélem, a programozás technikai szempontjait és a várható didaktikai hatást figyelembe véve is érdemes lehet az automatát (elsődlegesen) direkt megoldási utak keresésére tervezni. </w:t>
      </w:r>
      <w:r w:rsidR="00A463B4">
        <w:rPr>
          <w:rFonts w:ascii="Calibri" w:eastAsia="Times New Roman" w:hAnsi="Calibri" w:cs="Times New Roman"/>
          <w:sz w:val="24"/>
          <w:szCs w:val="24"/>
          <w:lang w:eastAsia="hu-HU"/>
        </w:rPr>
        <w:t>A tárolt képlet- és konstansgyűjtemény alapján meghatározhatók mindazon képletek, amelyek változói egyetlen kivétellel ismertek, azokba behelyettesítve újabb adatokhoz lehet jutni, és az eljárás mindaddig iterálható mohó algoritmussal, amíg a keresett mennyiség a kiszámított adatok között meg nem jelenik.</w:t>
      </w:r>
      <w:r w:rsidR="0034656A">
        <w:rPr>
          <w:rFonts w:ascii="Calibri" w:eastAsia="Times New Roman" w:hAnsi="Calibri" w:cs="Times New Roman"/>
          <w:sz w:val="24"/>
          <w:szCs w:val="24"/>
          <w:lang w:eastAsia="hu-HU"/>
        </w:rPr>
        <w:t xml:space="preserve"> (Opcionálisan tovább is, amíg a rendelkezésre álló adatokból kinyerhető </w:t>
      </w:r>
      <w:r w:rsidR="0034656A" w:rsidRPr="0034656A">
        <w:rPr>
          <w:rFonts w:ascii="Calibri" w:eastAsia="Times New Roman" w:hAnsi="Calibri" w:cs="Times New Roman"/>
          <w:i/>
          <w:sz w:val="24"/>
          <w:szCs w:val="24"/>
          <w:lang w:eastAsia="hu-HU"/>
        </w:rPr>
        <w:t>összes</w:t>
      </w:r>
      <w:r w:rsidR="0034656A">
        <w:rPr>
          <w:rFonts w:ascii="Calibri" w:eastAsia="Times New Roman" w:hAnsi="Calibri" w:cs="Times New Roman"/>
          <w:sz w:val="24"/>
          <w:szCs w:val="24"/>
          <w:lang w:eastAsia="hu-HU"/>
        </w:rPr>
        <w:t xml:space="preserve"> információ meghatározásra kerül)</w:t>
      </w:r>
      <w:r w:rsidR="00E3758C">
        <w:rPr>
          <w:rFonts w:ascii="Calibri" w:eastAsia="Times New Roman" w:hAnsi="Calibri" w:cs="Times New Roman"/>
          <w:sz w:val="24"/>
          <w:szCs w:val="24"/>
          <w:lang w:eastAsia="hu-HU"/>
        </w:rPr>
        <w:t>.</w:t>
      </w:r>
    </w:p>
    <w:p w:rsidR="0034656A" w:rsidRDefault="0034656A"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módszer a szakirodalomban használt megoldási háló [</w:t>
      </w:r>
      <w:hyperlink w:anchor="_&lt;anchor&gt;" w:history="1">
        <w:r w:rsidRPr="00AD0581">
          <w:rPr>
            <w:rStyle w:val="Hiperhivatkozs"/>
            <w:rFonts w:ascii="Calibri" w:eastAsia="Times New Roman" w:hAnsi="Calibri" w:cs="Times New Roman"/>
            <w:color w:val="auto"/>
            <w:sz w:val="24"/>
            <w:szCs w:val="24"/>
            <w:u w:val="none"/>
            <w:lang w:eastAsia="hu-HU"/>
          </w:rPr>
          <w:t>4</w:t>
        </w:r>
      </w:hyperlink>
      <w:r>
        <w:rPr>
          <w:rFonts w:ascii="Calibri" w:eastAsia="Times New Roman" w:hAnsi="Calibri" w:cs="Times New Roman"/>
          <w:sz w:val="24"/>
          <w:szCs w:val="24"/>
          <w:lang w:eastAsia="hu-HU"/>
        </w:rPr>
        <w:t>; p.146.] [</w:t>
      </w:r>
      <w:hyperlink w:anchor="_&lt;anchor&gt;" w:history="1">
        <w:r w:rsidRPr="00AD0581">
          <w:rPr>
            <w:rStyle w:val="Hiperhivatkozs"/>
            <w:rFonts w:ascii="Calibri" w:eastAsia="Times New Roman" w:hAnsi="Calibri" w:cs="Times New Roman"/>
            <w:color w:val="auto"/>
            <w:sz w:val="24"/>
            <w:szCs w:val="24"/>
            <w:u w:val="none"/>
            <w:lang w:eastAsia="hu-HU"/>
          </w:rPr>
          <w:t>11</w:t>
        </w:r>
      </w:hyperlink>
      <w:r>
        <w:rPr>
          <w:rFonts w:ascii="Calibri" w:eastAsia="Times New Roman" w:hAnsi="Calibri" w:cs="Times New Roman"/>
          <w:sz w:val="24"/>
          <w:szCs w:val="24"/>
          <w:lang w:eastAsia="hu-HU"/>
        </w:rPr>
        <w:t xml:space="preserve">] mint gráf megjelenítésére alkalmas, ezen belül színes kiemeléssel </w:t>
      </w:r>
      <w:r w:rsidR="00306544">
        <w:rPr>
          <w:rFonts w:ascii="Calibri" w:eastAsia="Times New Roman" w:hAnsi="Calibri" w:cs="Times New Roman"/>
          <w:sz w:val="24"/>
          <w:szCs w:val="24"/>
          <w:lang w:eastAsia="hu-HU"/>
        </w:rPr>
        <w:t xml:space="preserve">jelezhető a legrövidebb megoldási út </w:t>
      </w:r>
      <w:r>
        <w:rPr>
          <w:rFonts w:ascii="Calibri" w:eastAsia="Times New Roman" w:hAnsi="Calibri" w:cs="Times New Roman"/>
          <w:sz w:val="24"/>
          <w:szCs w:val="24"/>
          <w:lang w:eastAsia="hu-HU"/>
        </w:rPr>
        <w:t xml:space="preserve">és esetlegesen további </w:t>
      </w:r>
      <w:r w:rsidR="00306544">
        <w:rPr>
          <w:rFonts w:ascii="Calibri" w:eastAsia="Times New Roman" w:hAnsi="Calibri" w:cs="Times New Roman"/>
          <w:sz w:val="24"/>
          <w:szCs w:val="24"/>
          <w:lang w:eastAsia="hu-HU"/>
        </w:rPr>
        <w:t>funkciókkal (képletek lépésenkénti és összevont megjelenítése, felhasznált összefüggések külön listázása) bővíthető a szolgáltatás.</w:t>
      </w:r>
    </w:p>
    <w:p w:rsidR="00306544" w:rsidRDefault="00306544" w:rsidP="00FE6710">
      <w:pPr>
        <w:jc w:val="both"/>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Az előzőekben említett gráf-analógia természetesen megengedi az útvonal- és alagút-módszerek [</w:t>
      </w:r>
      <w:hyperlink w:anchor="_&lt;anchor&gt;" w:history="1">
        <w:r w:rsidRPr="00AD0581">
          <w:rPr>
            <w:rStyle w:val="Hiperhivatkozs"/>
            <w:rFonts w:ascii="Calibri" w:eastAsia="Times New Roman" w:hAnsi="Calibri" w:cs="Times New Roman"/>
            <w:color w:val="auto"/>
            <w:sz w:val="24"/>
            <w:szCs w:val="24"/>
            <w:u w:val="none"/>
            <w:lang w:eastAsia="hu-HU"/>
          </w:rPr>
          <w:t>11</w:t>
        </w:r>
      </w:hyperlink>
      <w:r>
        <w:rPr>
          <w:rFonts w:ascii="Calibri" w:eastAsia="Times New Roman" w:hAnsi="Calibri" w:cs="Times New Roman"/>
          <w:sz w:val="24"/>
          <w:szCs w:val="24"/>
          <w:lang w:eastAsia="hu-HU"/>
        </w:rPr>
        <w:t>] alkalmazását is a programban, megvalósult univerzális automata esetében pedig potenciális szolgáltatás lehet a különböző módszerekkel nyerhető megoldási út összehasonlító megjelenítése is.</w:t>
      </w:r>
    </w:p>
    <w:p w:rsidR="004735D8" w:rsidRDefault="00306544" w:rsidP="00FE6710">
      <w:pPr>
        <w:jc w:val="both"/>
        <w:rPr>
          <w:rFonts w:ascii="Calibri" w:eastAsia="Times New Roman" w:hAnsi="Calibri" w:cs="Times New Roman"/>
          <w:sz w:val="24"/>
          <w:szCs w:val="24"/>
          <w:lang w:eastAsia="hu-HU"/>
        </w:rPr>
      </w:pPr>
      <w:r w:rsidRPr="00306544">
        <w:rPr>
          <w:rFonts w:ascii="Calibri" w:eastAsia="Times New Roman" w:hAnsi="Calibri" w:cs="Times New Roman"/>
          <w:i/>
          <w:sz w:val="24"/>
          <w:szCs w:val="24"/>
          <w:lang w:eastAsia="hu-HU"/>
        </w:rPr>
        <w:t>Summa summarum</w:t>
      </w:r>
      <w:r>
        <w:rPr>
          <w:rFonts w:ascii="Calibri" w:eastAsia="Times New Roman" w:hAnsi="Calibri" w:cs="Times New Roman"/>
          <w:sz w:val="24"/>
          <w:szCs w:val="24"/>
          <w:lang w:eastAsia="hu-HU"/>
        </w:rPr>
        <w:t xml:space="preserve">: a feladatmegoldó automaták megvalósítása </w:t>
      </w:r>
      <w:r w:rsidR="00C870C0">
        <w:rPr>
          <w:rFonts w:ascii="Calibri" w:eastAsia="Times New Roman" w:hAnsi="Calibri" w:cs="Times New Roman"/>
          <w:sz w:val="24"/>
          <w:szCs w:val="24"/>
          <w:lang w:eastAsia="hu-HU"/>
        </w:rPr>
        <w:t>a kémia szakmódszertan jellemző feladatmegoldási stratégiáitól eltérő, illetve azokat szintetizáló megközelítést alkalmaz</w:t>
      </w:r>
      <w:r>
        <w:rPr>
          <w:rFonts w:ascii="Calibri" w:eastAsia="Times New Roman" w:hAnsi="Calibri" w:cs="Times New Roman"/>
          <w:sz w:val="24"/>
          <w:szCs w:val="24"/>
          <w:lang w:eastAsia="hu-HU"/>
        </w:rPr>
        <w:t xml:space="preserve">; összességében </w:t>
      </w:r>
      <w:r w:rsidR="00C870C0">
        <w:rPr>
          <w:rFonts w:ascii="Calibri" w:eastAsia="Times New Roman" w:hAnsi="Calibri" w:cs="Times New Roman"/>
          <w:sz w:val="24"/>
          <w:szCs w:val="24"/>
          <w:lang w:eastAsia="hu-HU"/>
        </w:rPr>
        <w:t>pedig</w:t>
      </w:r>
      <w:r>
        <w:rPr>
          <w:rFonts w:ascii="Calibri" w:eastAsia="Times New Roman" w:hAnsi="Calibri" w:cs="Times New Roman"/>
          <w:sz w:val="24"/>
          <w:szCs w:val="24"/>
          <w:lang w:eastAsia="hu-HU"/>
        </w:rPr>
        <w:t xml:space="preserve"> kijelenthető, hogy a gondolatkísérlet alapján a módszer a kémiatanítás számos céljának várhatóan megfelel, </w:t>
      </w:r>
      <w:r w:rsidR="00C870C0">
        <w:rPr>
          <w:rFonts w:ascii="Calibri" w:eastAsia="Times New Roman" w:hAnsi="Calibri" w:cs="Times New Roman"/>
          <w:sz w:val="24"/>
          <w:szCs w:val="24"/>
          <w:lang w:eastAsia="hu-HU"/>
        </w:rPr>
        <w:t>konkrét parciális automata megvalósítása és kísérletek tervezése pedig további adatokkal szolgálhat a módszer eredményességéről.</w:t>
      </w:r>
    </w:p>
    <w:sectPr w:rsidR="004735D8" w:rsidSect="00205BE1">
      <w:headerReference w:type="default" r:id="rId8"/>
      <w:footerReference w:type="default" r:id="rId9"/>
      <w:headerReference w:type="first" r:id="rId10"/>
      <w:footerReference w:type="first" r:id="rId11"/>
      <w:endnotePr>
        <w:numFmt w:val="decimal"/>
      </w:endnotePr>
      <w:pgSz w:w="11906" w:h="16838"/>
      <w:pgMar w:top="1417" w:right="1417" w:bottom="143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06" w:rsidRDefault="00B86906" w:rsidP="00D20BB3">
      <w:pPr>
        <w:pStyle w:val="Cmsor1"/>
        <w:spacing w:before="0"/>
      </w:pPr>
      <w:bookmarkStart w:id="0" w:name="_Irodalomjegyzék:"/>
      <w:bookmarkEnd w:id="0"/>
      <w:r>
        <w:t>Irodalomjegyzék:</w:t>
      </w:r>
    </w:p>
  </w:endnote>
  <w:endnote w:type="continuationSeparator" w:id="0">
    <w:p w:rsidR="00B86906" w:rsidRPr="007A79AE" w:rsidRDefault="00B86906" w:rsidP="007A79AE">
      <w:pPr>
        <w:pStyle w:val="llb"/>
      </w:pPr>
    </w:p>
  </w:endnote>
  <w:endnote w:type="continuationNotice" w:id="1">
    <w:p w:rsidR="00B86906" w:rsidRDefault="00B86906">
      <w:pPr>
        <w:spacing w:after="0" w:line="240" w:lineRule="auto"/>
      </w:pPr>
    </w:p>
  </w:endnote>
  <w:endnote w:id="2">
    <w:p w:rsidR="00532E04" w:rsidRPr="00B03368" w:rsidRDefault="00532E04" w:rsidP="00F51991">
      <w:pPr>
        <w:pStyle w:val="Cmsor1"/>
        <w:spacing w:before="0" w:line="120" w:lineRule="auto"/>
        <w:ind w:left="426" w:hanging="426"/>
        <w:rPr>
          <w:color w:val="FFFFFF" w:themeColor="background1"/>
          <w:sz w:val="16"/>
          <w:szCs w:val="16"/>
        </w:rPr>
      </w:pPr>
      <w:bookmarkStart w:id="2" w:name="_&lt;anchor&gt;"/>
      <w:bookmarkEnd w:id="2"/>
      <w:r w:rsidRPr="00B03368">
        <w:rPr>
          <w:color w:val="FFFFFF" w:themeColor="background1"/>
          <w:sz w:val="16"/>
          <w:szCs w:val="16"/>
        </w:rPr>
        <w:t>&lt;anchor&gt;</w:t>
      </w:r>
    </w:p>
    <w:p w:rsidR="00532E04" w:rsidRPr="00AF1A49" w:rsidRDefault="00532E04" w:rsidP="008D5C74">
      <w:pPr>
        <w:pStyle w:val="Vgjegyzetszvege"/>
        <w:spacing w:after="120"/>
        <w:ind w:left="426" w:hanging="426"/>
      </w:pPr>
      <w:r w:rsidRPr="00AF1A49">
        <w:rPr>
          <w:sz w:val="24"/>
        </w:rPr>
        <w:t>[</w:t>
      </w:r>
      <w:r w:rsidRPr="00AF1A49">
        <w:rPr>
          <w:rStyle w:val="Vgjegyzet-hivatkozs"/>
          <w:sz w:val="24"/>
          <w:vertAlign w:val="baseline"/>
        </w:rPr>
        <w:endnoteRef/>
      </w:r>
      <w:r w:rsidRPr="00AF1A49">
        <w:rPr>
          <w:sz w:val="24"/>
        </w:rPr>
        <w:t>]</w:t>
      </w:r>
      <w:r>
        <w:rPr>
          <w:sz w:val="24"/>
        </w:rPr>
        <w:t xml:space="preserve"> Szabó, Cs., &amp; Vásárhelyi, É. (2016.). </w:t>
      </w:r>
      <w:r w:rsidRPr="00AF1A49">
        <w:rPr>
          <w:sz w:val="24"/>
        </w:rPr>
        <w:t>Szakmódszertan egy matematikus és egy didaktikus szemszögéből</w:t>
      </w:r>
      <w:r>
        <w:rPr>
          <w:sz w:val="24"/>
        </w:rPr>
        <w:t xml:space="preserve">. </w:t>
      </w:r>
      <w:r w:rsidRPr="00AF1A49">
        <w:rPr>
          <w:i/>
          <w:sz w:val="24"/>
        </w:rPr>
        <w:t>(előadás</w:t>
      </w:r>
      <w:r>
        <w:rPr>
          <w:i/>
          <w:sz w:val="24"/>
        </w:rPr>
        <w:t>, 2016. november 24.</w:t>
      </w:r>
      <w:r w:rsidRPr="00AF1A49">
        <w:rPr>
          <w:i/>
          <w:sz w:val="24"/>
        </w:rPr>
        <w:t>)</w:t>
      </w:r>
      <w:r>
        <w:rPr>
          <w:sz w:val="24"/>
        </w:rPr>
        <w:br/>
      </w:r>
      <w:hyperlink r:id="rId1" w:history="1">
        <w:r w:rsidRPr="00D20BB3">
          <w:rPr>
            <w:rStyle w:val="Hiperhivatkozs"/>
            <w:color w:val="auto"/>
          </w:rPr>
          <w:t>https://www.elte.hu/content/a-matematikai-szakmodszertanrol.e.7849</w:t>
        </w:r>
      </w:hyperlink>
      <w:r w:rsidRPr="00D20BB3">
        <w:t xml:space="preserve"> (hozzáférés dátuma: 2016.12.18.)</w:t>
      </w:r>
    </w:p>
  </w:endnote>
  <w:endnote w:id="3">
    <w:p w:rsidR="00532E04" w:rsidRPr="00C4177A" w:rsidRDefault="00532E04" w:rsidP="008D5C74">
      <w:pPr>
        <w:pStyle w:val="Vgjegyzetszvege"/>
        <w:spacing w:after="120"/>
        <w:ind w:left="426" w:hanging="426"/>
      </w:pPr>
      <w:r>
        <w:rPr>
          <w:sz w:val="24"/>
        </w:rPr>
        <w:t>[</w:t>
      </w:r>
      <w:r w:rsidRPr="00C4177A">
        <w:rPr>
          <w:rStyle w:val="Vgjegyzet-hivatkozs"/>
          <w:sz w:val="24"/>
          <w:vertAlign w:val="baseline"/>
        </w:rPr>
        <w:endnoteRef/>
      </w:r>
      <w:r>
        <w:rPr>
          <w:sz w:val="24"/>
        </w:rPr>
        <w:t>]</w:t>
      </w:r>
      <w:r w:rsidRPr="00C4177A">
        <w:rPr>
          <w:sz w:val="24"/>
        </w:rPr>
        <w:t xml:space="preserve"> </w:t>
      </w:r>
      <w:r>
        <w:rPr>
          <w:sz w:val="24"/>
        </w:rPr>
        <w:t xml:space="preserve">Misley, H. (Ed.) Digitális pedagógus és nemzedék konferencia 2016. </w:t>
      </w:r>
      <w:r w:rsidRPr="004C2D61">
        <w:rPr>
          <w:i/>
          <w:sz w:val="24"/>
        </w:rPr>
        <w:t>(konferenciakötet)</w:t>
      </w:r>
      <w:r>
        <w:rPr>
          <w:sz w:val="24"/>
        </w:rPr>
        <w:br/>
      </w:r>
      <w:r w:rsidRPr="004C2D61">
        <w:t>[</w:t>
      </w:r>
      <w:r>
        <w:t xml:space="preserve">online </w:t>
      </w:r>
      <w:hyperlink r:id="rId2" w:history="1">
        <w:r w:rsidRPr="004C2D61">
          <w:rPr>
            <w:rStyle w:val="Hiperhivatkozs"/>
            <w:color w:val="auto"/>
          </w:rPr>
          <w:t>PDF</w:t>
        </w:r>
      </w:hyperlink>
      <w:r>
        <w:t xml:space="preserve"> fájl</w:t>
      </w:r>
      <w:r w:rsidRPr="004C2D61">
        <w:t>] (hozzáférés dátuma: 2016.12.18.)</w:t>
      </w:r>
    </w:p>
  </w:endnote>
  <w:endnote w:id="4">
    <w:p w:rsidR="00532E04" w:rsidRDefault="00532E04" w:rsidP="008D5C74">
      <w:pPr>
        <w:pStyle w:val="Vgjegyzetszvege"/>
        <w:spacing w:after="120"/>
        <w:ind w:left="426" w:hanging="426"/>
      </w:pPr>
      <w:r w:rsidRPr="000D48ED">
        <w:rPr>
          <w:sz w:val="24"/>
        </w:rPr>
        <w:t>[</w:t>
      </w:r>
      <w:r w:rsidRPr="000D48ED">
        <w:rPr>
          <w:rStyle w:val="Vgjegyzet-hivatkozs"/>
          <w:sz w:val="24"/>
          <w:vertAlign w:val="baseline"/>
        </w:rPr>
        <w:endnoteRef/>
      </w:r>
      <w:r w:rsidRPr="000D48ED">
        <w:rPr>
          <w:sz w:val="24"/>
        </w:rPr>
        <w:t xml:space="preserve">] </w:t>
      </w:r>
      <w:hyperlink r:id="rId3" w:history="1">
        <w:r w:rsidRPr="000D48ED">
          <w:rPr>
            <w:rStyle w:val="Hiperhivatkozs"/>
            <w:color w:val="auto"/>
            <w:sz w:val="24"/>
          </w:rPr>
          <w:t>Levelezőlista-archívum</w:t>
        </w:r>
      </w:hyperlink>
      <w:r>
        <w:rPr>
          <w:sz w:val="24"/>
        </w:rPr>
        <w:t xml:space="preserve"> (hozzáférés dátuma:2016.12.18.)</w:t>
      </w:r>
    </w:p>
  </w:endnote>
  <w:endnote w:id="5">
    <w:p w:rsidR="00532E04" w:rsidRDefault="00532E04" w:rsidP="008D5C74">
      <w:pPr>
        <w:pStyle w:val="Vgjegyzetszvege"/>
        <w:spacing w:after="120"/>
        <w:ind w:left="426" w:hanging="426"/>
      </w:pPr>
      <w:r>
        <w:rPr>
          <w:sz w:val="24"/>
        </w:rPr>
        <w:t>[</w:t>
      </w:r>
      <w:r w:rsidRPr="00CE320D">
        <w:rPr>
          <w:rStyle w:val="Vgjegyzet-hivatkozs"/>
          <w:sz w:val="24"/>
          <w:vertAlign w:val="baseline"/>
        </w:rPr>
        <w:endnoteRef/>
      </w:r>
      <w:r>
        <w:rPr>
          <w:sz w:val="24"/>
        </w:rPr>
        <w:t>]</w:t>
      </w:r>
      <w:r w:rsidRPr="00CE320D">
        <w:rPr>
          <w:sz w:val="24"/>
        </w:rPr>
        <w:t xml:space="preserve"> Szalay, L. et al. (2015.). A kémiatanítás módszertana</w:t>
      </w:r>
      <w:r>
        <w:rPr>
          <w:sz w:val="24"/>
        </w:rPr>
        <w:t xml:space="preserve">. </w:t>
      </w:r>
      <w:r w:rsidRPr="00CE320D">
        <w:rPr>
          <w:i/>
          <w:sz w:val="24"/>
        </w:rPr>
        <w:t>(jegyzet, ELTE TTK)</w:t>
      </w:r>
      <w:r w:rsidRPr="00CE320D">
        <w:rPr>
          <w:sz w:val="24"/>
        </w:rPr>
        <w:br/>
      </w:r>
      <w:r>
        <w:t>[</w:t>
      </w:r>
      <w:r w:rsidRPr="00CE320D">
        <w:t xml:space="preserve">online </w:t>
      </w:r>
      <w:hyperlink r:id="rId4" w:anchor="page=135" w:history="1">
        <w:r w:rsidRPr="00CE320D">
          <w:rPr>
            <w:rStyle w:val="Hiperhivatkozs"/>
            <w:color w:val="auto"/>
          </w:rPr>
          <w:t>PDF</w:t>
        </w:r>
      </w:hyperlink>
      <w:r>
        <w:t xml:space="preserve"> fájl] (hozzáférés dátuma: 2016.12.19.)</w:t>
      </w:r>
    </w:p>
  </w:endnote>
  <w:endnote w:id="6">
    <w:p w:rsidR="00532E04" w:rsidRPr="00406AA2" w:rsidRDefault="00532E04" w:rsidP="008D5C74">
      <w:pPr>
        <w:pStyle w:val="Vgjegyzetszvege"/>
        <w:spacing w:after="120"/>
        <w:ind w:left="426" w:hanging="426"/>
      </w:pPr>
      <w:r>
        <w:rPr>
          <w:sz w:val="24"/>
        </w:rPr>
        <w:t>[</w:t>
      </w:r>
      <w:r w:rsidRPr="00406AA2">
        <w:rPr>
          <w:rStyle w:val="Vgjegyzet-hivatkozs"/>
          <w:sz w:val="24"/>
          <w:vertAlign w:val="baseline"/>
        </w:rPr>
        <w:endnoteRef/>
      </w:r>
      <w:r>
        <w:rPr>
          <w:sz w:val="24"/>
        </w:rPr>
        <w:t>]</w:t>
      </w:r>
      <w:r w:rsidRPr="00406AA2">
        <w:rPr>
          <w:sz w:val="24"/>
        </w:rPr>
        <w:t xml:space="preserve"> </w:t>
      </w:r>
      <w:r>
        <w:rPr>
          <w:sz w:val="24"/>
        </w:rPr>
        <w:t>Wolfram|Alpha widgetek (példák)</w:t>
      </w:r>
      <w:r>
        <w:rPr>
          <w:sz w:val="24"/>
        </w:rPr>
        <w:br/>
      </w:r>
      <w:r>
        <w:rPr>
          <w:sz w:val="24"/>
        </w:rPr>
        <w:tab/>
      </w:r>
      <w:hyperlink r:id="rId5" w:history="1">
        <w:r w:rsidRPr="00406AA2">
          <w:rPr>
            <w:rStyle w:val="Hiperhivatkozs"/>
            <w:color w:val="auto"/>
            <w:sz w:val="24"/>
          </w:rPr>
          <w:t>oldatok hígítása</w:t>
        </w:r>
      </w:hyperlink>
      <w:r w:rsidRPr="00406AA2">
        <w:rPr>
          <w:sz w:val="24"/>
        </w:rPr>
        <w:t xml:space="preserve">; </w:t>
      </w:r>
      <w:hyperlink r:id="rId6" w:history="1">
        <w:r w:rsidRPr="00406AA2">
          <w:rPr>
            <w:rStyle w:val="Hiperhivatkozs"/>
            <w:color w:val="auto"/>
            <w:sz w:val="24"/>
          </w:rPr>
          <w:t>víz fagyása</w:t>
        </w:r>
      </w:hyperlink>
      <w:r w:rsidRPr="00406AA2">
        <w:rPr>
          <w:sz w:val="24"/>
        </w:rPr>
        <w:t xml:space="preserve">; </w:t>
      </w:r>
      <w:hyperlink r:id="rId7" w:history="1">
        <w:r w:rsidRPr="00406AA2">
          <w:rPr>
            <w:rStyle w:val="Hiperhivatkozs"/>
            <w:color w:val="auto"/>
            <w:sz w:val="24"/>
          </w:rPr>
          <w:t>pH-kalkulátor</w:t>
        </w:r>
      </w:hyperlink>
      <w:r>
        <w:rPr>
          <w:sz w:val="24"/>
        </w:rPr>
        <w:t xml:space="preserve"> (hozzáférés dátuma: 2016.12.18.)</w:t>
      </w:r>
    </w:p>
  </w:endnote>
  <w:endnote w:id="7">
    <w:p w:rsidR="00532E04" w:rsidRPr="009D5CF7" w:rsidRDefault="00532E04" w:rsidP="008D5C74">
      <w:pPr>
        <w:pStyle w:val="Vgjegyzetszvege"/>
        <w:spacing w:after="120"/>
        <w:ind w:left="426" w:hanging="426"/>
      </w:pPr>
      <w:r>
        <w:rPr>
          <w:sz w:val="24"/>
        </w:rPr>
        <w:t>[</w:t>
      </w:r>
      <w:r w:rsidRPr="007E16F0">
        <w:rPr>
          <w:rStyle w:val="Vgjegyzet-hivatkozs"/>
          <w:sz w:val="24"/>
          <w:vertAlign w:val="baseline"/>
        </w:rPr>
        <w:endnoteRef/>
      </w:r>
      <w:r>
        <w:rPr>
          <w:sz w:val="24"/>
        </w:rPr>
        <w:t>]</w:t>
      </w:r>
      <w:r w:rsidRPr="007E16F0">
        <w:rPr>
          <w:sz w:val="24"/>
        </w:rPr>
        <w:t xml:space="preserve"> Pitlik, L., Pitlik, L., Pitlik, M., &amp; Pitlik, M. (2015.). Solver-alapú feladatmegoldás didaktikai előnyei és hátrányai. </w:t>
      </w:r>
      <w:r w:rsidRPr="007E16F0">
        <w:rPr>
          <w:i/>
          <w:sz w:val="24"/>
        </w:rPr>
        <w:t>Magyar Internetes Agrár/Alkalmazott Informatikai Újság, No208.</w:t>
      </w:r>
      <w:r>
        <w:rPr>
          <w:sz w:val="24"/>
        </w:rPr>
        <w:br/>
      </w:r>
      <w:r w:rsidRPr="009D5CF7">
        <w:t xml:space="preserve">[online </w:t>
      </w:r>
      <w:hyperlink r:id="rId8" w:history="1">
        <w:r w:rsidRPr="009D5CF7">
          <w:rPr>
            <w:rStyle w:val="Hiperhivatkozs"/>
            <w:color w:val="auto"/>
          </w:rPr>
          <w:t>XLS</w:t>
        </w:r>
      </w:hyperlink>
      <w:r w:rsidRPr="009D5CF7">
        <w:t xml:space="preserve"> fájl] (hozzáférés dátuma: 2016.12.18.)</w:t>
      </w:r>
    </w:p>
  </w:endnote>
  <w:endnote w:id="8">
    <w:p w:rsidR="00532E04" w:rsidRDefault="00532E04" w:rsidP="008D5C74">
      <w:pPr>
        <w:pStyle w:val="Vgjegyzetszvege"/>
        <w:spacing w:after="120"/>
        <w:ind w:left="426" w:hanging="426"/>
      </w:pPr>
      <w:r w:rsidRPr="005622A5">
        <w:rPr>
          <w:sz w:val="24"/>
        </w:rPr>
        <w:t>[</w:t>
      </w:r>
      <w:r w:rsidRPr="005622A5">
        <w:rPr>
          <w:rStyle w:val="Vgjegyzet-hivatkozs"/>
          <w:sz w:val="24"/>
          <w:vertAlign w:val="baseline"/>
        </w:rPr>
        <w:endnoteRef/>
      </w:r>
      <w:r w:rsidRPr="005622A5">
        <w:rPr>
          <w:sz w:val="24"/>
        </w:rPr>
        <w:t xml:space="preserve">] Kémia emelt szintű érettségi, </w:t>
      </w:r>
      <w:hyperlink r:id="rId9" w:anchor="page=14" w:history="1">
        <w:r w:rsidRPr="005622A5">
          <w:rPr>
            <w:rStyle w:val="Hiperhivatkozs"/>
            <w:color w:val="auto"/>
            <w:sz w:val="24"/>
          </w:rPr>
          <w:t>8. feladat</w:t>
        </w:r>
      </w:hyperlink>
      <w:r w:rsidRPr="005622A5">
        <w:rPr>
          <w:sz w:val="24"/>
        </w:rPr>
        <w:t>; 2011. október (hozzáférés dátuma: 2016.12.18.)</w:t>
      </w:r>
    </w:p>
  </w:endnote>
  <w:endnote w:id="9">
    <w:p w:rsidR="00532E04" w:rsidRDefault="00532E04" w:rsidP="008D5C74">
      <w:pPr>
        <w:pStyle w:val="Vgjegyzetszvege"/>
        <w:spacing w:after="120"/>
        <w:ind w:left="426" w:hanging="426"/>
      </w:pPr>
      <w:r w:rsidRPr="00D813BB">
        <w:rPr>
          <w:sz w:val="24"/>
        </w:rPr>
        <w:t>[</w:t>
      </w:r>
      <w:r w:rsidRPr="00D813BB">
        <w:rPr>
          <w:rStyle w:val="Vgjegyzet-hivatkozs"/>
          <w:sz w:val="24"/>
          <w:vertAlign w:val="baseline"/>
        </w:rPr>
        <w:endnoteRef/>
      </w:r>
      <w:r>
        <w:rPr>
          <w:sz w:val="24"/>
        </w:rPr>
        <w:t>]</w:t>
      </w:r>
      <w:r w:rsidRPr="00D813BB">
        <w:rPr>
          <w:sz w:val="24"/>
        </w:rPr>
        <w:t xml:space="preserve"> Schmidt, H-J., &amp; Jignéus, C. (2003.). </w:t>
      </w:r>
      <w:r>
        <w:rPr>
          <w:sz w:val="24"/>
        </w:rPr>
        <w:t>Students S</w:t>
      </w:r>
      <w:r w:rsidRPr="00D813BB">
        <w:rPr>
          <w:sz w:val="24"/>
        </w:rPr>
        <w:t xml:space="preserve">trategies in </w:t>
      </w:r>
      <w:r>
        <w:rPr>
          <w:sz w:val="24"/>
        </w:rPr>
        <w:t>S</w:t>
      </w:r>
      <w:r w:rsidRPr="00D813BB">
        <w:rPr>
          <w:sz w:val="24"/>
        </w:rPr>
        <w:t xml:space="preserve">olving </w:t>
      </w:r>
      <w:r>
        <w:rPr>
          <w:sz w:val="24"/>
        </w:rPr>
        <w:t>A</w:t>
      </w:r>
      <w:r w:rsidRPr="00D813BB">
        <w:rPr>
          <w:sz w:val="24"/>
        </w:rPr>
        <w:t xml:space="preserve">lgorithmic </w:t>
      </w:r>
      <w:r>
        <w:rPr>
          <w:sz w:val="24"/>
        </w:rPr>
        <w:t>S</w:t>
      </w:r>
      <w:r w:rsidRPr="00D813BB">
        <w:rPr>
          <w:sz w:val="24"/>
        </w:rPr>
        <w:t xml:space="preserve">toichiometry </w:t>
      </w:r>
      <w:r>
        <w:rPr>
          <w:sz w:val="24"/>
        </w:rPr>
        <w:t>P</w:t>
      </w:r>
      <w:r w:rsidRPr="00D813BB">
        <w:rPr>
          <w:sz w:val="24"/>
        </w:rPr>
        <w:t xml:space="preserve">roblems. </w:t>
      </w:r>
      <w:r w:rsidRPr="00D813BB">
        <w:rPr>
          <w:i/>
          <w:sz w:val="24"/>
        </w:rPr>
        <w:t>Chemistry Education: Research and Practice, 4.</w:t>
      </w:r>
      <w:r w:rsidRPr="00D813BB">
        <w:rPr>
          <w:sz w:val="24"/>
        </w:rPr>
        <w:t>(3.), 305-317.</w:t>
      </w:r>
    </w:p>
  </w:endnote>
  <w:endnote w:id="10">
    <w:p w:rsidR="00532E04" w:rsidRDefault="00532E04" w:rsidP="008D5C74">
      <w:pPr>
        <w:pStyle w:val="Vgjegyzetszvege"/>
        <w:spacing w:after="120"/>
        <w:ind w:left="426" w:hanging="426"/>
      </w:pPr>
      <w:r>
        <w:rPr>
          <w:sz w:val="24"/>
        </w:rPr>
        <w:t>[</w:t>
      </w:r>
      <w:r w:rsidRPr="00C84C64">
        <w:rPr>
          <w:rStyle w:val="Vgjegyzet-hivatkozs"/>
          <w:sz w:val="24"/>
          <w:vertAlign w:val="baseline"/>
        </w:rPr>
        <w:endnoteRef/>
      </w:r>
      <w:r>
        <w:rPr>
          <w:sz w:val="24"/>
        </w:rPr>
        <w:t>]</w:t>
      </w:r>
      <w:r w:rsidRPr="00C84C64">
        <w:rPr>
          <w:sz w:val="24"/>
        </w:rPr>
        <w:t xml:space="preserve"> Tóth, Z., &amp; Sebestyén, A. (2009.). Relationship between St</w:t>
      </w:r>
      <w:r w:rsidR="00823D4F">
        <w:rPr>
          <w:sz w:val="24"/>
        </w:rPr>
        <w:t>u</w:t>
      </w:r>
      <w:r w:rsidRPr="00C84C64">
        <w:rPr>
          <w:sz w:val="24"/>
        </w:rPr>
        <w:t xml:space="preserve">dents’ Knowledge Structure and Problem-Solving Strategy in Stoichiometric Problems based on the Chemical Equation. </w:t>
      </w:r>
      <w:r w:rsidRPr="00C84C64">
        <w:rPr>
          <w:i/>
          <w:sz w:val="24"/>
        </w:rPr>
        <w:t>Eurasian J. Phys. Chem. Educ., 1.</w:t>
      </w:r>
      <w:r w:rsidRPr="00C84C64">
        <w:rPr>
          <w:sz w:val="24"/>
        </w:rPr>
        <w:t>(1.), 8-20.</w:t>
      </w:r>
    </w:p>
  </w:endnote>
  <w:endnote w:id="11">
    <w:p w:rsidR="00532E04" w:rsidRDefault="00532E04" w:rsidP="008D5C74">
      <w:pPr>
        <w:pStyle w:val="Vgjegyzetszvege"/>
        <w:spacing w:after="120"/>
        <w:ind w:left="426" w:hanging="426"/>
      </w:pPr>
      <w:r>
        <w:rPr>
          <w:sz w:val="24"/>
        </w:rPr>
        <w:t>[</w:t>
      </w:r>
      <w:r w:rsidRPr="00337DB3">
        <w:rPr>
          <w:rStyle w:val="Vgjegyzet-hivatkozs"/>
          <w:sz w:val="24"/>
          <w:vertAlign w:val="baseline"/>
        </w:rPr>
        <w:endnoteRef/>
      </w:r>
      <w:r>
        <w:rPr>
          <w:sz w:val="24"/>
        </w:rPr>
        <w:t>]</w:t>
      </w:r>
      <w:r w:rsidRPr="00337DB3">
        <w:rPr>
          <w:sz w:val="24"/>
        </w:rPr>
        <w:t xml:space="preserve"> Molnár, J., &amp; Molnár-Hamvas, L. (2011.). LEGO-Method – New Strategy for Chemistry Calculation. </w:t>
      </w:r>
      <w:r w:rsidRPr="00337DB3">
        <w:rPr>
          <w:i/>
          <w:sz w:val="24"/>
        </w:rPr>
        <w:t>US-China Education Review B, 7.</w:t>
      </w:r>
      <w:r w:rsidRPr="00F51991">
        <w:rPr>
          <w:sz w:val="24"/>
        </w:rPr>
        <w:t>,</w:t>
      </w:r>
      <w:r w:rsidRPr="00337DB3">
        <w:rPr>
          <w:sz w:val="24"/>
        </w:rPr>
        <w:t xml:space="preserve"> 891-908.</w:t>
      </w:r>
    </w:p>
  </w:endnote>
  <w:endnote w:id="12">
    <w:p w:rsidR="00532E04" w:rsidRDefault="00532E04" w:rsidP="008D5C74">
      <w:pPr>
        <w:pStyle w:val="Vgjegyzetszvege"/>
        <w:spacing w:after="120"/>
        <w:ind w:left="425" w:hanging="425"/>
      </w:pPr>
      <w:r w:rsidRPr="00FE6710">
        <w:rPr>
          <w:sz w:val="24"/>
        </w:rPr>
        <w:t>[</w:t>
      </w:r>
      <w:r w:rsidRPr="00FE6710">
        <w:rPr>
          <w:rStyle w:val="Vgjegyzet-hivatkozs"/>
          <w:sz w:val="24"/>
          <w:vertAlign w:val="baseline"/>
        </w:rPr>
        <w:endnoteRef/>
      </w:r>
      <w:r w:rsidRPr="00FE6710">
        <w:rPr>
          <w:sz w:val="24"/>
        </w:rPr>
        <w:t xml:space="preserve">] </w:t>
      </w:r>
      <w:r>
        <w:rPr>
          <w:sz w:val="24"/>
        </w:rPr>
        <w:t xml:space="preserve">Smith, A. L. H.,&amp; McCalla, J. (2004.). Letters: Problem Solving with Pathways. </w:t>
      </w:r>
      <w:r w:rsidRPr="00F51991">
        <w:rPr>
          <w:i/>
          <w:sz w:val="24"/>
        </w:rPr>
        <w:t>J. Chem. Educ., 81.</w:t>
      </w:r>
      <w:r>
        <w:rPr>
          <w:sz w:val="24"/>
        </w:rPr>
        <w:t>(6.), 803-804.</w:t>
      </w:r>
    </w:p>
  </w:endnote>
  <w:endnote w:id="13">
    <w:p w:rsidR="00532E04" w:rsidRDefault="00532E04" w:rsidP="008D5C74">
      <w:pPr>
        <w:pStyle w:val="Vgjegyzetszvege"/>
        <w:spacing w:after="120"/>
        <w:ind w:left="426" w:hanging="426"/>
      </w:pPr>
      <w:r>
        <w:rPr>
          <w:sz w:val="24"/>
        </w:rPr>
        <w:t>[</w:t>
      </w:r>
      <w:r w:rsidRPr="00F811B5">
        <w:rPr>
          <w:rStyle w:val="Vgjegyzet-hivatkozs"/>
          <w:sz w:val="24"/>
          <w:vertAlign w:val="baseline"/>
        </w:rPr>
        <w:endnoteRef/>
      </w:r>
      <w:r>
        <w:rPr>
          <w:sz w:val="24"/>
        </w:rPr>
        <w:t>]</w:t>
      </w:r>
      <w:r w:rsidRPr="00F811B5">
        <w:rPr>
          <w:sz w:val="24"/>
        </w:rPr>
        <w:t xml:space="preserve"> Stoppel, H. (2010.). </w:t>
      </w:r>
      <w:r w:rsidRPr="00F811B5">
        <w:rPr>
          <w:i/>
          <w:sz w:val="24"/>
        </w:rPr>
        <w:t xml:space="preserve">Stochastik und Statistik: Kopiervorlagen mit </w:t>
      </w:r>
      <w:r w:rsidR="00823D4F">
        <w:rPr>
          <w:i/>
          <w:sz w:val="24"/>
        </w:rPr>
        <w:t>Ü</w:t>
      </w:r>
      <w:r w:rsidRPr="00F811B5">
        <w:rPr>
          <w:i/>
          <w:sz w:val="24"/>
        </w:rPr>
        <w:t>bungen und L</w:t>
      </w:r>
      <w:r w:rsidR="00823D4F">
        <w:rPr>
          <w:i/>
          <w:sz w:val="24"/>
        </w:rPr>
        <w:t>ö</w:t>
      </w:r>
      <w:r w:rsidRPr="00F811B5">
        <w:rPr>
          <w:i/>
          <w:sz w:val="24"/>
        </w:rPr>
        <w:t>sungsanleitungen f</w:t>
      </w:r>
      <w:r w:rsidR="00380E92">
        <w:rPr>
          <w:i/>
          <w:sz w:val="24"/>
        </w:rPr>
        <w:t>ü</w:t>
      </w:r>
      <w:r w:rsidRPr="00F811B5">
        <w:rPr>
          <w:i/>
          <w:sz w:val="24"/>
        </w:rPr>
        <w:t>r den ClassPad</w:t>
      </w:r>
      <w:r w:rsidRPr="00F811B5">
        <w:rPr>
          <w:sz w:val="24"/>
        </w:rPr>
        <w:t>. Aulis-Verlag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04" w:rsidRDefault="00532E04" w:rsidP="000352DD">
    <w:pPr>
      <w:pStyle w:val="llb"/>
      <w:jc w:val="center"/>
    </w:pPr>
    <w:r>
      <w:t>-</w:t>
    </w:r>
    <w:sdt>
      <w:sdtPr>
        <w:id w:val="1076327551"/>
        <w:docPartObj>
          <w:docPartGallery w:val="Page Numbers (Bottom of Page)"/>
          <w:docPartUnique/>
        </w:docPartObj>
      </w:sdtPr>
      <w:sdtEndPr/>
      <w:sdtContent>
        <w:r>
          <w:fldChar w:fldCharType="begin"/>
        </w:r>
        <w:r>
          <w:instrText>PAGE   \* MERGEFORMAT</w:instrText>
        </w:r>
        <w:r>
          <w:fldChar w:fldCharType="separate"/>
        </w:r>
        <w:r w:rsidR="00E845F1">
          <w:rPr>
            <w:noProof/>
          </w:rPr>
          <w:t>2</w:t>
        </w:r>
        <w:r>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66570"/>
      <w:docPartObj>
        <w:docPartGallery w:val="Page Numbers (Bottom of Page)"/>
        <w:docPartUnique/>
      </w:docPartObj>
    </w:sdtPr>
    <w:sdtEndPr/>
    <w:sdtContent>
      <w:p w:rsidR="00532E04" w:rsidRDefault="00532E04" w:rsidP="00205BE1">
        <w:pPr>
          <w:pStyle w:val="llb"/>
          <w:jc w:val="center"/>
        </w:pPr>
        <w:r>
          <w:t>-</w:t>
        </w:r>
        <w:r>
          <w:fldChar w:fldCharType="begin"/>
        </w:r>
        <w:r>
          <w:instrText>PAGE   \* MERGEFORMAT</w:instrText>
        </w:r>
        <w:r>
          <w:fldChar w:fldCharType="separate"/>
        </w:r>
        <w:r w:rsidR="00E845F1">
          <w:rPr>
            <w:noProof/>
          </w:rPr>
          <w:t>1</w:t>
        </w:r>
        <w: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06" w:rsidRDefault="00B86906" w:rsidP="00430568">
      <w:pPr>
        <w:spacing w:after="0" w:line="240" w:lineRule="auto"/>
      </w:pPr>
      <w:r>
        <w:separator/>
      </w:r>
    </w:p>
  </w:footnote>
  <w:footnote w:type="continuationSeparator" w:id="0">
    <w:p w:rsidR="00B86906" w:rsidRDefault="00B86906" w:rsidP="00430568">
      <w:pPr>
        <w:spacing w:after="0" w:line="240" w:lineRule="auto"/>
      </w:pPr>
      <w:r>
        <w:continuationSeparator/>
      </w:r>
    </w:p>
  </w:footnote>
  <w:footnote w:id="1">
    <w:p w:rsidR="00532E04" w:rsidRDefault="00532E04" w:rsidP="00406AA2">
      <w:pPr>
        <w:pStyle w:val="Lbjegyzetszveg"/>
        <w:jc w:val="both"/>
      </w:pPr>
      <w:r>
        <w:rPr>
          <w:rStyle w:val="Lbjegyzet-hivatkozs"/>
        </w:rPr>
        <w:footnoteRef/>
      </w:r>
      <w:r>
        <w:t xml:space="preserve"> Sajnos ez utóbbi esetben a kétértékű savak kezelése például komoly problémát jelent, a widget hibás eredményeket szolgáltat. Mindez csak megerősíti az egyébként közismert tételt, miszerint a „harmadik féltől” származó segédeszközök alkalmazásánál különös körültekintéssel kell eljárni.</w:t>
      </w:r>
    </w:p>
  </w:footnote>
  <w:footnote w:id="2">
    <w:p w:rsidR="00532E04" w:rsidRDefault="00532E04" w:rsidP="00C96DAC">
      <w:pPr>
        <w:pStyle w:val="Lbjegyzetszveg"/>
        <w:jc w:val="both"/>
      </w:pPr>
      <w:r>
        <w:rPr>
          <w:rStyle w:val="Lbjegyzet-hivatkozs"/>
        </w:rPr>
        <w:footnoteRef/>
      </w:r>
      <w:r>
        <w:t xml:space="preserve"> Bizonyos, kifejezetten versenyszintű feladatok esetében a megadott adatokból több potenciális eredmény, vagy egy intervallum határozható meg, amelyen belül bizonyos nem-képletszerű (pl. vegyértékek jellemző száma, szerves vegyületek C-H aránya </w:t>
      </w:r>
      <w:r w:rsidRPr="00365597">
        <w:rPr>
          <w:i/>
        </w:rPr>
        <w:t>etc.</w:t>
      </w:r>
      <w:r>
        <w:t>) ismeretek beépítésével lehetséges a kérdés megválaszolása. Az ilyen jellegű feladatok automatizált megoldása magasabb rendű, véleményem szerint akár a teljes szövegbányászati értelmezéssel összemérhető komplexitású probléma, melyre ritkaságánál, és az érintettek magas bemeneti problémamegoldó képességénél fogva automata fejlesztése nem feltétlenül szükséges vagy lehetséges.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04" w:rsidRPr="0009443B" w:rsidRDefault="00532E04" w:rsidP="00205BE1">
    <w:pPr>
      <w:pStyle w:val="lfej"/>
      <w:rPr>
        <w:rFonts w:asciiTheme="majorHAnsi" w:hAnsiTheme="majorHAnsi"/>
        <w:b/>
        <w:smallCaps/>
      </w:rPr>
    </w:pPr>
    <w:r>
      <w:rPr>
        <w:rFonts w:asciiTheme="majorHAnsi" w:hAnsiTheme="majorHAnsi" w:cstheme="minorHAnsi"/>
        <w:b/>
        <w:caps/>
      </w:rPr>
      <w:t>A kémiatanítás módszertana gyakorlat</w:t>
    </w:r>
    <w:r w:rsidRPr="002E1884">
      <w:rPr>
        <w:rFonts w:asciiTheme="majorHAnsi" w:hAnsiTheme="majorHAnsi"/>
        <w:smallCaps/>
      </w:rPr>
      <w:tab/>
    </w:r>
    <w:r w:rsidRPr="0009443B">
      <w:rPr>
        <w:rFonts w:asciiTheme="majorHAnsi" w:hAnsiTheme="majorHAnsi" w:cstheme="minorHAnsi"/>
        <w:b/>
        <w:smallCaps/>
      </w:rPr>
      <w:t>Pitlik</w:t>
    </w:r>
    <w:r w:rsidRPr="0009443B">
      <w:rPr>
        <w:rFonts w:asciiTheme="majorHAnsi" w:hAnsiTheme="majorHAnsi"/>
        <w:b/>
        <w:smallCaps/>
      </w:rPr>
      <w:t xml:space="preserve"> László</w:t>
    </w:r>
  </w:p>
  <w:p w:rsidR="00532E04" w:rsidRPr="002E1884" w:rsidRDefault="00532E04" w:rsidP="00205BE1">
    <w:pPr>
      <w:pStyle w:val="lfej"/>
      <w:rPr>
        <w:rFonts w:asciiTheme="majorHAnsi" w:hAnsiTheme="majorHAnsi" w:cstheme="minorHAnsi"/>
      </w:rPr>
    </w:pPr>
    <w:r>
      <w:rPr>
        <w:rFonts w:asciiTheme="majorHAnsi" w:hAnsiTheme="majorHAnsi" w:cstheme="minorHAnsi"/>
      </w:rPr>
      <w:t>kk5t2mt4</w:t>
    </w:r>
    <w:r w:rsidRPr="002E1884">
      <w:rPr>
        <w:rFonts w:asciiTheme="majorHAnsi" w:hAnsiTheme="majorHAnsi" w:cstheme="minorHAnsi"/>
      </w:rPr>
      <w:tab/>
    </w:r>
    <w:r w:rsidRPr="002E1884">
      <w:rPr>
        <w:rFonts w:asciiTheme="majorHAnsi" w:hAnsiTheme="majorHAnsi" w:cstheme="minorHAnsi"/>
      </w:rPr>
      <w:tab/>
      <w:t>PM8FWD</w:t>
    </w:r>
  </w:p>
  <w:p w:rsidR="00532E04" w:rsidRPr="008D667D" w:rsidRDefault="00532E04" w:rsidP="00205BE1">
    <w:pPr>
      <w:pStyle w:val="lfej"/>
      <w:pBdr>
        <w:bottom w:val="single" w:sz="4" w:space="1" w:color="auto"/>
      </w:pBdr>
      <w:spacing w:after="240"/>
      <w:rPr>
        <w:rFonts w:asciiTheme="majorHAnsi" w:hAnsiTheme="majorHAnsi" w:cstheme="minorHAnsi"/>
      </w:rPr>
    </w:pPr>
    <w:r w:rsidRPr="0009443B">
      <w:rPr>
        <w:rFonts w:asciiTheme="majorHAnsi" w:hAnsiTheme="majorHAnsi" w:cstheme="minorHAnsi"/>
      </w:rPr>
      <w:t xml:space="preserve">Tanár: </w:t>
    </w:r>
    <w:r>
      <w:rPr>
        <w:rFonts w:asciiTheme="majorHAnsi" w:hAnsiTheme="majorHAnsi" w:cstheme="minorHAnsi"/>
      </w:rPr>
      <w:t>Szalay Luca</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6</w:t>
    </w:r>
    <w:r w:rsidRPr="0009443B">
      <w:rPr>
        <w:rFonts w:asciiTheme="majorHAnsi" w:hAnsiTheme="majorHAnsi" w:cstheme="minorHAnsi"/>
      </w:rPr>
      <w:t>-1</w:t>
    </w:r>
    <w:r>
      <w:rPr>
        <w:rFonts w:asciiTheme="majorHAnsi" w:hAnsiTheme="majorHAnsi" w:cstheme="minorHAnsi"/>
      </w:rPr>
      <w:t>7</w:t>
    </w:r>
    <w:r w:rsidRPr="0009443B">
      <w:rPr>
        <w:rFonts w:asciiTheme="majorHAnsi" w:hAnsiTheme="majorHAnsi" w:cstheme="minorHAnsi"/>
      </w:rPr>
      <w:t>-</w:t>
    </w:r>
    <w:r>
      <w:rPr>
        <w:rFonts w:asciiTheme="majorHAnsi" w:hAnsiTheme="majorHAnsi" w:cstheme="minorHAnsi"/>
      </w:rPr>
      <w:t>1</w:t>
    </w:r>
    <w:r w:rsidRPr="0009443B">
      <w:rPr>
        <w:rFonts w:asciiTheme="majorHAnsi" w:hAnsiTheme="majorHAnsi" w:cstheme="minorHAnsi"/>
      </w:rPr>
      <w:t xml:space="preserve"> (</w:t>
    </w:r>
    <w:r>
      <w:rPr>
        <w:rFonts w:asciiTheme="majorHAnsi" w:hAnsiTheme="majorHAnsi" w:cstheme="minorHAnsi"/>
      </w:rPr>
      <w:t>ősz</w:t>
    </w:r>
    <w:r w:rsidRPr="0009443B">
      <w:rPr>
        <w:rFonts w:asciiTheme="majorHAnsi" w:hAnsiTheme="majorHAnsi" w:cstheme="minorHAnsi"/>
      </w:rPr>
      <w:t>i félév)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04" w:rsidRPr="0009443B" w:rsidRDefault="00532E04" w:rsidP="00205BE1">
    <w:pPr>
      <w:pStyle w:val="lfej"/>
      <w:rPr>
        <w:rFonts w:asciiTheme="majorHAnsi" w:hAnsiTheme="majorHAnsi"/>
        <w:b/>
        <w:smallCaps/>
      </w:rPr>
    </w:pPr>
    <w:r>
      <w:rPr>
        <w:rFonts w:asciiTheme="majorHAnsi" w:hAnsiTheme="majorHAnsi" w:cstheme="minorHAnsi"/>
        <w:b/>
        <w:caps/>
      </w:rPr>
      <w:t>A kémiatanítás módszertana gyakorlat</w:t>
    </w:r>
    <w:r w:rsidRPr="002E1884">
      <w:rPr>
        <w:rFonts w:asciiTheme="majorHAnsi" w:hAnsiTheme="majorHAnsi"/>
        <w:smallCaps/>
      </w:rPr>
      <w:tab/>
    </w:r>
    <w:r w:rsidRPr="0009443B">
      <w:rPr>
        <w:rFonts w:asciiTheme="majorHAnsi" w:hAnsiTheme="majorHAnsi" w:cstheme="minorHAnsi"/>
        <w:b/>
        <w:smallCaps/>
      </w:rPr>
      <w:t>Pitlik</w:t>
    </w:r>
    <w:r w:rsidRPr="0009443B">
      <w:rPr>
        <w:rFonts w:asciiTheme="majorHAnsi" w:hAnsiTheme="majorHAnsi"/>
        <w:b/>
        <w:smallCaps/>
      </w:rPr>
      <w:t xml:space="preserve"> László</w:t>
    </w:r>
  </w:p>
  <w:p w:rsidR="00532E04" w:rsidRPr="002E1884" w:rsidRDefault="00532E04" w:rsidP="00205BE1">
    <w:pPr>
      <w:pStyle w:val="lfej"/>
      <w:rPr>
        <w:rFonts w:asciiTheme="majorHAnsi" w:hAnsiTheme="majorHAnsi" w:cstheme="minorHAnsi"/>
      </w:rPr>
    </w:pPr>
    <w:r>
      <w:rPr>
        <w:rFonts w:asciiTheme="majorHAnsi" w:hAnsiTheme="majorHAnsi" w:cstheme="minorHAnsi"/>
      </w:rPr>
      <w:t>kk5t2mt4</w:t>
    </w:r>
    <w:r w:rsidRPr="002E1884">
      <w:rPr>
        <w:rFonts w:asciiTheme="majorHAnsi" w:hAnsiTheme="majorHAnsi" w:cstheme="minorHAnsi"/>
      </w:rPr>
      <w:tab/>
    </w:r>
    <w:r w:rsidRPr="002E1884">
      <w:rPr>
        <w:rFonts w:asciiTheme="majorHAnsi" w:hAnsiTheme="majorHAnsi" w:cstheme="minorHAnsi"/>
      </w:rPr>
      <w:tab/>
      <w:t>PM8FWD</w:t>
    </w:r>
  </w:p>
  <w:p w:rsidR="00532E04" w:rsidRPr="008D667D" w:rsidRDefault="00532E04" w:rsidP="00205BE1">
    <w:pPr>
      <w:pStyle w:val="lfej"/>
      <w:spacing w:after="240"/>
      <w:rPr>
        <w:rFonts w:asciiTheme="majorHAnsi" w:hAnsiTheme="majorHAnsi" w:cstheme="minorHAnsi"/>
      </w:rPr>
    </w:pPr>
    <w:r w:rsidRPr="0009443B">
      <w:rPr>
        <w:rFonts w:asciiTheme="majorHAnsi" w:hAnsiTheme="majorHAnsi" w:cstheme="minorHAnsi"/>
      </w:rPr>
      <w:t xml:space="preserve">Tanár: </w:t>
    </w:r>
    <w:r>
      <w:rPr>
        <w:rFonts w:asciiTheme="majorHAnsi" w:hAnsiTheme="majorHAnsi" w:cstheme="minorHAnsi"/>
      </w:rPr>
      <w:t>Szalay Luca</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6</w:t>
    </w:r>
    <w:r w:rsidRPr="0009443B">
      <w:rPr>
        <w:rFonts w:asciiTheme="majorHAnsi" w:hAnsiTheme="majorHAnsi" w:cstheme="minorHAnsi"/>
      </w:rPr>
      <w:t>-1</w:t>
    </w:r>
    <w:r>
      <w:rPr>
        <w:rFonts w:asciiTheme="majorHAnsi" w:hAnsiTheme="majorHAnsi" w:cstheme="minorHAnsi"/>
      </w:rPr>
      <w:t>7</w:t>
    </w:r>
    <w:r w:rsidRPr="0009443B">
      <w:rPr>
        <w:rFonts w:asciiTheme="majorHAnsi" w:hAnsiTheme="majorHAnsi" w:cstheme="minorHAnsi"/>
      </w:rPr>
      <w:t>-</w:t>
    </w:r>
    <w:r>
      <w:rPr>
        <w:rFonts w:asciiTheme="majorHAnsi" w:hAnsiTheme="majorHAnsi" w:cstheme="minorHAnsi"/>
      </w:rPr>
      <w:t>1</w:t>
    </w:r>
    <w:r w:rsidRPr="0009443B">
      <w:rPr>
        <w:rFonts w:asciiTheme="majorHAnsi" w:hAnsiTheme="majorHAnsi" w:cstheme="minorHAnsi"/>
      </w:rPr>
      <w:t xml:space="preserve"> (</w:t>
    </w:r>
    <w:r>
      <w:rPr>
        <w:rFonts w:asciiTheme="majorHAnsi" w:hAnsiTheme="majorHAnsi" w:cstheme="minorHAnsi"/>
      </w:rPr>
      <w:t>ősz</w:t>
    </w:r>
    <w:r w:rsidRPr="0009443B">
      <w:rPr>
        <w:rFonts w:asciiTheme="majorHAnsi" w:hAnsiTheme="majorHAnsi" w:cstheme="minorHAnsi"/>
      </w:rPr>
      <w:t>i félév)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B66E7"/>
    <w:multiLevelType w:val="hybridMultilevel"/>
    <w:tmpl w:val="D3FE55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30568"/>
    <w:rsid w:val="0001092C"/>
    <w:rsid w:val="00012A1F"/>
    <w:rsid w:val="000242EE"/>
    <w:rsid w:val="0003126D"/>
    <w:rsid w:val="000352DD"/>
    <w:rsid w:val="000359F2"/>
    <w:rsid w:val="0004022A"/>
    <w:rsid w:val="00044269"/>
    <w:rsid w:val="0006118D"/>
    <w:rsid w:val="0006427D"/>
    <w:rsid w:val="0007307D"/>
    <w:rsid w:val="00077FFA"/>
    <w:rsid w:val="000822D8"/>
    <w:rsid w:val="00091BD0"/>
    <w:rsid w:val="00094A09"/>
    <w:rsid w:val="000A0C41"/>
    <w:rsid w:val="000A45E0"/>
    <w:rsid w:val="000A6887"/>
    <w:rsid w:val="000B5619"/>
    <w:rsid w:val="000C67BB"/>
    <w:rsid w:val="000D48ED"/>
    <w:rsid w:val="000D764C"/>
    <w:rsid w:val="000E1635"/>
    <w:rsid w:val="000E1DB8"/>
    <w:rsid w:val="000E404A"/>
    <w:rsid w:val="000F09AD"/>
    <w:rsid w:val="000F61BB"/>
    <w:rsid w:val="001024D7"/>
    <w:rsid w:val="0010768E"/>
    <w:rsid w:val="0010769E"/>
    <w:rsid w:val="001154C8"/>
    <w:rsid w:val="00116725"/>
    <w:rsid w:val="00133C61"/>
    <w:rsid w:val="00143065"/>
    <w:rsid w:val="00144E19"/>
    <w:rsid w:val="001467DF"/>
    <w:rsid w:val="0015273D"/>
    <w:rsid w:val="001600E1"/>
    <w:rsid w:val="001601D7"/>
    <w:rsid w:val="00164053"/>
    <w:rsid w:val="00183312"/>
    <w:rsid w:val="00193674"/>
    <w:rsid w:val="001976E8"/>
    <w:rsid w:val="001B2DE3"/>
    <w:rsid w:val="001B668D"/>
    <w:rsid w:val="001D042F"/>
    <w:rsid w:val="001E04FC"/>
    <w:rsid w:val="002008BD"/>
    <w:rsid w:val="0020325F"/>
    <w:rsid w:val="002057D9"/>
    <w:rsid w:val="00205BE1"/>
    <w:rsid w:val="002231C6"/>
    <w:rsid w:val="00223F31"/>
    <w:rsid w:val="00227109"/>
    <w:rsid w:val="0023159F"/>
    <w:rsid w:val="002457B3"/>
    <w:rsid w:val="00246926"/>
    <w:rsid w:val="00247605"/>
    <w:rsid w:val="00253118"/>
    <w:rsid w:val="00285DC7"/>
    <w:rsid w:val="00286AFE"/>
    <w:rsid w:val="00286DC9"/>
    <w:rsid w:val="002C0DF4"/>
    <w:rsid w:val="002E2436"/>
    <w:rsid w:val="002F1223"/>
    <w:rsid w:val="00306544"/>
    <w:rsid w:val="00312C3D"/>
    <w:rsid w:val="00315D1C"/>
    <w:rsid w:val="003326DF"/>
    <w:rsid w:val="003363A8"/>
    <w:rsid w:val="00337DB3"/>
    <w:rsid w:val="003409B7"/>
    <w:rsid w:val="00345FE9"/>
    <w:rsid w:val="0034656A"/>
    <w:rsid w:val="003467DC"/>
    <w:rsid w:val="00350AE2"/>
    <w:rsid w:val="00365597"/>
    <w:rsid w:val="00372F31"/>
    <w:rsid w:val="00380E92"/>
    <w:rsid w:val="003830F1"/>
    <w:rsid w:val="00386444"/>
    <w:rsid w:val="003918C8"/>
    <w:rsid w:val="00395071"/>
    <w:rsid w:val="003951F0"/>
    <w:rsid w:val="003A563E"/>
    <w:rsid w:val="003A6F1D"/>
    <w:rsid w:val="003B4D80"/>
    <w:rsid w:val="003D2F36"/>
    <w:rsid w:val="003E59DC"/>
    <w:rsid w:val="003F5753"/>
    <w:rsid w:val="003F6F9E"/>
    <w:rsid w:val="003F783A"/>
    <w:rsid w:val="00402DE9"/>
    <w:rsid w:val="00405C31"/>
    <w:rsid w:val="00406866"/>
    <w:rsid w:val="00406AA2"/>
    <w:rsid w:val="004174FA"/>
    <w:rsid w:val="00430568"/>
    <w:rsid w:val="004306D8"/>
    <w:rsid w:val="00433A71"/>
    <w:rsid w:val="00435DFF"/>
    <w:rsid w:val="00437824"/>
    <w:rsid w:val="00442FB4"/>
    <w:rsid w:val="004435D8"/>
    <w:rsid w:val="00445333"/>
    <w:rsid w:val="004457DC"/>
    <w:rsid w:val="00445BFC"/>
    <w:rsid w:val="00452377"/>
    <w:rsid w:val="00453234"/>
    <w:rsid w:val="00466506"/>
    <w:rsid w:val="004735D8"/>
    <w:rsid w:val="0048115A"/>
    <w:rsid w:val="00486183"/>
    <w:rsid w:val="0049167A"/>
    <w:rsid w:val="004A4982"/>
    <w:rsid w:val="004A5699"/>
    <w:rsid w:val="004B5677"/>
    <w:rsid w:val="004C2D61"/>
    <w:rsid w:val="004C4524"/>
    <w:rsid w:val="004C49BB"/>
    <w:rsid w:val="004D1094"/>
    <w:rsid w:val="004D2ECF"/>
    <w:rsid w:val="004F17C2"/>
    <w:rsid w:val="004F2CDE"/>
    <w:rsid w:val="004F5753"/>
    <w:rsid w:val="004F6FEA"/>
    <w:rsid w:val="004F7C29"/>
    <w:rsid w:val="00500269"/>
    <w:rsid w:val="005063F2"/>
    <w:rsid w:val="0050776F"/>
    <w:rsid w:val="00517F64"/>
    <w:rsid w:val="00522A54"/>
    <w:rsid w:val="00524928"/>
    <w:rsid w:val="00524ACA"/>
    <w:rsid w:val="00525A1E"/>
    <w:rsid w:val="00532E04"/>
    <w:rsid w:val="00533AFF"/>
    <w:rsid w:val="00534530"/>
    <w:rsid w:val="005568D6"/>
    <w:rsid w:val="005622A5"/>
    <w:rsid w:val="005A2E2C"/>
    <w:rsid w:val="005A6526"/>
    <w:rsid w:val="005A78A8"/>
    <w:rsid w:val="005B2768"/>
    <w:rsid w:val="005B4844"/>
    <w:rsid w:val="005B55D6"/>
    <w:rsid w:val="005D212A"/>
    <w:rsid w:val="005E41D2"/>
    <w:rsid w:val="005F4606"/>
    <w:rsid w:val="005F6958"/>
    <w:rsid w:val="00602FEB"/>
    <w:rsid w:val="0062337A"/>
    <w:rsid w:val="006258C8"/>
    <w:rsid w:val="00637EF9"/>
    <w:rsid w:val="00643F12"/>
    <w:rsid w:val="006440F8"/>
    <w:rsid w:val="0064715A"/>
    <w:rsid w:val="0065268F"/>
    <w:rsid w:val="006575F0"/>
    <w:rsid w:val="00661DC8"/>
    <w:rsid w:val="0067060A"/>
    <w:rsid w:val="00677CDD"/>
    <w:rsid w:val="0069100D"/>
    <w:rsid w:val="006A369F"/>
    <w:rsid w:val="006B3F16"/>
    <w:rsid w:val="006B6E21"/>
    <w:rsid w:val="006C1FB5"/>
    <w:rsid w:val="006C3FA9"/>
    <w:rsid w:val="006D2276"/>
    <w:rsid w:val="006D7D99"/>
    <w:rsid w:val="006E077E"/>
    <w:rsid w:val="006E080C"/>
    <w:rsid w:val="0070374D"/>
    <w:rsid w:val="007079AD"/>
    <w:rsid w:val="00720CAF"/>
    <w:rsid w:val="00724AE2"/>
    <w:rsid w:val="00732F52"/>
    <w:rsid w:val="00733DC8"/>
    <w:rsid w:val="007425A2"/>
    <w:rsid w:val="007458FB"/>
    <w:rsid w:val="007538E8"/>
    <w:rsid w:val="00755951"/>
    <w:rsid w:val="00765F65"/>
    <w:rsid w:val="00766539"/>
    <w:rsid w:val="00775AA1"/>
    <w:rsid w:val="007800CD"/>
    <w:rsid w:val="0078380C"/>
    <w:rsid w:val="00793FB1"/>
    <w:rsid w:val="007A55D7"/>
    <w:rsid w:val="007A5BEF"/>
    <w:rsid w:val="007A79AE"/>
    <w:rsid w:val="007A7C22"/>
    <w:rsid w:val="007B6ACA"/>
    <w:rsid w:val="007D3C29"/>
    <w:rsid w:val="007D6983"/>
    <w:rsid w:val="007D721E"/>
    <w:rsid w:val="007E16F0"/>
    <w:rsid w:val="007E2A7A"/>
    <w:rsid w:val="007E43A2"/>
    <w:rsid w:val="007F2126"/>
    <w:rsid w:val="0080609F"/>
    <w:rsid w:val="00807A84"/>
    <w:rsid w:val="00813543"/>
    <w:rsid w:val="00814721"/>
    <w:rsid w:val="00815974"/>
    <w:rsid w:val="00821725"/>
    <w:rsid w:val="00823D4F"/>
    <w:rsid w:val="0082755B"/>
    <w:rsid w:val="0083676A"/>
    <w:rsid w:val="0084494B"/>
    <w:rsid w:val="00862FE4"/>
    <w:rsid w:val="0087384A"/>
    <w:rsid w:val="008759C7"/>
    <w:rsid w:val="008A0F28"/>
    <w:rsid w:val="008B163B"/>
    <w:rsid w:val="008B2EC5"/>
    <w:rsid w:val="008C1C7B"/>
    <w:rsid w:val="008C5642"/>
    <w:rsid w:val="008D5C74"/>
    <w:rsid w:val="008E2D59"/>
    <w:rsid w:val="008E58AC"/>
    <w:rsid w:val="00911E6B"/>
    <w:rsid w:val="00913AAE"/>
    <w:rsid w:val="00915F35"/>
    <w:rsid w:val="009337AA"/>
    <w:rsid w:val="00935E0A"/>
    <w:rsid w:val="0094161E"/>
    <w:rsid w:val="00941796"/>
    <w:rsid w:val="00956416"/>
    <w:rsid w:val="0095663C"/>
    <w:rsid w:val="009611CB"/>
    <w:rsid w:val="0096506E"/>
    <w:rsid w:val="00967030"/>
    <w:rsid w:val="009673BE"/>
    <w:rsid w:val="009706FB"/>
    <w:rsid w:val="009728A6"/>
    <w:rsid w:val="00974A40"/>
    <w:rsid w:val="00984D68"/>
    <w:rsid w:val="009918B0"/>
    <w:rsid w:val="00991E83"/>
    <w:rsid w:val="009933C0"/>
    <w:rsid w:val="009956FB"/>
    <w:rsid w:val="009A0DE6"/>
    <w:rsid w:val="009A25A2"/>
    <w:rsid w:val="009A3C9E"/>
    <w:rsid w:val="009A41A5"/>
    <w:rsid w:val="009A50F9"/>
    <w:rsid w:val="009B5DA2"/>
    <w:rsid w:val="009B6FAF"/>
    <w:rsid w:val="009C3CEF"/>
    <w:rsid w:val="009D1F1B"/>
    <w:rsid w:val="009D2F06"/>
    <w:rsid w:val="009D5CF7"/>
    <w:rsid w:val="009D748A"/>
    <w:rsid w:val="009E362A"/>
    <w:rsid w:val="009E7F42"/>
    <w:rsid w:val="00A03C4E"/>
    <w:rsid w:val="00A125D2"/>
    <w:rsid w:val="00A13682"/>
    <w:rsid w:val="00A26369"/>
    <w:rsid w:val="00A2721C"/>
    <w:rsid w:val="00A3033D"/>
    <w:rsid w:val="00A34C2D"/>
    <w:rsid w:val="00A365ED"/>
    <w:rsid w:val="00A43648"/>
    <w:rsid w:val="00A437BD"/>
    <w:rsid w:val="00A463B4"/>
    <w:rsid w:val="00A5065E"/>
    <w:rsid w:val="00A57AF5"/>
    <w:rsid w:val="00A6524C"/>
    <w:rsid w:val="00A71B56"/>
    <w:rsid w:val="00A750D2"/>
    <w:rsid w:val="00A82CC6"/>
    <w:rsid w:val="00AA3062"/>
    <w:rsid w:val="00AB7567"/>
    <w:rsid w:val="00AC205B"/>
    <w:rsid w:val="00AC700B"/>
    <w:rsid w:val="00AD0581"/>
    <w:rsid w:val="00AD4CCD"/>
    <w:rsid w:val="00AE1E0E"/>
    <w:rsid w:val="00AF1A49"/>
    <w:rsid w:val="00AF1E55"/>
    <w:rsid w:val="00AF537C"/>
    <w:rsid w:val="00B00B7F"/>
    <w:rsid w:val="00B03368"/>
    <w:rsid w:val="00B226EF"/>
    <w:rsid w:val="00B23049"/>
    <w:rsid w:val="00B24C2C"/>
    <w:rsid w:val="00B26CDB"/>
    <w:rsid w:val="00B30259"/>
    <w:rsid w:val="00B43FAF"/>
    <w:rsid w:val="00B46EB9"/>
    <w:rsid w:val="00B528DD"/>
    <w:rsid w:val="00B5466B"/>
    <w:rsid w:val="00B57ED2"/>
    <w:rsid w:val="00B741A7"/>
    <w:rsid w:val="00B86906"/>
    <w:rsid w:val="00B86B6D"/>
    <w:rsid w:val="00B93DC2"/>
    <w:rsid w:val="00BC1B4C"/>
    <w:rsid w:val="00BC7E4D"/>
    <w:rsid w:val="00BD5250"/>
    <w:rsid w:val="00BE74BB"/>
    <w:rsid w:val="00BF034B"/>
    <w:rsid w:val="00BF2D3F"/>
    <w:rsid w:val="00C15D32"/>
    <w:rsid w:val="00C236A9"/>
    <w:rsid w:val="00C36CDE"/>
    <w:rsid w:val="00C4177A"/>
    <w:rsid w:val="00C52365"/>
    <w:rsid w:val="00C6372D"/>
    <w:rsid w:val="00C7124E"/>
    <w:rsid w:val="00C84C64"/>
    <w:rsid w:val="00C870C0"/>
    <w:rsid w:val="00C96DAC"/>
    <w:rsid w:val="00CA1F2C"/>
    <w:rsid w:val="00CA4399"/>
    <w:rsid w:val="00CA4C34"/>
    <w:rsid w:val="00CB1241"/>
    <w:rsid w:val="00CB167A"/>
    <w:rsid w:val="00CB53FA"/>
    <w:rsid w:val="00CC2CE4"/>
    <w:rsid w:val="00CC5CC0"/>
    <w:rsid w:val="00CD20DE"/>
    <w:rsid w:val="00CE266E"/>
    <w:rsid w:val="00CE320D"/>
    <w:rsid w:val="00CE42D9"/>
    <w:rsid w:val="00CF2FE7"/>
    <w:rsid w:val="00CF5D4C"/>
    <w:rsid w:val="00D144DC"/>
    <w:rsid w:val="00D20BB3"/>
    <w:rsid w:val="00D25675"/>
    <w:rsid w:val="00D310A6"/>
    <w:rsid w:val="00D40087"/>
    <w:rsid w:val="00D40CEA"/>
    <w:rsid w:val="00D43863"/>
    <w:rsid w:val="00D469DB"/>
    <w:rsid w:val="00D66A2B"/>
    <w:rsid w:val="00D67546"/>
    <w:rsid w:val="00D7570D"/>
    <w:rsid w:val="00D813BB"/>
    <w:rsid w:val="00DA2E82"/>
    <w:rsid w:val="00DB4829"/>
    <w:rsid w:val="00DB63ED"/>
    <w:rsid w:val="00DC0077"/>
    <w:rsid w:val="00DC2D5D"/>
    <w:rsid w:val="00DC408B"/>
    <w:rsid w:val="00DD1ABC"/>
    <w:rsid w:val="00DE6A59"/>
    <w:rsid w:val="00DF5887"/>
    <w:rsid w:val="00DF6BA1"/>
    <w:rsid w:val="00E02285"/>
    <w:rsid w:val="00E053A6"/>
    <w:rsid w:val="00E056AE"/>
    <w:rsid w:val="00E07E24"/>
    <w:rsid w:val="00E116DB"/>
    <w:rsid w:val="00E1378E"/>
    <w:rsid w:val="00E2003B"/>
    <w:rsid w:val="00E21610"/>
    <w:rsid w:val="00E26478"/>
    <w:rsid w:val="00E3702D"/>
    <w:rsid w:val="00E3758C"/>
    <w:rsid w:val="00E67660"/>
    <w:rsid w:val="00E72BFD"/>
    <w:rsid w:val="00E75B17"/>
    <w:rsid w:val="00E77A2A"/>
    <w:rsid w:val="00E845F1"/>
    <w:rsid w:val="00EA2425"/>
    <w:rsid w:val="00EA5645"/>
    <w:rsid w:val="00EA5758"/>
    <w:rsid w:val="00ED37AF"/>
    <w:rsid w:val="00EE2C8A"/>
    <w:rsid w:val="00EE43E3"/>
    <w:rsid w:val="00EE5D6E"/>
    <w:rsid w:val="00F06403"/>
    <w:rsid w:val="00F22CB7"/>
    <w:rsid w:val="00F33A1A"/>
    <w:rsid w:val="00F356F7"/>
    <w:rsid w:val="00F36BC7"/>
    <w:rsid w:val="00F42995"/>
    <w:rsid w:val="00F43689"/>
    <w:rsid w:val="00F50920"/>
    <w:rsid w:val="00F51991"/>
    <w:rsid w:val="00F52A54"/>
    <w:rsid w:val="00F612F5"/>
    <w:rsid w:val="00F62136"/>
    <w:rsid w:val="00F639AA"/>
    <w:rsid w:val="00F63EE7"/>
    <w:rsid w:val="00F6534C"/>
    <w:rsid w:val="00F67549"/>
    <w:rsid w:val="00F76C47"/>
    <w:rsid w:val="00F778AD"/>
    <w:rsid w:val="00F811B5"/>
    <w:rsid w:val="00F81F64"/>
    <w:rsid w:val="00F836D8"/>
    <w:rsid w:val="00F92D59"/>
    <w:rsid w:val="00FA0074"/>
    <w:rsid w:val="00FA2D4A"/>
    <w:rsid w:val="00FA5424"/>
    <w:rsid w:val="00FB015B"/>
    <w:rsid w:val="00FB126A"/>
    <w:rsid w:val="00FB2776"/>
    <w:rsid w:val="00FB46CE"/>
    <w:rsid w:val="00FC4877"/>
    <w:rsid w:val="00FC79AF"/>
    <w:rsid w:val="00FD2ED8"/>
    <w:rsid w:val="00FE13CB"/>
    <w:rsid w:val="00FE6710"/>
    <w:rsid w:val="00FF48A4"/>
    <w:rsid w:val="00FF6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2F953-E141-4FE7-8BE1-4CCD4964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1FB5"/>
  </w:style>
  <w:style w:type="paragraph" w:styleId="Cmsor1">
    <w:name w:val="heading 1"/>
    <w:basedOn w:val="Norml"/>
    <w:next w:val="Norml"/>
    <w:link w:val="Cmsor1Char"/>
    <w:uiPriority w:val="9"/>
    <w:qFormat/>
    <w:rsid w:val="006C1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C1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C1FB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C1FB5"/>
    <w:rPr>
      <w:rFonts w:asciiTheme="majorHAnsi" w:eastAsiaTheme="majorEastAsia" w:hAnsiTheme="majorHAnsi" w:cstheme="majorBidi"/>
      <w:b/>
      <w:bCs/>
      <w:color w:val="4F81BD" w:themeColor="accent1"/>
      <w:sz w:val="26"/>
      <w:szCs w:val="26"/>
    </w:rPr>
  </w:style>
  <w:style w:type="paragraph" w:styleId="lfej">
    <w:name w:val="header"/>
    <w:basedOn w:val="Norml"/>
    <w:link w:val="lfejChar"/>
    <w:uiPriority w:val="99"/>
    <w:unhideWhenUsed/>
    <w:rsid w:val="00430568"/>
    <w:pPr>
      <w:tabs>
        <w:tab w:val="center" w:pos="4536"/>
        <w:tab w:val="right" w:pos="9072"/>
      </w:tabs>
      <w:spacing w:after="0" w:line="240" w:lineRule="auto"/>
    </w:pPr>
  </w:style>
  <w:style w:type="character" w:customStyle="1" w:styleId="lfejChar">
    <w:name w:val="Élőfej Char"/>
    <w:basedOn w:val="Bekezdsalapbettpusa"/>
    <w:link w:val="lfej"/>
    <w:uiPriority w:val="99"/>
    <w:rsid w:val="00430568"/>
  </w:style>
  <w:style w:type="paragraph" w:styleId="llb">
    <w:name w:val="footer"/>
    <w:basedOn w:val="Norml"/>
    <w:link w:val="llbChar"/>
    <w:uiPriority w:val="99"/>
    <w:unhideWhenUsed/>
    <w:rsid w:val="00430568"/>
    <w:pPr>
      <w:tabs>
        <w:tab w:val="center" w:pos="4536"/>
        <w:tab w:val="right" w:pos="9072"/>
      </w:tabs>
      <w:spacing w:after="0" w:line="240" w:lineRule="auto"/>
    </w:pPr>
  </w:style>
  <w:style w:type="character" w:customStyle="1" w:styleId="llbChar">
    <w:name w:val="Élőláb Char"/>
    <w:basedOn w:val="Bekezdsalapbettpusa"/>
    <w:link w:val="llb"/>
    <w:uiPriority w:val="99"/>
    <w:rsid w:val="00430568"/>
  </w:style>
  <w:style w:type="character" w:styleId="Helyrzszveg">
    <w:name w:val="Placeholder Text"/>
    <w:basedOn w:val="Bekezdsalapbettpusa"/>
    <w:uiPriority w:val="99"/>
    <w:semiHidden/>
    <w:rsid w:val="00915F35"/>
    <w:rPr>
      <w:color w:val="808080"/>
    </w:rPr>
  </w:style>
  <w:style w:type="paragraph" w:styleId="Buborkszveg">
    <w:name w:val="Balloon Text"/>
    <w:basedOn w:val="Norml"/>
    <w:link w:val="BuborkszvegChar"/>
    <w:uiPriority w:val="99"/>
    <w:semiHidden/>
    <w:unhideWhenUsed/>
    <w:rsid w:val="00915F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F35"/>
    <w:rPr>
      <w:rFonts w:ascii="Tahoma" w:hAnsi="Tahoma" w:cs="Tahoma"/>
      <w:sz w:val="16"/>
      <w:szCs w:val="16"/>
    </w:rPr>
  </w:style>
  <w:style w:type="paragraph" w:styleId="Lbjegyzetszveg">
    <w:name w:val="footnote text"/>
    <w:basedOn w:val="Norml"/>
    <w:link w:val="LbjegyzetszvegChar"/>
    <w:uiPriority w:val="99"/>
    <w:semiHidden/>
    <w:unhideWhenUsed/>
    <w:rsid w:val="005A2E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A2E2C"/>
    <w:rPr>
      <w:sz w:val="20"/>
      <w:szCs w:val="20"/>
    </w:rPr>
  </w:style>
  <w:style w:type="character" w:styleId="Lbjegyzet-hivatkozs">
    <w:name w:val="footnote reference"/>
    <w:basedOn w:val="Bekezdsalapbettpusa"/>
    <w:uiPriority w:val="99"/>
    <w:semiHidden/>
    <w:unhideWhenUsed/>
    <w:rsid w:val="005A2E2C"/>
    <w:rPr>
      <w:vertAlign w:val="superscript"/>
    </w:rPr>
  </w:style>
  <w:style w:type="character" w:styleId="Hiperhivatkozs">
    <w:name w:val="Hyperlink"/>
    <w:basedOn w:val="Bekezdsalapbettpusa"/>
    <w:uiPriority w:val="99"/>
    <w:unhideWhenUsed/>
    <w:rsid w:val="00765F65"/>
    <w:rPr>
      <w:color w:val="0000FF" w:themeColor="hyperlink"/>
      <w:u w:val="single"/>
    </w:rPr>
  </w:style>
  <w:style w:type="paragraph" w:styleId="Vgjegyzetszvege">
    <w:name w:val="endnote text"/>
    <w:basedOn w:val="Norml"/>
    <w:link w:val="VgjegyzetszvegeChar"/>
    <w:uiPriority w:val="99"/>
    <w:semiHidden/>
    <w:unhideWhenUsed/>
    <w:rsid w:val="00F81F64"/>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F81F64"/>
    <w:rPr>
      <w:sz w:val="20"/>
      <w:szCs w:val="20"/>
    </w:rPr>
  </w:style>
  <w:style w:type="character" w:styleId="Vgjegyzet-hivatkozs">
    <w:name w:val="endnote reference"/>
    <w:basedOn w:val="Bekezdsalapbettpusa"/>
    <w:uiPriority w:val="99"/>
    <w:unhideWhenUsed/>
    <w:rsid w:val="00F81F64"/>
    <w:rPr>
      <w:vertAlign w:val="superscript"/>
    </w:rPr>
  </w:style>
  <w:style w:type="paragraph" w:styleId="Tartalomjegyzkcmsora">
    <w:name w:val="TOC Heading"/>
    <w:basedOn w:val="Cmsor1"/>
    <w:next w:val="Norml"/>
    <w:uiPriority w:val="39"/>
    <w:semiHidden/>
    <w:unhideWhenUsed/>
    <w:qFormat/>
    <w:rsid w:val="00C4177A"/>
    <w:pPr>
      <w:outlineLvl w:val="9"/>
    </w:pPr>
    <w:rPr>
      <w:lang w:eastAsia="hu-HU"/>
    </w:rPr>
  </w:style>
  <w:style w:type="paragraph" w:styleId="TJ1">
    <w:name w:val="toc 1"/>
    <w:basedOn w:val="Norml"/>
    <w:next w:val="Norml"/>
    <w:autoRedefine/>
    <w:uiPriority w:val="39"/>
    <w:unhideWhenUsed/>
    <w:rsid w:val="00C4177A"/>
    <w:pPr>
      <w:spacing w:after="100"/>
    </w:pPr>
  </w:style>
  <w:style w:type="character" w:styleId="Mrltotthiperhivatkozs">
    <w:name w:val="FollowedHyperlink"/>
    <w:basedOn w:val="Bekezdsalapbettpusa"/>
    <w:uiPriority w:val="99"/>
    <w:semiHidden/>
    <w:unhideWhenUsed/>
    <w:rsid w:val="008B163B"/>
    <w:rPr>
      <w:color w:val="800080" w:themeColor="followedHyperlink"/>
      <w:u w:val="single"/>
    </w:rPr>
  </w:style>
  <w:style w:type="paragraph" w:styleId="Listaszerbekezds">
    <w:name w:val="List Paragraph"/>
    <w:basedOn w:val="Norml"/>
    <w:uiPriority w:val="34"/>
    <w:qFormat/>
    <w:rsid w:val="0049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miau.gau.hu/miau/208/solver_csodak_001.xls" TargetMode="External"/><Relationship Id="rId3" Type="http://schemas.openxmlformats.org/officeDocument/2006/relationships/hyperlink" Target="https://listbox.elte.hu/pipermail/kemtaninfo/2015q2/000857.html" TargetMode="External"/><Relationship Id="rId7" Type="http://schemas.openxmlformats.org/officeDocument/2006/relationships/hyperlink" Target="http://www.wolframalpha.com/widgets/view.jsp?id=4f41dd9d6beac8e8648b9c211f89546a" TargetMode="External"/><Relationship Id="rId2" Type="http://schemas.openxmlformats.org/officeDocument/2006/relationships/hyperlink" Target="http://levaid.web.elte.hu/DigiPed_2016/DIGIT%C3%81LIS%20PEDAG%C3%93GUS%20%C3%89S%20NEMZED%C3%89K%20KONFERENCIA%202016_konferenciak%C3%B6tet_ISBN.pdf" TargetMode="External"/><Relationship Id="rId1" Type="http://schemas.openxmlformats.org/officeDocument/2006/relationships/hyperlink" Target="https://www.elte.hu/content/a-matematikai-szakmodszertanrol.e.7849" TargetMode="External"/><Relationship Id="rId6" Type="http://schemas.openxmlformats.org/officeDocument/2006/relationships/hyperlink" Target="http://www.wolframalpha.com/widgets/view.jsp?id=bd8695c31b10f40b859e2e3edee31b44" TargetMode="External"/><Relationship Id="rId5" Type="http://schemas.openxmlformats.org/officeDocument/2006/relationships/hyperlink" Target="http://www.wolframalpha.com/widgets/view.jsp?id=38d66927d7b71ab0f336a30f8b11b9ed" TargetMode="External"/><Relationship Id="rId4" Type="http://schemas.openxmlformats.org/officeDocument/2006/relationships/hyperlink" Target="http://ttomc.elte.hu/sites/default/files/kiadvany/kemiatanitas_modszertana_jegyzet.pdf" TargetMode="External"/><Relationship Id="rId9" Type="http://schemas.openxmlformats.org/officeDocument/2006/relationships/hyperlink" Target="http://dload.oktatas.educatio.hu/erettsegi/feladatok2011osz/emelt/e_kem_11okt_f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4832-1405-4DE4-A87D-6A0FE50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11</Pages>
  <Words>3667</Words>
  <Characters>25310</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Pitlik László</cp:lastModifiedBy>
  <cp:revision>303</cp:revision>
  <dcterms:created xsi:type="dcterms:W3CDTF">2015-09-20T23:54:00Z</dcterms:created>
  <dcterms:modified xsi:type="dcterms:W3CDTF">2016-12-19T20:04:00Z</dcterms:modified>
</cp:coreProperties>
</file>