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68" w:rsidRPr="00430568" w:rsidRDefault="00C42349" w:rsidP="00430568">
      <w:pPr>
        <w:pBdr>
          <w:bottom w:val="single" w:sz="8" w:space="4" w:color="4F81BD"/>
        </w:pBdr>
        <w:spacing w:before="240" w:line="240" w:lineRule="auto"/>
        <w:ind w:firstLine="284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hu-HU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hu-HU"/>
        </w:rPr>
        <w:t>„</w:t>
      </w:r>
      <w:r w:rsidR="006C3923" w:rsidRPr="006C392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hu-HU"/>
        </w:rPr>
        <w:t>It all depends on your prior!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hu-HU"/>
        </w:rPr>
        <w:t>”</w:t>
      </w:r>
    </w:p>
    <w:p w:rsidR="00430568" w:rsidRPr="00430568" w:rsidRDefault="00C42349" w:rsidP="00430568">
      <w:pPr>
        <w:numPr>
          <w:ilvl w:val="1"/>
          <w:numId w:val="0"/>
        </w:numPr>
        <w:spacing w:after="480" w:line="360" w:lineRule="auto"/>
        <w:ind w:right="283"/>
        <w:jc w:val="right"/>
        <w:rPr>
          <w:rFonts w:ascii="Cambria" w:eastAsia="Times New Roman" w:hAnsi="Cambria" w:cs="Times New Roman"/>
          <w:i/>
          <w:iCs/>
          <w:color w:val="4F81BD"/>
          <w:spacing w:val="15"/>
          <w:sz w:val="32"/>
          <w:szCs w:val="32"/>
          <w:lang w:eastAsia="hu-HU"/>
        </w:rPr>
      </w:pPr>
      <w:r>
        <w:rPr>
          <w:rFonts w:ascii="Cambria" w:eastAsia="Times New Roman" w:hAnsi="Cambria" w:cs="Times New Roman"/>
          <w:i/>
          <w:iCs/>
          <w:color w:val="4F81BD"/>
          <w:spacing w:val="15"/>
          <w:sz w:val="32"/>
          <w:szCs w:val="32"/>
          <w:lang w:eastAsia="hu-HU"/>
        </w:rPr>
        <w:t>Bayes-statisztika és hasonlóságelemzés</w:t>
      </w:r>
    </w:p>
    <w:p w:rsidR="00A614F9" w:rsidRDefault="00F50AB5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Thomas Bayes a XVIII. században a valószínűségszámítás fontos tételét fogalmazta meg, melyet azonban él</w:t>
      </w:r>
      <w:r w:rsidR="00FE5324">
        <w:rPr>
          <w:rFonts w:ascii="Calibri" w:eastAsia="Times New Roman" w:hAnsi="Calibri" w:cs="Times New Roman"/>
          <w:sz w:val="24"/>
          <w:szCs w:val="24"/>
          <w:lang w:eastAsia="hu-HU"/>
        </w:rPr>
        <w:t>etében nem publikált. T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alán azért, mert </w:t>
      </w:r>
      <w:r w:rsidR="00FE5324">
        <w:rPr>
          <w:rFonts w:ascii="Calibri" w:eastAsia="Times New Roman" w:hAnsi="Calibri" w:cs="Times New Roman"/>
          <w:sz w:val="24"/>
          <w:szCs w:val="24"/>
          <w:lang w:eastAsia="hu-HU"/>
        </w:rPr>
        <w:t>sejthette, nem kis felzúdulást kelt majd a valószínűség fogalmának, illetve az ok-okozati kapcsolatok vizsgálatának újszerű megközelítési lehetőségeivel. Bayes személyes motivációja persze pillanatnyilag az anekdota homályában marad, ugyanakkor az tény, hogy a ma már Bayes-tételként ismert összefüggés publikálását f</w:t>
      </w:r>
      <w:r w:rsidR="00D2007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ontos viták követték – s tény az is, hogy a tétel maga </w:t>
      </w:r>
      <w:r w:rsidR="00974878">
        <w:rPr>
          <w:rFonts w:ascii="Calibri" w:eastAsia="Times New Roman" w:hAnsi="Calibri" w:cs="Times New Roman"/>
          <w:sz w:val="24"/>
          <w:szCs w:val="24"/>
          <w:lang w:eastAsia="hu-HU"/>
        </w:rPr>
        <w:t>ma már lényegében középiskolai tananyag.</w:t>
      </w:r>
    </w:p>
    <w:p w:rsidR="00344774" w:rsidRDefault="001D1CF7" w:rsidP="00F458EA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 feltételes valószínűség fogalmának és a teljes valószínűség tételének birtokában formálisan egyszerűen adó</w:t>
      </w:r>
      <w:r w:rsidR="00344774">
        <w:rPr>
          <w:rFonts w:ascii="Calibri" w:eastAsia="Times New Roman" w:hAnsi="Calibri" w:cs="Times New Roman"/>
          <w:sz w:val="24"/>
          <w:szCs w:val="24"/>
          <w:lang w:eastAsia="hu-HU"/>
        </w:rPr>
        <w:t>dik a Bayes-tétel, mely szerint</w:t>
      </w:r>
      <w:r w:rsidR="00F458EA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="00344774">
        <w:rPr>
          <w:rFonts w:ascii="Calibri" w:eastAsia="Times New Roman" w:hAnsi="Calibri" w:cs="Times New Roman"/>
          <w:sz w:val="24"/>
          <w:szCs w:val="24"/>
          <w:lang w:eastAsia="hu-HU"/>
        </w:rPr>
        <w:br/>
      </w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i</m:t>
                  </m:r>
                </m:sub>
              </m:sSub>
            </m: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B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i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B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i</m:t>
                      </m:r>
                    </m:sub>
                  </m:sSub>
                </m:e>
              </m:d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P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B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hu-H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hu-H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hu-HU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P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hu-H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hu-H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hu-HU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den>
          </m:f>
          <m:r>
            <m:rPr>
              <m:sty m:val="p"/>
            </m:rPr>
            <w:rPr>
              <w:rFonts w:ascii="Calibri" w:eastAsia="Times New Roman" w:hAnsi="Calibri" w:cs="Times New Roman"/>
              <w:sz w:val="24"/>
              <w:szCs w:val="24"/>
              <w:lang w:eastAsia="hu-HU"/>
            </w:rPr>
            <w:br/>
          </m:r>
        </m:oMath>
      </m:oMathPara>
      <w:r w:rsidR="00220C4C">
        <w:rPr>
          <w:rFonts w:ascii="Calibri" w:eastAsia="Times New Roman" w:hAnsi="Calibri" w:cs="Times New Roman"/>
          <w:sz w:val="24"/>
          <w:szCs w:val="24"/>
          <w:lang w:eastAsia="hu-HU"/>
        </w:rPr>
        <w:t>Amennyiben azonban</w:t>
      </w:r>
      <w:r w:rsidR="00F458EA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feltételes valószínűség fogalmának ok-okozati jelentést tulajdonítunk, úgy az összefüggés lényegében a következmény vizsgálatából enged az ok valószínűségére</w:t>
      </w:r>
      <w:r w:rsidR="00220C4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következtetnünk. Például</w:t>
      </w:r>
      <w:r w:rsidR="00F22DB2">
        <w:rPr>
          <w:rStyle w:val="Lbjegyzet-hivatkozs"/>
          <w:rFonts w:ascii="Calibri" w:eastAsia="Times New Roman" w:hAnsi="Calibri" w:cs="Times New Roman"/>
          <w:sz w:val="24"/>
          <w:szCs w:val="24"/>
          <w:lang w:eastAsia="hu-HU"/>
        </w:rPr>
        <w:footnoteReference w:id="1"/>
      </w:r>
      <w:r w:rsidR="00220C4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F62292">
        <w:rPr>
          <w:rFonts w:ascii="Calibri" w:eastAsia="Times New Roman" w:hAnsi="Calibri" w:cs="Times New Roman"/>
          <w:sz w:val="24"/>
          <w:szCs w:val="24"/>
          <w:lang w:eastAsia="hu-HU"/>
        </w:rPr>
        <w:t>így lehet egy egészségügyi gyorsteszt eredményéből arra vonatkozó következtetést levonni, hogy a páciens milyen eséllyel fertőzött valamely adott vírussal.</w:t>
      </w:r>
    </w:p>
    <w:p w:rsidR="00F458EA" w:rsidRDefault="00CC15D7" w:rsidP="00F458EA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Ez a megközelítés m</w:t>
      </w:r>
      <w:r w:rsidR="002A4C1B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gában hordozza </w:t>
      </w:r>
      <w:r w:rsidR="00220C4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már ugyanakkor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azt a fogalmi ellentmondást, ami végső soron a frekventista és bayesiánus statisztikai módszerek mögött </w:t>
      </w:r>
      <w:r w:rsidR="002E7196">
        <w:rPr>
          <w:rFonts w:ascii="Calibri" w:eastAsia="Times New Roman" w:hAnsi="Calibri" w:cs="Times New Roman"/>
          <w:sz w:val="24"/>
          <w:szCs w:val="24"/>
          <w:lang w:eastAsia="hu-HU"/>
        </w:rPr>
        <w:t>ma is húzód</w:t>
      </w:r>
      <w:r w:rsidR="00220C4C">
        <w:rPr>
          <w:rFonts w:ascii="Calibri" w:eastAsia="Times New Roman" w:hAnsi="Calibri" w:cs="Times New Roman"/>
          <w:sz w:val="24"/>
          <w:szCs w:val="24"/>
          <w:lang w:eastAsia="hu-HU"/>
        </w:rPr>
        <w:t>ik, s ami t</w:t>
      </w:r>
      <w:r w:rsidR="002E719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örténetesen </w:t>
      </w:r>
      <w:r w:rsidR="00C7013A">
        <w:rPr>
          <w:rFonts w:ascii="Calibri" w:eastAsia="Times New Roman" w:hAnsi="Calibri" w:cs="Times New Roman"/>
          <w:sz w:val="24"/>
          <w:szCs w:val="24"/>
          <w:lang w:eastAsia="hu-HU"/>
        </w:rPr>
        <w:t>a valószínűség fogalmának legalapvetőbb értelmezés</w:t>
      </w:r>
      <w:r w:rsidR="00094870">
        <w:rPr>
          <w:rFonts w:ascii="Calibri" w:eastAsia="Times New Roman" w:hAnsi="Calibri" w:cs="Times New Roman"/>
          <w:sz w:val="24"/>
          <w:szCs w:val="24"/>
          <w:lang w:eastAsia="hu-HU"/>
        </w:rPr>
        <w:t>e</w:t>
      </w:r>
      <w:r w:rsidR="00C7013A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 Klasszikus értelemben valószínűségi kérdéseket vethet fel egy kocka vagy érme feldobása, hiszen ezek azonos körülmények között megismételhető </w:t>
      </w:r>
      <w:r w:rsidR="00094870">
        <w:rPr>
          <w:rFonts w:ascii="Calibri" w:eastAsia="Times New Roman" w:hAnsi="Calibri" w:cs="Times New Roman"/>
          <w:sz w:val="24"/>
          <w:szCs w:val="24"/>
          <w:lang w:eastAsia="hu-HU"/>
        </w:rPr>
        <w:t>események, s a valószínűség fogalma az egyes bekövetkező események relatív gyakoriságának határértéke. Az viszont, hogy holnap esni fog-e az eső, vagy melyik jelölt nyer egy szavazáson, nem ilyen jellegű kérdések – mégis, valahogy természetesnek adódik, ha ezek esetében esélyről, valószínűségről hallunk.</w:t>
      </w:r>
    </w:p>
    <w:p w:rsidR="00094870" w:rsidRDefault="008E3854" w:rsidP="00F458EA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Az időjárás, illetve a választások kimenetele elvileg lehetne egy teljesen determinisztikus rendszer, ahol a jelenlegi nem-tudásunk az egyetlen tényező, ami meggátol bennünket abban, hogy a valódi eredményt előrejelezzük. Vagyis nincs itt semmi valószínűségi kérdés – pusztán nem tudunk eleget. Márpedig, ha ez a helyzet, akkor megkérdőjelezhető, szabad-e itt a valószínűség objektív fogalmát alkalmazni, hiszen igen könnyen lehet még tovább fokozni a szubjektív tudás figyelembe vételéből származó furcsaságokat.</w:t>
      </w:r>
    </w:p>
    <w:p w:rsidR="005D213C" w:rsidRDefault="002E038D" w:rsidP="00F458EA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 xml:space="preserve">Vegyünk </w:t>
      </w:r>
      <w:r w:rsidR="00002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ehhez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egy pénzérmét. Legyen ez szabályos, és pillanatnyilag zárjuk ki, hogy feldobás után esetleg az élén megállhatna. Mielőtt feldobjuk, </w:t>
      </w:r>
      <w:r w:rsidR="005D21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s ebben mindenki egyet mer talán érteni,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mind a fej, mind az írás </w:t>
      </w:r>
      <w:r w:rsidR="00347EC1">
        <w:rPr>
          <w:rFonts w:ascii="Calibri" w:eastAsia="Times New Roman" w:hAnsi="Calibri" w:cs="Times New Roman"/>
          <w:sz w:val="24"/>
          <w:szCs w:val="24"/>
          <w:lang w:eastAsia="hu-HU"/>
        </w:rPr>
        <w:t>valószínűsége 0</w:t>
      </w:r>
      <w:r w:rsidR="005D213C">
        <w:rPr>
          <w:rFonts w:ascii="Calibri" w:eastAsia="Times New Roman" w:hAnsi="Calibri" w:cs="Times New Roman"/>
          <w:sz w:val="24"/>
          <w:szCs w:val="24"/>
          <w:lang w:eastAsia="hu-HU"/>
        </w:rPr>
        <w:t>,</w:t>
      </w:r>
      <w:r w:rsidR="00347EC1">
        <w:rPr>
          <w:rFonts w:ascii="Calibri" w:eastAsia="Times New Roman" w:hAnsi="Calibri" w:cs="Times New Roman"/>
          <w:sz w:val="24"/>
          <w:szCs w:val="24"/>
          <w:lang w:eastAsia="hu-HU"/>
        </w:rPr>
        <w:t xml:space="preserve">5. </w:t>
      </w:r>
      <w:r w:rsidR="00787D9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Most én feldobom ezt az érmét, és mielőtt </w:t>
      </w:r>
      <w:r w:rsidR="005D21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bárki </w:t>
      </w:r>
      <w:r w:rsidR="00787D9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láthatná, melyik oldalára is esett, gyorsan letakarom a tenyeremmel. Hogyan alakulnak </w:t>
      </w:r>
      <w:r w:rsidR="00002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ezek után </w:t>
      </w:r>
      <w:r w:rsidR="00787D9C">
        <w:rPr>
          <w:rFonts w:ascii="Calibri" w:eastAsia="Times New Roman" w:hAnsi="Calibri" w:cs="Times New Roman"/>
          <w:sz w:val="24"/>
          <w:szCs w:val="24"/>
          <w:lang w:eastAsia="hu-HU"/>
        </w:rPr>
        <w:t>a valószínűségek?</w:t>
      </w:r>
    </w:p>
    <w:p w:rsidR="00A51453" w:rsidRDefault="005D213C" w:rsidP="00F458EA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Szubjektíve </w:t>
      </w:r>
      <w:r w:rsidR="0000281B">
        <w:rPr>
          <w:rFonts w:ascii="Calibri" w:eastAsia="Times New Roman" w:hAnsi="Calibri" w:cs="Times New Roman"/>
          <w:sz w:val="24"/>
          <w:szCs w:val="24"/>
          <w:lang w:eastAsia="hu-HU"/>
        </w:rPr>
        <w:t>minden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továbbra is 0,5-nek tűnik, </w:t>
      </w:r>
      <w:r w:rsidR="00820FC2">
        <w:rPr>
          <w:rFonts w:ascii="Calibri" w:eastAsia="Times New Roman" w:hAnsi="Calibri" w:cs="Times New Roman"/>
          <w:sz w:val="24"/>
          <w:szCs w:val="24"/>
          <w:lang w:eastAsia="hu-HU"/>
        </w:rPr>
        <w:t>nem? Hiszen vagy fej, vagy írás;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és ez most még csak nem is a Mátyás királyról</w:t>
      </w:r>
      <w:r>
        <w:rPr>
          <w:rStyle w:val="Lbjegyzet-hivatkozs"/>
          <w:rFonts w:ascii="Calibri" w:eastAsia="Times New Roman" w:hAnsi="Calibri" w:cs="Times New Roman"/>
          <w:sz w:val="24"/>
          <w:szCs w:val="24"/>
          <w:lang w:eastAsia="hu-HU"/>
        </w:rPr>
        <w:footnoteReference w:id="2"/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szóló vicc.</w:t>
      </w:r>
      <w:r w:rsidR="00402DB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Más nézőpontból azonban ez már nem valószínűség kérdése, hiszen az esemény megtörtént, csak legfeljebb mi nem tudunk eleget a körülményekről</w:t>
      </w:r>
      <w:r w:rsidR="00402DBF">
        <w:rPr>
          <w:rStyle w:val="Lbjegyzet-hivatkozs"/>
          <w:rFonts w:ascii="Calibri" w:eastAsia="Times New Roman" w:hAnsi="Calibri" w:cs="Times New Roman"/>
          <w:sz w:val="24"/>
          <w:szCs w:val="24"/>
          <w:lang w:eastAsia="hu-HU"/>
        </w:rPr>
        <w:footnoteReference w:id="3"/>
      </w:r>
      <w:r w:rsidR="00402DB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hogy a pontos kimenetelt megmondhassuk. De ha </w:t>
      </w:r>
      <w:r w:rsidR="00820FC2">
        <w:rPr>
          <w:rFonts w:ascii="Calibri" w:eastAsia="Times New Roman" w:hAnsi="Calibri" w:cs="Times New Roman"/>
          <w:sz w:val="24"/>
          <w:szCs w:val="24"/>
          <w:lang w:eastAsia="hu-HU"/>
        </w:rPr>
        <w:t>valaki készített</w:t>
      </w:r>
      <w:r w:rsidR="00402DB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volna egy nagysebességű videofelvételt az érme feldobásáról, a lassított visszajátszás alapján láthatná, hogyan pörög</w:t>
      </w:r>
      <w:r w:rsidR="00820FC2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az érme a levegőben, s akár még azt a rövidke pillanatot is elkaphatta volna, mielőtt a már asztalra érkezett érmét a kezemmel le tudom takarni. </w:t>
      </w:r>
      <w:r w:rsidR="00A51453">
        <w:rPr>
          <w:rFonts w:ascii="Calibri" w:eastAsia="Times New Roman" w:hAnsi="Calibri" w:cs="Times New Roman"/>
          <w:sz w:val="24"/>
          <w:szCs w:val="24"/>
          <w:lang w:eastAsia="hu-HU"/>
        </w:rPr>
        <w:t>Vagy, ha paraván mögött, géppel történik is a feldobás; az érme kezdeti helyzete, a ráható erő</w:t>
      </w:r>
      <w:r w:rsidR="0000281B">
        <w:rPr>
          <w:rFonts w:ascii="Calibri" w:eastAsia="Times New Roman" w:hAnsi="Calibri" w:cs="Times New Roman"/>
          <w:sz w:val="24"/>
          <w:szCs w:val="24"/>
          <w:lang w:eastAsia="hu-HU"/>
        </w:rPr>
        <w:t>k</w:t>
      </w:r>
      <w:r w:rsidR="00A5145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pontos nagysága és iránya, illetve a gravitáció, a légellenállás és minden egyéb releváns paraméter figyelembe vételével akár ki is számolhatná, mi kell, hogy a kimenetel legyen.</w:t>
      </w:r>
    </w:p>
    <w:p w:rsidR="008E3854" w:rsidRDefault="00A51453" w:rsidP="00F458EA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Vagyis innen nézve ez egy biztos esemény; s ugyanez lenne a helyzet akkor is, ha az általam feldobott, majd tenyérrel letakart érme állását én meglesném, de az olvasónak nem árulnám el. Pontosan tudnám a kimenetelt, míg mindenki más találgathatna, és száz véletlenszerűen tippelő embernek nagyjából a fele járna sikerrel.</w:t>
      </w:r>
    </w:p>
    <w:p w:rsidR="000C3A5F" w:rsidRDefault="00D3540A" w:rsidP="00F458EA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statisztika </w:t>
      </w:r>
      <w:r w:rsidR="00106E3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nagyon szorosan épül a valószínűségszámításra, s alapvető </w:t>
      </w:r>
      <w:r w:rsidR="00D2007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(tudományos) </w:t>
      </w:r>
      <w:r w:rsidR="00106E3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elvárás, </w:t>
      </w:r>
      <w:r w:rsidR="00D20073">
        <w:rPr>
          <w:rFonts w:ascii="Calibri" w:eastAsia="Times New Roman" w:hAnsi="Calibri" w:cs="Times New Roman"/>
          <w:sz w:val="24"/>
          <w:szCs w:val="24"/>
          <w:lang w:eastAsia="hu-HU"/>
        </w:rPr>
        <w:t>melyet a frekventista megközelítés igyekszik is kielégíteni, hogy a következtetések, amelyeket a statisztika alkalmazásával levonhatunk, objektívek legyenek.</w:t>
      </w:r>
      <w:r w:rsidR="003F0FAA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Jogosan adódik </w:t>
      </w:r>
      <w:r w:rsidR="000C3A5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tehát </w:t>
      </w:r>
      <w:r w:rsidR="0069623A">
        <w:rPr>
          <w:rFonts w:ascii="Calibri" w:eastAsia="Times New Roman" w:hAnsi="Calibri" w:cs="Times New Roman"/>
          <w:sz w:val="24"/>
          <w:szCs w:val="24"/>
          <w:lang w:eastAsia="hu-HU"/>
        </w:rPr>
        <w:t>az igény, hogy a fentebb bemutatott és ahhoz hasonló bizonytalanságokat ki kellene zárni a valószínűség fogalmából, hogy ilyesfajta szubjektivitás ne rondíthasson bele a tudomány objektív működésébe.</w:t>
      </w:r>
    </w:p>
    <w:p w:rsidR="00287BBD" w:rsidRDefault="000E0811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Érdemes ugyanakkor Bayes tételének </w:t>
      </w:r>
      <w:r w:rsidR="000C3A5F">
        <w:rPr>
          <w:rFonts w:ascii="Calibri" w:eastAsia="Times New Roman" w:hAnsi="Calibri" w:cs="Times New Roman"/>
          <w:sz w:val="24"/>
          <w:szCs w:val="24"/>
          <w:lang w:eastAsia="hu-HU"/>
        </w:rPr>
        <w:t>állítását egy, az előzőnél konkrétabb megfogalmazásban is megvizsgálni (</w:t>
      </w:r>
      <w:r w:rsidR="000C3A5F" w:rsidRPr="000C3A5F">
        <w:rPr>
          <w:rFonts w:ascii="Calibri" w:eastAsia="Times New Roman" w:hAnsi="Calibri" w:cs="Times New Roman"/>
          <w:i/>
          <w:sz w:val="24"/>
          <w:szCs w:val="24"/>
          <w:lang w:eastAsia="hu-HU"/>
        </w:rPr>
        <w:t>H</w:t>
      </w:r>
      <w:r w:rsidR="000C3A5F" w:rsidRPr="000C3A5F">
        <w:rPr>
          <w:rFonts w:ascii="Calibri" w:eastAsia="Times New Roman" w:hAnsi="Calibri" w:cs="Times New Roman"/>
          <w:i/>
          <w:sz w:val="24"/>
          <w:szCs w:val="24"/>
          <w:vertAlign w:val="subscript"/>
          <w:lang w:eastAsia="hu-HU"/>
        </w:rPr>
        <w:t>0</w:t>
      </w:r>
      <w:r w:rsidR="000C3A5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és </w:t>
      </w:r>
      <w:r w:rsidR="000C3A5F" w:rsidRPr="000C3A5F">
        <w:rPr>
          <w:rFonts w:ascii="Calibri" w:eastAsia="Times New Roman" w:hAnsi="Calibri" w:cs="Times New Roman"/>
          <w:i/>
          <w:sz w:val="24"/>
          <w:szCs w:val="24"/>
          <w:lang w:eastAsia="hu-HU"/>
        </w:rPr>
        <w:t>H</w:t>
      </w:r>
      <w:r w:rsidR="000C3A5F" w:rsidRPr="000C3A5F">
        <w:rPr>
          <w:rFonts w:ascii="Calibri" w:eastAsia="Times New Roman" w:hAnsi="Calibri" w:cs="Times New Roman"/>
          <w:i/>
          <w:sz w:val="24"/>
          <w:szCs w:val="24"/>
          <w:vertAlign w:val="subscript"/>
          <w:lang w:eastAsia="hu-HU"/>
        </w:rPr>
        <w:t>1</w:t>
      </w:r>
      <w:r w:rsidR="000C3A5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alternatív hipotézisek helyességét jelölik, </w:t>
      </w:r>
      <w:r w:rsidR="000C3A5F" w:rsidRPr="000C3A5F">
        <w:rPr>
          <w:rFonts w:ascii="Calibri" w:eastAsia="Times New Roman" w:hAnsi="Calibri" w:cs="Times New Roman"/>
          <w:i/>
          <w:sz w:val="24"/>
          <w:szCs w:val="24"/>
          <w:lang w:eastAsia="hu-HU"/>
        </w:rPr>
        <w:t>K</w:t>
      </w:r>
      <w:r w:rsidR="000C3A5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egy konkrét, elvégzett kísérlet eredménye):</w:t>
      </w:r>
      <w:r w:rsidR="000C3A5F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="000C3A5F">
        <w:rPr>
          <w:rFonts w:ascii="Calibri" w:eastAsia="Times New Roman" w:hAnsi="Calibri" w:cs="Times New Roman"/>
          <w:sz w:val="24"/>
          <w:szCs w:val="24"/>
          <w:lang w:eastAsia="hu-HU"/>
        </w:rPr>
        <w:br/>
      </w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0</m:t>
                  </m:r>
                </m:sub>
              </m:sSub>
            </m:e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K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K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K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+P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hu-HU"/>
                    </w:rPr>
                    <m:t>K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hu-H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hu-HU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libri" w:eastAsia="Times New Roman" w:hAnsi="Calibri" w:cs="Times New Roman"/>
              <w:sz w:val="24"/>
              <w:szCs w:val="24"/>
              <w:lang w:eastAsia="hu-HU"/>
            </w:rPr>
            <w:br/>
          </m:r>
        </m:oMath>
      </m:oMathPara>
      <w:r w:rsidR="000C3A5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Ekkor ugyanis módszert kapunk arra, hogy közvetlenül meghatározzuk, milyen mértékben támasztja alá valamely kísérlet a meglévő hipotézisünket – s ez az, ami miatt a tudomány alapvetően alkalmazza a statisztikát. </w:t>
      </w:r>
      <w:r w:rsidR="00B105F6">
        <w:rPr>
          <w:rFonts w:ascii="Calibri" w:eastAsia="Times New Roman" w:hAnsi="Calibri" w:cs="Times New Roman"/>
          <w:sz w:val="24"/>
          <w:szCs w:val="24"/>
          <w:lang w:eastAsia="hu-HU"/>
        </w:rPr>
        <w:t>Ennek a kérdésnek a közvetlen megválaszolásához ugyanakkor fel kell használni azt, hogy – a kísérlet elvégzése előtt, s annak tapasztalatai nélkül – milyen esélyt tulajdonít</w:t>
      </w:r>
      <w:r w:rsidR="00443906">
        <w:rPr>
          <w:rFonts w:ascii="Calibri" w:eastAsia="Times New Roman" w:hAnsi="Calibri" w:cs="Times New Roman"/>
          <w:sz w:val="24"/>
          <w:szCs w:val="24"/>
          <w:lang w:eastAsia="hu-HU"/>
        </w:rPr>
        <w:t>unk a hipotézis helyességének.</w:t>
      </w:r>
    </w:p>
    <w:p w:rsidR="00443906" w:rsidRDefault="00B41288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B41288">
        <w:rPr>
          <w:rFonts w:ascii="Calibri" w:eastAsia="Times New Roman" w:hAnsi="Calibri" w:cs="Times New Roman"/>
          <w:i/>
          <w:sz w:val="24"/>
          <w:szCs w:val="24"/>
          <w:lang w:eastAsia="hu-HU"/>
        </w:rPr>
        <w:lastRenderedPageBreak/>
        <w:t>P(H</w:t>
      </w:r>
      <w:r w:rsidRPr="00975D99">
        <w:rPr>
          <w:rFonts w:ascii="Calibri" w:eastAsia="Times New Roman" w:hAnsi="Calibri" w:cs="Times New Roman"/>
          <w:sz w:val="24"/>
          <w:szCs w:val="24"/>
          <w:vertAlign w:val="subscript"/>
          <w:lang w:eastAsia="hu-HU"/>
        </w:rPr>
        <w:t>0</w:t>
      </w:r>
      <w:r w:rsidRPr="00B41288">
        <w:rPr>
          <w:rFonts w:ascii="Calibri" w:eastAsia="Times New Roman" w:hAnsi="Calibri" w:cs="Times New Roman"/>
          <w:i/>
          <w:sz w:val="24"/>
          <w:szCs w:val="24"/>
          <w:lang w:eastAsia="hu-HU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és </w:t>
      </w:r>
      <w:r w:rsidRPr="00B41288">
        <w:rPr>
          <w:rFonts w:ascii="Calibri" w:eastAsia="Times New Roman" w:hAnsi="Calibri" w:cs="Times New Roman"/>
          <w:i/>
          <w:sz w:val="24"/>
          <w:szCs w:val="24"/>
          <w:lang w:eastAsia="hu-HU"/>
        </w:rPr>
        <w:t>P(H</w:t>
      </w:r>
      <w:r w:rsidRPr="00975D99">
        <w:rPr>
          <w:rFonts w:ascii="Calibri" w:eastAsia="Times New Roman" w:hAnsi="Calibri" w:cs="Times New Roman"/>
          <w:sz w:val="24"/>
          <w:szCs w:val="24"/>
          <w:vertAlign w:val="subscript"/>
          <w:lang w:eastAsia="hu-HU"/>
        </w:rPr>
        <w:t>1</w:t>
      </w:r>
      <w:r w:rsidRPr="00B41288">
        <w:rPr>
          <w:rFonts w:ascii="Calibri" w:eastAsia="Times New Roman" w:hAnsi="Calibri" w:cs="Times New Roman"/>
          <w:i/>
          <w:sz w:val="24"/>
          <w:szCs w:val="24"/>
          <w:lang w:eastAsia="hu-HU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tehát azok a kritikus valószínűségek, amelyek értelmezésénél a frekventista és a bayesiánus statisztika összetűzésbe kerül.</w:t>
      </w:r>
      <w:r w:rsidR="00975D9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Ezek a kiindulási – </w:t>
      </w:r>
      <w:r w:rsidR="00975D99" w:rsidRPr="00975D99">
        <w:rPr>
          <w:rFonts w:ascii="Calibri" w:eastAsia="Times New Roman" w:hAnsi="Calibri" w:cs="Times New Roman"/>
          <w:i/>
          <w:sz w:val="24"/>
          <w:szCs w:val="24"/>
          <w:lang w:eastAsia="hu-HU"/>
        </w:rPr>
        <w:t>a priori</w:t>
      </w:r>
      <w:r w:rsidR="00975D9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– valószínűségek viszik a megkérdőjelezhető szubjektivitást a következtetési folyamatba, s képesek a következtetéseket esetleg helytelen irányba is befolyásolni. Ugyanakkor az alkalmazásukkal olyan szakértői információk aknázhatók ki, amelyektől a frekventista megközelítés eltekint, s a nehezen megismételhető, valós helyzetekben pragmatikus döntési mechanizmust kínál a bayesiánus módszer.</w:t>
      </w:r>
    </w:p>
    <w:p w:rsidR="001B0028" w:rsidRDefault="001B0028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Érdemes </w:t>
      </w:r>
      <w:r w:rsidR="008E0D6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figyelembe venni azt is, hogy a bayesiánus módszer által eredményül szolgáltatott </w:t>
      </w:r>
      <w:r w:rsidR="008E0D66" w:rsidRP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P(H</w:t>
      </w:r>
      <w:r w:rsidR="008E0D66" w:rsidRPr="008E0D66">
        <w:rPr>
          <w:rFonts w:ascii="Calibri" w:eastAsia="Times New Roman" w:hAnsi="Calibri" w:cs="Times New Roman"/>
          <w:sz w:val="24"/>
          <w:szCs w:val="24"/>
          <w:vertAlign w:val="subscript"/>
          <w:lang w:eastAsia="hu-HU"/>
        </w:rPr>
        <w:t>0</w:t>
      </w:r>
      <w:r w:rsidR="008E0D66" w:rsidRPr="008E0D66">
        <w:rPr>
          <w:rFonts w:ascii="Calibri" w:eastAsia="Times New Roman" w:hAnsi="Calibri" w:cs="Times New Roman"/>
          <w:sz w:val="24"/>
          <w:szCs w:val="24"/>
          <w:lang w:eastAsia="hu-HU"/>
        </w:rPr>
        <w:t>|</w:t>
      </w:r>
      <w:r w:rsidR="008E0D66" w:rsidRP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K)</w:t>
      </w:r>
      <w:r w:rsidR="008E0D6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értékét a frekventista statisztika bizonyos értelemben kerülő úton közelíti meg, éppen annak kihasználásával, hogy </w:t>
      </w:r>
      <w:r w:rsidR="008E0D66" w:rsidRP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P(</w:t>
      </w:r>
      <w:r w:rsid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K</w:t>
      </w:r>
      <w:r w:rsidR="008E0D66" w:rsidRPr="008E0D66">
        <w:rPr>
          <w:rFonts w:ascii="Calibri" w:eastAsia="Times New Roman" w:hAnsi="Calibri" w:cs="Times New Roman"/>
          <w:sz w:val="24"/>
          <w:szCs w:val="24"/>
          <w:lang w:eastAsia="hu-HU"/>
        </w:rPr>
        <w:t>|</w:t>
      </w:r>
      <w:r w:rsidR="008E0D66" w:rsidRP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H</w:t>
      </w:r>
      <w:r w:rsidR="008E0D66" w:rsidRPr="008E0D66">
        <w:rPr>
          <w:rFonts w:ascii="Calibri" w:eastAsia="Times New Roman" w:hAnsi="Calibri" w:cs="Times New Roman"/>
          <w:sz w:val="24"/>
          <w:szCs w:val="24"/>
          <w:vertAlign w:val="subscript"/>
          <w:lang w:eastAsia="hu-HU"/>
        </w:rPr>
        <w:t>i</w:t>
      </w:r>
      <w:r w:rsidR="008E0D66" w:rsidRP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)</w:t>
      </w:r>
      <w:r w:rsidR="008E0D6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értékeinek számítása a különböző eloszlások esetében könnyű feladat.</w:t>
      </w:r>
      <w:r w:rsidR="0045553A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Az alábbi ábra a konfidencia-intervallum fogalmát szemlélteti.</w:t>
      </w:r>
    </w:p>
    <w:p w:rsidR="00DD28AB" w:rsidRDefault="00DD28AB" w:rsidP="00DD7462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u-HU"/>
        </w:rPr>
        <w:drawing>
          <wp:inline distT="0" distB="0" distL="0" distR="0" wp14:anchorId="49EACF6B" wp14:editId="502410C4">
            <wp:extent cx="3420000" cy="3420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6C" w:rsidRPr="00724F6C" w:rsidRDefault="00724F6C" w:rsidP="008169BA">
      <w:pPr>
        <w:pStyle w:val="Kpalrs"/>
        <w:jc w:val="center"/>
        <w:rPr>
          <w:rFonts w:ascii="Calibri" w:eastAsia="Times New Roman" w:hAnsi="Calibri" w:cs="Times New Roman"/>
          <w:b w:val="0"/>
          <w:color w:val="000000" w:themeColor="text1"/>
          <w:sz w:val="20"/>
          <w:szCs w:val="20"/>
          <w:lang w:eastAsia="hu-HU"/>
        </w:rPr>
      </w:pPr>
      <w:r w:rsidRPr="00724F6C">
        <w:rPr>
          <w:rFonts w:ascii="Calibri" w:eastAsia="Times New Roman" w:hAnsi="Calibri" w:cs="Times New Roman"/>
          <w:color w:val="000000" w:themeColor="text1"/>
          <w:sz w:val="20"/>
          <w:szCs w:val="20"/>
          <w:lang w:eastAsia="hu-HU"/>
        </w:rPr>
        <w:fldChar w:fldCharType="begin"/>
      </w:r>
      <w:r w:rsidRPr="00724F6C">
        <w:rPr>
          <w:rFonts w:ascii="Calibri" w:eastAsia="Times New Roman" w:hAnsi="Calibri" w:cs="Times New Roman"/>
          <w:color w:val="000000" w:themeColor="text1"/>
          <w:sz w:val="20"/>
          <w:szCs w:val="20"/>
          <w:lang w:eastAsia="hu-HU"/>
        </w:rPr>
        <w:instrText xml:space="preserve"> SEQ ábra \* ARABIC </w:instrText>
      </w:r>
      <w:r w:rsidRPr="00724F6C">
        <w:rPr>
          <w:rFonts w:ascii="Calibri" w:eastAsia="Times New Roman" w:hAnsi="Calibri" w:cs="Times New Roman"/>
          <w:color w:val="000000" w:themeColor="text1"/>
          <w:sz w:val="20"/>
          <w:szCs w:val="20"/>
          <w:lang w:eastAsia="hu-HU"/>
        </w:rPr>
        <w:fldChar w:fldCharType="separate"/>
      </w:r>
      <w:r w:rsidRPr="00724F6C"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hu-HU"/>
        </w:rPr>
        <w:t>1</w:t>
      </w:r>
      <w:r w:rsidRPr="00724F6C">
        <w:rPr>
          <w:rFonts w:ascii="Calibri" w:eastAsia="Times New Roman" w:hAnsi="Calibri" w:cs="Times New Roman"/>
          <w:color w:val="000000" w:themeColor="text1"/>
          <w:sz w:val="20"/>
          <w:szCs w:val="20"/>
          <w:lang w:eastAsia="hu-HU"/>
        </w:rPr>
        <w:fldChar w:fldCharType="end"/>
      </w:r>
      <w:r w:rsidRPr="00724F6C">
        <w:rPr>
          <w:color w:val="000000" w:themeColor="text1"/>
          <w:sz w:val="20"/>
          <w:szCs w:val="20"/>
        </w:rPr>
        <w:t>. ábra</w:t>
      </w:r>
      <w:r>
        <w:rPr>
          <w:color w:val="000000" w:themeColor="text1"/>
          <w:sz w:val="20"/>
          <w:szCs w:val="20"/>
        </w:rPr>
        <w:t>:</w:t>
      </w:r>
      <w:r>
        <w:rPr>
          <w:b w:val="0"/>
          <w:color w:val="000000" w:themeColor="text1"/>
          <w:sz w:val="20"/>
          <w:szCs w:val="20"/>
        </w:rPr>
        <w:t xml:space="preserve"> </w:t>
      </w:r>
      <w:r w:rsidR="008169BA">
        <w:rPr>
          <w:b w:val="0"/>
          <w:color w:val="000000" w:themeColor="text1"/>
          <w:sz w:val="20"/>
          <w:szCs w:val="20"/>
        </w:rPr>
        <w:t>Binomiális eloszlás értéktáblázata</w:t>
      </w:r>
      <w:r w:rsidR="00E13298">
        <w:rPr>
          <w:b w:val="0"/>
          <w:color w:val="000000" w:themeColor="text1"/>
          <w:sz w:val="20"/>
          <w:szCs w:val="20"/>
        </w:rPr>
        <w:t xml:space="preserve"> (</w:t>
      </w:r>
      <w:r w:rsidR="00E13298" w:rsidRPr="00E13298">
        <w:rPr>
          <w:b w:val="0"/>
          <w:i/>
          <w:color w:val="000000" w:themeColor="text1"/>
          <w:sz w:val="20"/>
          <w:szCs w:val="20"/>
        </w:rPr>
        <w:t>n</w:t>
      </w:r>
      <w:r w:rsidR="00E13298">
        <w:rPr>
          <w:b w:val="0"/>
          <w:color w:val="000000" w:themeColor="text1"/>
          <w:sz w:val="20"/>
          <w:szCs w:val="20"/>
        </w:rPr>
        <w:t>=100)</w:t>
      </w:r>
      <w:r w:rsidR="008169BA">
        <w:rPr>
          <w:b w:val="0"/>
          <w:color w:val="000000" w:themeColor="text1"/>
          <w:sz w:val="20"/>
          <w:szCs w:val="20"/>
        </w:rPr>
        <w:t>,</w:t>
      </w:r>
      <w:r w:rsidR="008169BA">
        <w:rPr>
          <w:b w:val="0"/>
          <w:color w:val="000000" w:themeColor="text1"/>
          <w:sz w:val="20"/>
          <w:szCs w:val="20"/>
        </w:rPr>
        <w:br/>
        <w:t>oszloponként a legszűkebb 99% (kék), 90% (piros) és 75% (sárga) tartomány színezésével</w:t>
      </w:r>
      <w:r w:rsidR="00E13298">
        <w:rPr>
          <w:b w:val="0"/>
          <w:color w:val="000000" w:themeColor="text1"/>
          <w:sz w:val="20"/>
          <w:szCs w:val="20"/>
        </w:rPr>
        <w:t>.</w:t>
      </w:r>
      <w:r w:rsidR="00E13298">
        <w:rPr>
          <w:b w:val="0"/>
          <w:color w:val="000000" w:themeColor="text1"/>
          <w:sz w:val="20"/>
          <w:szCs w:val="20"/>
        </w:rPr>
        <w:br/>
      </w:r>
      <w:r w:rsidR="00E13298" w:rsidRPr="00E13298">
        <w:rPr>
          <w:b w:val="0"/>
          <w:i/>
          <w:color w:val="000000" w:themeColor="text1"/>
          <w:sz w:val="20"/>
          <w:szCs w:val="20"/>
        </w:rPr>
        <w:t>Forrás: MS Excel, Pitlik M.</w:t>
      </w:r>
    </w:p>
    <w:p w:rsidR="00DD28AB" w:rsidRPr="00FB4549" w:rsidRDefault="00DD28AB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Ha például az a kérdés, az ország lakosságának (kereskedelmi célcsoportban) mekkora része kedvel egy bizonyos csokoládét, akkor a közvélemény-kutató által telefonon vagy személyesen felkeresett válaszadók által alkotott mintában mért relatív gyakoriságból (</w:t>
      </w:r>
      <w:r w:rsidRPr="00DD28AB">
        <w:rPr>
          <w:rFonts w:ascii="Calibri" w:eastAsia="Times New Roman" w:hAnsi="Calibri" w:cs="Times New Roman"/>
          <w:i/>
          <w:sz w:val="24"/>
          <w:szCs w:val="24"/>
          <w:lang w:eastAsia="hu-HU"/>
        </w:rPr>
        <w:t>k/n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vízszintes vonal) kell következtetést levonni az országos eredményekre. </w:t>
      </w:r>
      <w:r w:rsidR="00724F6C">
        <w:rPr>
          <w:rFonts w:ascii="Calibri" w:eastAsia="Times New Roman" w:hAnsi="Calibri" w:cs="Times New Roman"/>
          <w:sz w:val="24"/>
          <w:szCs w:val="24"/>
          <w:lang w:eastAsia="hu-HU"/>
        </w:rPr>
        <w:t>Ez esetben – egy, a fentihez hasonló – ábrán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vízszintes tengelyen kékkel jelölt és vastagított tartomány az, ahol azt mondhatjuk, hogy </w:t>
      </w:r>
      <w:r w:rsidRPr="00DD28AB">
        <w:rPr>
          <w:rFonts w:ascii="Calibri" w:eastAsia="Times New Roman" w:hAnsi="Calibri" w:cs="Times New Roman"/>
          <w:i/>
          <w:sz w:val="24"/>
          <w:szCs w:val="24"/>
          <w:lang w:eastAsia="hu-HU"/>
        </w:rPr>
        <w:t>amennyiben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az országban ennyi a csokoládét kedvelők aránya, </w:t>
      </w:r>
      <w:r w:rsidRPr="00DD28AB">
        <w:rPr>
          <w:rFonts w:ascii="Calibri" w:eastAsia="Times New Roman" w:hAnsi="Calibri" w:cs="Times New Roman"/>
          <w:i/>
          <w:sz w:val="24"/>
          <w:szCs w:val="24"/>
          <w:lang w:eastAsia="hu-HU"/>
        </w:rPr>
        <w:t>akkor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legalább 9</w:t>
      </w:r>
      <w:r w:rsidR="00724F6C">
        <w:rPr>
          <w:rFonts w:ascii="Calibri" w:eastAsia="Times New Roman" w:hAnsi="Calibri" w:cs="Times New Roman"/>
          <w:sz w:val="24"/>
          <w:szCs w:val="24"/>
          <w:lang w:eastAsia="hu-HU"/>
        </w:rPr>
        <w:t>9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% eséllyel elhihető, hogy valóban ebből a sokaságból kaptuk a </w:t>
      </w:r>
      <w:r w:rsidRPr="00DD28AB">
        <w:rPr>
          <w:rFonts w:ascii="Calibri" w:eastAsia="Times New Roman" w:hAnsi="Calibri" w:cs="Times New Roman"/>
          <w:i/>
          <w:sz w:val="24"/>
          <w:szCs w:val="24"/>
          <w:lang w:eastAsia="hu-HU"/>
        </w:rPr>
        <w:t>k/n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értéket produkáló mintánkat.</w:t>
      </w:r>
      <w:r w:rsidR="00C7631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Ugyanakkor a színes tartományok megállapítása függőlegesen </w:t>
      </w:r>
      <w:r w:rsidR="00DD7462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történik, vö. </w:t>
      </w:r>
      <w:r w:rsidR="00DD7462" w:rsidRP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P(</w:t>
      </w:r>
      <w:r w:rsidR="00DD7462">
        <w:rPr>
          <w:rFonts w:ascii="Calibri" w:eastAsia="Times New Roman" w:hAnsi="Calibri" w:cs="Times New Roman"/>
          <w:i/>
          <w:sz w:val="24"/>
          <w:szCs w:val="24"/>
          <w:lang w:eastAsia="hu-HU"/>
        </w:rPr>
        <w:t>K</w:t>
      </w:r>
      <w:r w:rsidR="00DD7462" w:rsidRPr="008E0D66">
        <w:rPr>
          <w:rFonts w:ascii="Calibri" w:eastAsia="Times New Roman" w:hAnsi="Calibri" w:cs="Times New Roman"/>
          <w:sz w:val="24"/>
          <w:szCs w:val="24"/>
          <w:lang w:eastAsia="hu-HU"/>
        </w:rPr>
        <w:t>|</w:t>
      </w:r>
      <w:r w:rsidR="00DD7462" w:rsidRP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H</w:t>
      </w:r>
      <w:r w:rsidR="00DD7462" w:rsidRPr="008E0D66">
        <w:rPr>
          <w:rFonts w:ascii="Calibri" w:eastAsia="Times New Roman" w:hAnsi="Calibri" w:cs="Times New Roman"/>
          <w:sz w:val="24"/>
          <w:szCs w:val="24"/>
          <w:vertAlign w:val="subscript"/>
          <w:lang w:eastAsia="hu-HU"/>
        </w:rPr>
        <w:t>i</w:t>
      </w:r>
      <w:r w:rsidR="00DD7462" w:rsidRPr="008E0D66">
        <w:rPr>
          <w:rFonts w:ascii="Calibri" w:eastAsia="Times New Roman" w:hAnsi="Calibri" w:cs="Times New Roman"/>
          <w:i/>
          <w:sz w:val="24"/>
          <w:szCs w:val="24"/>
          <w:lang w:eastAsia="hu-HU"/>
        </w:rPr>
        <w:t>)</w:t>
      </w:r>
      <w:r w:rsidR="00DD7462">
        <w:rPr>
          <w:rFonts w:ascii="Calibri" w:eastAsia="Times New Roman" w:hAnsi="Calibri" w:cs="Times New Roman"/>
          <w:i/>
          <w:sz w:val="24"/>
          <w:szCs w:val="24"/>
          <w:lang w:eastAsia="hu-HU"/>
        </w:rPr>
        <w:t>.</w:t>
      </w:r>
    </w:p>
    <w:p w:rsidR="0008692B" w:rsidRDefault="00C86FB3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 xml:space="preserve">Amennyiben valóban arra a kérdésre kíván az ember választ kapni, a kísérlet következtében hogyan értékelje a hipotéziseinek valószínűségét, nagy szükség van „jó” </w:t>
      </w:r>
      <w:r w:rsidRPr="00C86FB3">
        <w:rPr>
          <w:rFonts w:ascii="Calibri" w:eastAsia="Times New Roman" w:hAnsi="Calibri" w:cs="Times New Roman"/>
          <w:i/>
          <w:sz w:val="24"/>
          <w:szCs w:val="24"/>
          <w:lang w:eastAsia="hu-HU"/>
        </w:rPr>
        <w:t>priori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-eloszlásokra</w:t>
      </w:r>
      <w:r>
        <w:rPr>
          <w:rStyle w:val="Lbjegyzet-hivatkozs"/>
          <w:rFonts w:ascii="Calibri" w:eastAsia="Times New Roman" w:hAnsi="Calibri" w:cs="Times New Roman"/>
          <w:sz w:val="24"/>
          <w:szCs w:val="24"/>
          <w:lang w:eastAsia="hu-HU"/>
        </w:rPr>
        <w:footnoteReference w:id="4"/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. </w:t>
      </w:r>
      <w:r w:rsidR="00913FA7">
        <w:rPr>
          <w:rFonts w:ascii="Calibri" w:eastAsia="Times New Roman" w:hAnsi="Calibri" w:cs="Times New Roman"/>
          <w:sz w:val="24"/>
          <w:szCs w:val="24"/>
          <w:lang w:eastAsia="hu-HU"/>
        </w:rPr>
        <w:t>A hipotézisek előzetes valószínűségének meghatározása történhet korábbi mérések, adatok alapján, illetve az elemzést végző szakértő további szubjektív mérlegeléseit is alapul véve. Mindaddig, amíg a felhasznált információk mindegyike alaposan dokumentált, utólag is ellenőrizhető, szükség esetén korrigálható a bayesiánus módszerrel végzett hipotézisvizsgálat.</w:t>
      </w:r>
    </w:p>
    <w:p w:rsidR="00714499" w:rsidRDefault="00714499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Ebből a szempontból kifejezetten jól illeszkedhet a Bayes-statisztika gondolatvilágába a hasonlóságelemzés (COCO) alkalmazása is. </w:t>
      </w:r>
      <w:r w:rsidR="002543B0">
        <w:rPr>
          <w:rFonts w:ascii="Calibri" w:eastAsia="Times New Roman" w:hAnsi="Calibri" w:cs="Times New Roman"/>
          <w:sz w:val="24"/>
          <w:szCs w:val="24"/>
          <w:lang w:eastAsia="hu-HU"/>
        </w:rPr>
        <w:t>A hasonlóságelemzés módszertana ugyanis – hasonlóan a bayesiánus statisztikához – masszív számítástechnikai apparátusra épít, és az emberi szubjektivitásból származó, de mindenkor ellenőrizhető és szükség esetén felülbírálható keretfeltételek (irányvektorok) között mesterségesintelligen</w:t>
      </w:r>
      <w:r w:rsidR="001309DD">
        <w:rPr>
          <w:rFonts w:ascii="Calibri" w:eastAsia="Times New Roman" w:hAnsi="Calibri" w:cs="Times New Roman"/>
          <w:sz w:val="24"/>
          <w:szCs w:val="24"/>
          <w:lang w:eastAsia="hu-HU"/>
        </w:rPr>
        <w:t>cia-alapú becsléseket alkalmaz.</w:t>
      </w:r>
    </w:p>
    <w:p w:rsidR="001309DD" w:rsidRDefault="00973AB0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fentebb megkezdett példa (csokoládé népszerűsége) alapján a COCO a következőképpen lehet képes releváns </w:t>
      </w:r>
      <w:r w:rsidRPr="00973AB0">
        <w:rPr>
          <w:rFonts w:ascii="Calibri" w:eastAsia="Times New Roman" w:hAnsi="Calibri" w:cs="Times New Roman"/>
          <w:i/>
          <w:sz w:val="24"/>
          <w:szCs w:val="24"/>
          <w:lang w:eastAsia="hu-HU"/>
        </w:rPr>
        <w:t>a priori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információk előállítására.</w:t>
      </w:r>
      <w:r w:rsidR="006407D4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Legyenek ismertek a közvélemény-kutatás végrehajtása előtt is már bizonyos töredékes, „</w:t>
      </w:r>
      <w:r w:rsidR="006407D4" w:rsidRPr="006407D4">
        <w:rPr>
          <w:rFonts w:ascii="Calibri" w:eastAsia="Times New Roman" w:hAnsi="Calibri" w:cs="Times New Roman"/>
          <w:i/>
          <w:sz w:val="24"/>
          <w:szCs w:val="24"/>
          <w:lang w:eastAsia="hu-HU"/>
        </w:rPr>
        <w:t>nem-feltétlenül-reprezentatív</w:t>
      </w:r>
      <w:r w:rsidR="006407D4">
        <w:rPr>
          <w:rFonts w:ascii="Calibri" w:eastAsia="Times New Roman" w:hAnsi="Calibri" w:cs="Times New Roman"/>
          <w:sz w:val="24"/>
          <w:szCs w:val="24"/>
          <w:lang w:eastAsia="hu-HU"/>
        </w:rPr>
        <w:t xml:space="preserve">” adatok, melyek a csokoládé kedveltségére, keresletére vonatkoznak. </w:t>
      </w:r>
      <w:r w:rsidR="004E7C7B">
        <w:rPr>
          <w:rFonts w:ascii="Calibri" w:eastAsia="Times New Roman" w:hAnsi="Calibri" w:cs="Times New Roman"/>
          <w:sz w:val="24"/>
          <w:szCs w:val="24"/>
          <w:lang w:eastAsia="hu-HU"/>
        </w:rPr>
        <w:t>Lehetnek ezek minimalista felmérések (internetes kérdőív), bizonyos boltok vásárlói adatai etc.</w:t>
      </w:r>
      <w:r w:rsidR="00D719C1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hasonlóságelemzéshez ezek alapján egy objektum-attribútum mátrix (OAM) felállítása szükséges.</w:t>
      </w:r>
    </w:p>
    <w:p w:rsidR="002C6A59" w:rsidRDefault="002C6A59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OAM sorfejlécén foglalnak helyet az egyes töredékes minták (objektumok), az oszlopfejlécen pedig azok a jellemzők (attribútumok, </w:t>
      </w:r>
      <w:r w:rsidRPr="002C6A59">
        <w:rPr>
          <w:rFonts w:ascii="Calibri" w:eastAsia="Times New Roman" w:hAnsi="Calibri" w:cs="Times New Roman"/>
          <w:i/>
          <w:sz w:val="24"/>
          <w:szCs w:val="24"/>
          <w:lang w:eastAsia="hu-HU"/>
        </w:rPr>
        <w:t>X</w:t>
      </w:r>
      <w:r>
        <w:rPr>
          <w:rFonts w:ascii="Calibri" w:eastAsia="Times New Roman" w:hAnsi="Calibri" w:cs="Times New Roman"/>
          <w:sz w:val="24"/>
          <w:szCs w:val="24"/>
          <w:vertAlign w:val="subscript"/>
          <w:lang w:eastAsia="hu-HU"/>
        </w:rPr>
        <w:t>i</w:t>
      </w:r>
      <w:r>
        <w:rPr>
          <w:rFonts w:ascii="Calibri" w:eastAsia="Times New Roman" w:hAnsi="Calibri" w:cs="Times New Roman"/>
          <w:sz w:val="26"/>
          <w:szCs w:val="24"/>
          <w:lang w:eastAsia="hu-HU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, amelyek leírják a minta nem-reprezentativitását, vagyis például a minta és az országos átlag közötti különbség</w:t>
      </w:r>
      <w:r w:rsidR="00485322">
        <w:rPr>
          <w:rFonts w:ascii="Calibri" w:eastAsia="Times New Roman" w:hAnsi="Calibri" w:cs="Times New Roman"/>
          <w:sz w:val="24"/>
          <w:szCs w:val="24"/>
          <w:lang w:eastAsia="hu-HU"/>
        </w:rPr>
        <w:t>et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életkor, nemi eloszlás, kereset, lakóhely típusa etc. tekintetében. Az utolsó oszlop (</w:t>
      </w:r>
      <w:r w:rsidRPr="002C6A59">
        <w:rPr>
          <w:rFonts w:ascii="Calibri" w:eastAsia="Times New Roman" w:hAnsi="Calibri" w:cs="Times New Roman"/>
          <w:i/>
          <w:sz w:val="24"/>
          <w:szCs w:val="24"/>
          <w:lang w:eastAsia="hu-HU"/>
        </w:rPr>
        <w:t>Y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) az adott mintában a csokoládé relatív kedveltségére vonatkozó adat.</w:t>
      </w:r>
    </w:p>
    <w:p w:rsidR="002C6A59" w:rsidRDefault="002C6A59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 fenti OAM méretfüggetlenítése szükséges a hasonlóságelemzés végrehajtása előtt. Ez azt jelenti, hogy minden egyes attribútumon belül az értékeket sorszámozni kell, attól függően csökkenő vagy növekvő sorrendben, hogy milyen szakértői információ / szubjektív tudás van az elemző birtokában arra nézve, hogy az adott attribútum minél nagyobb értéke a csokoládé kedveltségének minél nagyobb vagy kisebb értékével jár együtt. (Például, ha a csokoládéról ismert, hogy idősebbek körében kedveltebb, akkor a minta életkorának országos átlagtól való felfelé eltérését (attribútum) csökkenő sorrendben kell figyelembe venni.)</w:t>
      </w:r>
    </w:p>
    <w:p w:rsidR="002C6A59" w:rsidRDefault="002C6A59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 xml:space="preserve">A hasonlóságelemzés során minden attribútum esetében meghatározásra kerül egy monoton csökkenő lépcsősfüggvény, melynek egyes értékei azt fejezik ki, az adott attribútum adott szintje milyen mértékben magyarázza a csokoládé kedveltségének felmért adatát az összehasonlítandó minták között. </w:t>
      </w:r>
      <w:r w:rsidR="005172E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hasonlóságelemzési célfüggvény az </w:t>
      </w:r>
      <w:r w:rsidR="00A14F8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eredetileg felmért </w:t>
      </w:r>
      <w:r w:rsidR="00A14F8D" w:rsidRPr="00A14F8D">
        <w:rPr>
          <w:rFonts w:ascii="Calibri" w:eastAsia="Times New Roman" w:hAnsi="Calibri" w:cs="Times New Roman"/>
          <w:i/>
          <w:sz w:val="24"/>
          <w:szCs w:val="24"/>
          <w:lang w:eastAsia="hu-HU"/>
        </w:rPr>
        <w:t>Y</w:t>
      </w:r>
      <w:r w:rsidR="00A14F8D">
        <w:rPr>
          <w:rFonts w:ascii="Calibri" w:eastAsia="Times New Roman" w:hAnsi="Calibri" w:cs="Times New Roman"/>
          <w:sz w:val="24"/>
          <w:szCs w:val="24"/>
          <w:lang w:eastAsia="hu-HU"/>
        </w:rPr>
        <w:t>-adatok és lépcsősfüggvények alapján előállított objektumonkénti additív becslések eltérésének (delta) minimalizálása.</w:t>
      </w:r>
    </w:p>
    <w:p w:rsidR="00A14F8D" w:rsidRDefault="001B3370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Végeredményben, alacsony hiba esetén, kijelenthető, hogy a különböző töredékes mintákon mért kedveltségi adatok közötti különbségek jól leírhatók a minták demográfiai eltérései alapján, így az országos kedveltségre vonatkozó becslés nyerhető minden attribútum esetén a megfelelő szélső</w:t>
      </w:r>
      <w:r w:rsidR="003675F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lépcsőértékek összegzésével.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3675F8">
        <w:rPr>
          <w:rFonts w:ascii="Calibri" w:eastAsia="Times New Roman" w:hAnsi="Calibri" w:cs="Times New Roman"/>
          <w:sz w:val="24"/>
          <w:szCs w:val="24"/>
          <w:lang w:eastAsia="hu-HU"/>
        </w:rPr>
        <w:t>U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gyanis az egyes attribútumok rendre az adott minta és az országos átlag eltérései</w:t>
      </w:r>
      <w:r w:rsidR="003675F8">
        <w:rPr>
          <w:rFonts w:ascii="Calibri" w:eastAsia="Times New Roman" w:hAnsi="Calibri" w:cs="Times New Roman"/>
          <w:sz w:val="24"/>
          <w:szCs w:val="24"/>
          <w:lang w:eastAsia="hu-HU"/>
        </w:rPr>
        <w:t>nek sorszámadatai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t tartalmazták</w:t>
      </w:r>
      <w:r w:rsidR="003675F8">
        <w:rPr>
          <w:rFonts w:ascii="Calibri" w:eastAsia="Times New Roman" w:hAnsi="Calibri" w:cs="Times New Roman"/>
          <w:sz w:val="24"/>
          <w:szCs w:val="24"/>
          <w:lang w:eastAsia="hu-HU"/>
        </w:rPr>
        <w:t>, így ezen lépcsőértékek egy olyan ideális minta kedveltségi adatára (</w:t>
      </w:r>
      <w:r w:rsidR="003675F8" w:rsidRPr="003675F8">
        <w:rPr>
          <w:rFonts w:ascii="Calibri" w:eastAsia="Times New Roman" w:hAnsi="Calibri" w:cs="Times New Roman"/>
          <w:i/>
          <w:sz w:val="24"/>
          <w:szCs w:val="24"/>
          <w:lang w:eastAsia="hu-HU"/>
        </w:rPr>
        <w:t>Y</w:t>
      </w:r>
      <w:r w:rsidR="003675F8">
        <w:rPr>
          <w:rFonts w:ascii="Calibri" w:eastAsia="Times New Roman" w:hAnsi="Calibri" w:cs="Times New Roman"/>
          <w:sz w:val="24"/>
          <w:szCs w:val="24"/>
          <w:lang w:eastAsia="hu-HU"/>
        </w:rPr>
        <w:t>) adnak becslést, amelynek az országos demográfiai paraméterektől minden attribútum esetében minimális az eltérése.</w:t>
      </w:r>
    </w:p>
    <w:p w:rsidR="003675F8" w:rsidRDefault="00815769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Végeredményben </w:t>
      </w:r>
      <w:r w:rsidR="002C2BE3">
        <w:rPr>
          <w:rFonts w:ascii="Calibri" w:eastAsia="Times New Roman" w:hAnsi="Calibri" w:cs="Times New Roman"/>
          <w:sz w:val="24"/>
          <w:szCs w:val="24"/>
          <w:lang w:eastAsia="hu-HU"/>
        </w:rPr>
        <w:t>a termék országos kedveltségére vonatkozó pontbecslés állítható elő, amelyet paraméterként lehet már használni egy megfelelő várható értékű béta-eloszlás megkons</w:t>
      </w:r>
      <w:r w:rsidR="00351BDB">
        <w:rPr>
          <w:rFonts w:ascii="Calibri" w:eastAsia="Times New Roman" w:hAnsi="Calibri" w:cs="Times New Roman"/>
          <w:sz w:val="24"/>
          <w:szCs w:val="24"/>
          <w:lang w:eastAsia="hu-HU"/>
        </w:rPr>
        <w:t>truálására, s így a konkrétan megrendelt országos reprezentatív közvélemény-kutatás adataival való összevetésre.</w:t>
      </w:r>
      <w:r w:rsidR="00E4277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Az így felállított eljárás minden lényeges ponton támaszkodik a rendelkezésre álló szakértői adatokra (feltételezve azok viszonylagos pontosságát, hiszen az elemzőnek elemi érdeke, hogy ne használjon olyan </w:t>
      </w:r>
      <w:r w:rsidR="00E42776" w:rsidRPr="00E42776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a </w:t>
      </w:r>
      <w:r w:rsidR="00E42776">
        <w:rPr>
          <w:rFonts w:ascii="Calibri" w:eastAsia="Times New Roman" w:hAnsi="Calibri" w:cs="Times New Roman"/>
          <w:i/>
          <w:sz w:val="24"/>
          <w:szCs w:val="24"/>
          <w:lang w:eastAsia="hu-HU"/>
        </w:rPr>
        <w:t>priori</w:t>
      </w:r>
      <w:r w:rsidR="00E4277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információkat, amelyek helytelenek). Ezzel párhuzamosan a relatíve számításigényes mesterséges intelligencia és bayesiánus megközelítések alkalmazása mellett minden felhasznált eleme az elemzésnek jól dokumentált és nyomon követhető, vagyis az elemzéstől elvárható objektivitást alapvetően támogatja.</w:t>
      </w:r>
    </w:p>
    <w:p w:rsidR="00714FD9" w:rsidRPr="00714FD9" w:rsidRDefault="00714FD9" w:rsidP="00714FD9">
      <w:pPr>
        <w:spacing w:before="1200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714FD9">
        <w:rPr>
          <w:rFonts w:ascii="Calibri" w:eastAsia="Times New Roman" w:hAnsi="Calibri" w:cs="Times New Roman"/>
          <w:b/>
          <w:sz w:val="24"/>
          <w:szCs w:val="24"/>
          <w:lang w:eastAsia="hu-HU"/>
        </w:rPr>
        <w:t>Források:</w:t>
      </w:r>
    </w:p>
    <w:p w:rsidR="004F7E0B" w:rsidRDefault="004F7E0B" w:rsidP="004F7E0B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Antal, É. (2010). </w:t>
      </w:r>
      <w:r w:rsidRPr="00E35798">
        <w:rPr>
          <w:rFonts w:ascii="Calibri" w:eastAsia="Times New Roman" w:hAnsi="Calibri" w:cs="Times New Roman"/>
          <w:i/>
          <w:sz w:val="24"/>
          <w:szCs w:val="24"/>
          <w:lang w:eastAsia="hu-HU"/>
        </w:rPr>
        <w:t>Bayes típusú problémák.</w:t>
      </w:r>
      <w:r w:rsidRPr="00E3579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(</w:t>
      </w:r>
      <w:r w:rsidRPr="00E35798">
        <w:rPr>
          <w:rFonts w:ascii="Calibri" w:eastAsia="Times New Roman" w:hAnsi="Calibri" w:cs="Times New Roman"/>
          <w:sz w:val="24"/>
          <w:szCs w:val="24"/>
          <w:lang w:eastAsia="hu-HU"/>
        </w:rPr>
        <w:t>szakdolgozat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) ELTE TTK</w:t>
      </w:r>
    </w:p>
    <w:p w:rsidR="00714FD9" w:rsidRDefault="00714FD9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Hunyadi, L. (2011). </w:t>
      </w:r>
      <w:r w:rsidRPr="0035553D">
        <w:rPr>
          <w:rFonts w:ascii="Calibri" w:eastAsia="Times New Roman" w:hAnsi="Calibri" w:cs="Times New Roman"/>
          <w:sz w:val="24"/>
          <w:szCs w:val="24"/>
          <w:lang w:eastAsia="hu-HU"/>
        </w:rPr>
        <w:t>Bayesi gondolkodás a statisztikában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. </w:t>
      </w:r>
      <w:r w:rsidRPr="0035553D">
        <w:rPr>
          <w:rFonts w:ascii="Calibri" w:eastAsia="Times New Roman" w:hAnsi="Calibri" w:cs="Times New Roman"/>
          <w:i/>
          <w:sz w:val="24"/>
          <w:szCs w:val="24"/>
          <w:lang w:eastAsia="hu-HU"/>
        </w:rPr>
        <w:t>Statisztikai Szemle</w:t>
      </w:r>
      <w:r w:rsidR="0035553D" w:rsidRPr="0035553D">
        <w:rPr>
          <w:rFonts w:ascii="Calibri" w:eastAsia="Times New Roman" w:hAnsi="Calibri" w:cs="Times New Roman"/>
          <w:i/>
          <w:sz w:val="24"/>
          <w:szCs w:val="24"/>
          <w:lang w:eastAsia="hu-HU"/>
        </w:rPr>
        <w:t>,</w:t>
      </w:r>
      <w:r w:rsidRPr="0035553D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 89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(10-11). pp. 1150-1171.</w:t>
      </w:r>
    </w:p>
    <w:p w:rsidR="004F7E0B" w:rsidRDefault="004F7E0B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Pitlik, L. (2014). </w:t>
      </w:r>
      <w:r w:rsidR="001F3E2C" w:rsidRPr="001F3E2C">
        <w:rPr>
          <w:rFonts w:ascii="Calibri" w:eastAsia="Times New Roman" w:hAnsi="Calibri" w:cs="Times New Roman"/>
          <w:i/>
          <w:sz w:val="24"/>
          <w:szCs w:val="24"/>
          <w:lang w:eastAsia="hu-HU"/>
        </w:rPr>
        <w:t>My-X Team, an Innovative „Idea-Breeding-Farm”</w:t>
      </w:r>
      <w:r w:rsidR="001F3E2C">
        <w:rPr>
          <w:rFonts w:ascii="Calibri" w:eastAsia="Times New Roman" w:hAnsi="Calibri" w:cs="Times New Roman"/>
          <w:sz w:val="24"/>
          <w:szCs w:val="24"/>
          <w:lang w:eastAsia="hu-HU"/>
        </w:rPr>
        <w:t>. Innoreg KMRIÜ</w:t>
      </w:r>
    </w:p>
    <w:p w:rsidR="00F33E21" w:rsidRDefault="00F33E21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Pitlik, M. (2017). MS Excel makróval támogatott valószínűségi adatok (vizualizáció)</w:t>
      </w:r>
      <w:bookmarkStart w:id="0" w:name="_GoBack"/>
      <w:bookmarkEnd w:id="0"/>
    </w:p>
    <w:p w:rsidR="00714FD9" w:rsidRPr="002C6A59" w:rsidRDefault="00714FD9" w:rsidP="002E6A90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Eisner, J. és Johnson, P. írásai az alábbi internetes oldalon: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br/>
      </w:r>
      <w:hyperlink r:id="rId9" w:history="1">
        <w:r w:rsidRPr="00714FD9">
          <w:rPr>
            <w:rStyle w:val="Hiperhivatkozs"/>
            <w:rFonts w:ascii="Calibri" w:eastAsia="Times New Roman" w:hAnsi="Calibri" w:cs="Times New Roman"/>
            <w:sz w:val="24"/>
            <w:szCs w:val="24"/>
            <w:lang w:eastAsia="hu-HU"/>
          </w:rPr>
          <w:t>https://www.quora.com/For-a-non-expert-what-is-the-difference-between-Bayesian-and-frequentist-approaches</w:t>
        </w:r>
      </w:hyperlink>
    </w:p>
    <w:sectPr w:rsidR="00714FD9" w:rsidRPr="002C6A59" w:rsidSect="005A3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3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7A" w:rsidRDefault="0081217A" w:rsidP="00430568">
      <w:pPr>
        <w:spacing w:after="0" w:line="240" w:lineRule="auto"/>
      </w:pPr>
      <w:r>
        <w:separator/>
      </w:r>
    </w:p>
  </w:endnote>
  <w:endnote w:type="continuationSeparator" w:id="0">
    <w:p w:rsidR="0081217A" w:rsidRDefault="0081217A" w:rsidP="004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7E" w:rsidRDefault="002724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CB" w:rsidRDefault="009611CB" w:rsidP="000352DD">
    <w:pPr>
      <w:pStyle w:val="llb"/>
      <w:jc w:val="center"/>
    </w:pPr>
    <w:r>
      <w:t>-</w:t>
    </w:r>
    <w:sdt>
      <w:sdtPr>
        <w:rPr>
          <w:vanish/>
          <w:highlight w:val="yellow"/>
        </w:rPr>
        <w:id w:val="-38290379"/>
        <w:docPartObj>
          <w:docPartGallery w:val="Page Numbers (Bottom of Page)"/>
          <w:docPartUnique/>
        </w:docPartObj>
      </w:sdtPr>
      <w:sdtEndPr/>
      <w:sdtContent>
        <w:r w:rsidR="0016750F">
          <w:fldChar w:fldCharType="begin"/>
        </w:r>
        <w:r w:rsidR="0016750F">
          <w:instrText>PAGE   \* MERGEFORMAT</w:instrText>
        </w:r>
        <w:r w:rsidR="0016750F">
          <w:fldChar w:fldCharType="separate"/>
        </w:r>
        <w:r w:rsidR="00F33E21">
          <w:rPr>
            <w:noProof/>
          </w:rPr>
          <w:t>5</w:t>
        </w:r>
        <w:r w:rsidR="0016750F">
          <w:rPr>
            <w:noProof/>
          </w:rPr>
          <w:fldChar w:fldCharType="end"/>
        </w:r>
        <w:r>
          <w:t>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446900357"/>
      <w:docPartObj>
        <w:docPartGallery w:val="Page Numbers (Bottom of Page)"/>
        <w:docPartUnique/>
      </w:docPartObj>
    </w:sdtPr>
    <w:sdtEndPr/>
    <w:sdtContent>
      <w:p w:rsidR="00F5356F" w:rsidRDefault="00F5356F" w:rsidP="00F5356F">
        <w:pPr>
          <w:pStyle w:val="llb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4C1B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7A" w:rsidRDefault="0081217A" w:rsidP="00430568">
      <w:pPr>
        <w:spacing w:after="0" w:line="240" w:lineRule="auto"/>
      </w:pPr>
      <w:r>
        <w:separator/>
      </w:r>
    </w:p>
  </w:footnote>
  <w:footnote w:type="continuationSeparator" w:id="0">
    <w:p w:rsidR="0081217A" w:rsidRDefault="0081217A" w:rsidP="00430568">
      <w:pPr>
        <w:spacing w:after="0" w:line="240" w:lineRule="auto"/>
      </w:pPr>
      <w:r>
        <w:continuationSeparator/>
      </w:r>
    </w:p>
  </w:footnote>
  <w:footnote w:id="1">
    <w:p w:rsidR="00F22DB2" w:rsidRDefault="00F22DB2" w:rsidP="008E2C2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</w:t>
      </w:r>
      <w:r w:rsidR="008E2C29">
        <w:t>híres Monty Hall-paradoxon feloldása is lehetséges a Bayes-tétel alkalmazásával. Ez egyúttal rávilágíthat arra is, hogy a tételben foglalt lehetőség, miszerint a következményekből az okokra visszakövetkeztethetünk, nem feltétlenül triviális, és nem is feltétlenül tűnik mindig természetesnek.</w:t>
      </w:r>
    </w:p>
  </w:footnote>
  <w:footnote w:id="2">
    <w:p w:rsidR="005D213C" w:rsidRDefault="005D213C" w:rsidP="00C86FB3">
      <w:pPr>
        <w:pStyle w:val="Lbjegyzetszveg"/>
        <w:jc w:val="both"/>
      </w:pPr>
      <w:r>
        <w:rPr>
          <w:rStyle w:val="Lbjegyzet-hivatkozs"/>
        </w:rPr>
        <w:footnoteRef/>
      </w:r>
      <w:r w:rsidR="00B41288">
        <w:t xml:space="preserve"> „</w:t>
      </w:r>
      <w:r>
        <w:t>– Mekkora az esélye annak, hogy Mátyás király szembejön velünk a folyosón?</w:t>
      </w:r>
      <w:r w:rsidR="00C86FB3">
        <w:tab/>
      </w:r>
      <w:r>
        <w:br/>
        <w:t>– Ötven százalék, mert vagy igen, vagy nem!</w:t>
      </w:r>
      <w:r w:rsidR="00B41288">
        <w:t>”</w:t>
      </w:r>
    </w:p>
  </w:footnote>
  <w:footnote w:id="3">
    <w:p w:rsidR="00402DBF" w:rsidRDefault="00402DBF" w:rsidP="00C86F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dolog szegről-végről még Schrödinger macskájának is rokona.</w:t>
      </w:r>
    </w:p>
  </w:footnote>
  <w:footnote w:id="4">
    <w:p w:rsidR="00C86FB3" w:rsidRDefault="00C86FB3" w:rsidP="00C86F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Bayes-tétel megfogalmazható folytonos valószínűségi változó esetén is, és például számolási szempontból kifejezetten alkalmas az ún. béta-eloszlások alkalmazása, mert béta </w:t>
      </w:r>
      <w:r w:rsidRPr="00C86FB3">
        <w:rPr>
          <w:i/>
        </w:rPr>
        <w:t>priori</w:t>
      </w:r>
      <w:r>
        <w:t xml:space="preserve">-eloszlás alkalmazása esetén a </w:t>
      </w:r>
      <w:r w:rsidRPr="00C86FB3">
        <w:rPr>
          <w:i/>
        </w:rPr>
        <w:t>posteriori</w:t>
      </w:r>
      <w:r>
        <w:t>-eloszlás is ilyen típusú lesz.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7E" w:rsidRDefault="002724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7E" w:rsidRPr="0009443B" w:rsidRDefault="0027247E" w:rsidP="0027247E">
    <w:pPr>
      <w:pStyle w:val="lfej"/>
      <w:rPr>
        <w:rFonts w:asciiTheme="majorHAnsi" w:hAnsiTheme="majorHAnsi"/>
        <w:b/>
        <w:smallCaps/>
      </w:rPr>
    </w:pPr>
    <w:r>
      <w:rPr>
        <w:rFonts w:asciiTheme="majorHAnsi" w:hAnsiTheme="majorHAnsi" w:cstheme="minorHAnsi"/>
        <w:b/>
        <w:caps/>
      </w:rPr>
      <w:t>Bayes-statisztika</w:t>
    </w:r>
    <w:r>
      <w:rPr>
        <w:rFonts w:asciiTheme="majorHAnsi" w:hAnsiTheme="majorHAnsi" w:cstheme="minorHAnsi"/>
        <w:b/>
        <w:caps/>
      </w:rPr>
      <w:tab/>
    </w:r>
    <w:r w:rsidRPr="002E1884">
      <w:rPr>
        <w:rFonts w:asciiTheme="majorHAnsi" w:hAnsiTheme="majorHAnsi"/>
        <w:smallCaps/>
      </w:rPr>
      <w:tab/>
    </w:r>
    <w:r w:rsidRPr="0009443B">
      <w:rPr>
        <w:rFonts w:asciiTheme="majorHAnsi" w:hAnsiTheme="majorHAnsi" w:cstheme="minorHAnsi"/>
        <w:b/>
        <w:smallCaps/>
      </w:rPr>
      <w:t>Pitlik</w:t>
    </w:r>
    <w:r w:rsidRPr="0009443B">
      <w:rPr>
        <w:rFonts w:asciiTheme="majorHAnsi" w:hAnsiTheme="majorHAnsi"/>
        <w:b/>
        <w:smallCaps/>
      </w:rPr>
      <w:t xml:space="preserve"> László</w:t>
    </w:r>
  </w:p>
  <w:p w:rsidR="0027247E" w:rsidRPr="002E1884" w:rsidRDefault="0027247E" w:rsidP="0027247E">
    <w:pPr>
      <w:pStyle w:val="lfej"/>
      <w:rPr>
        <w:rFonts w:asciiTheme="majorHAnsi" w:hAnsiTheme="majorHAnsi" w:cstheme="minorHAnsi"/>
      </w:rPr>
    </w:pPr>
    <w:r w:rsidRPr="00BC6DFA">
      <w:rPr>
        <w:rFonts w:asciiTheme="majorHAnsi" w:hAnsiTheme="majorHAnsi" w:cstheme="minorHAnsi"/>
      </w:rPr>
      <w:t>mm1n9e46</w:t>
    </w:r>
    <w:r w:rsidRPr="002E1884">
      <w:rPr>
        <w:rFonts w:asciiTheme="majorHAnsi" w:hAnsiTheme="majorHAnsi" w:cstheme="minorHAnsi"/>
      </w:rPr>
      <w:tab/>
    </w:r>
    <w:r w:rsidRPr="002E1884">
      <w:rPr>
        <w:rFonts w:asciiTheme="majorHAnsi" w:hAnsiTheme="majorHAnsi" w:cstheme="minorHAnsi"/>
      </w:rPr>
      <w:tab/>
      <w:t>PM8FWD</w:t>
    </w:r>
  </w:p>
  <w:p w:rsidR="009611CB" w:rsidRPr="008D667D" w:rsidRDefault="0027247E" w:rsidP="0027247E">
    <w:pPr>
      <w:pStyle w:val="lfej"/>
      <w:pBdr>
        <w:bottom w:val="single" w:sz="4" w:space="1" w:color="auto"/>
      </w:pBdr>
      <w:spacing w:after="240"/>
      <w:rPr>
        <w:rFonts w:asciiTheme="majorHAnsi" w:hAnsiTheme="majorHAnsi" w:cstheme="minorHAnsi"/>
      </w:rPr>
    </w:pPr>
    <w:r w:rsidRPr="0009443B">
      <w:rPr>
        <w:rFonts w:asciiTheme="majorHAnsi" w:hAnsiTheme="majorHAnsi" w:cstheme="minorHAnsi"/>
      </w:rPr>
      <w:t xml:space="preserve">Tanár: </w:t>
    </w:r>
    <w:r>
      <w:rPr>
        <w:rFonts w:asciiTheme="majorHAnsi" w:hAnsiTheme="majorHAnsi" w:cstheme="minorHAnsi"/>
      </w:rPr>
      <w:t>Vancsó Ödön</w:t>
    </w:r>
    <w:r w:rsidRPr="0009443B">
      <w:rPr>
        <w:rFonts w:asciiTheme="majorHAnsi" w:hAnsiTheme="majorHAnsi" w:cstheme="minorHAnsi"/>
      </w:rPr>
      <w:tab/>
    </w:r>
    <w:r w:rsidRPr="0009443B">
      <w:rPr>
        <w:rFonts w:asciiTheme="majorHAnsi" w:hAnsiTheme="majorHAnsi" w:cstheme="minorHAnsi"/>
      </w:rPr>
      <w:tab/>
      <w:t>201</w:t>
    </w:r>
    <w:r>
      <w:rPr>
        <w:rFonts w:asciiTheme="majorHAnsi" w:hAnsiTheme="majorHAnsi" w:cstheme="minorHAnsi"/>
      </w:rPr>
      <w:t>6-17</w:t>
    </w:r>
    <w:r w:rsidRPr="0009443B">
      <w:rPr>
        <w:rFonts w:asciiTheme="majorHAnsi" w:hAnsiTheme="majorHAnsi" w:cstheme="minorHAnsi"/>
      </w:rPr>
      <w:t>-</w:t>
    </w:r>
    <w:r>
      <w:rPr>
        <w:rFonts w:asciiTheme="majorHAnsi" w:hAnsiTheme="majorHAnsi" w:cstheme="minorHAnsi"/>
      </w:rPr>
      <w:t>1</w:t>
    </w:r>
    <w:r w:rsidRPr="0009443B">
      <w:rPr>
        <w:rFonts w:asciiTheme="majorHAnsi" w:hAnsiTheme="majorHAnsi" w:cstheme="minorHAnsi"/>
      </w:rPr>
      <w:t xml:space="preserve"> (</w:t>
    </w:r>
    <w:r>
      <w:rPr>
        <w:rFonts w:asciiTheme="majorHAnsi" w:hAnsiTheme="majorHAnsi" w:cstheme="minorHAnsi"/>
      </w:rPr>
      <w:t>őszi</w:t>
    </w:r>
    <w:r w:rsidRPr="0009443B">
      <w:rPr>
        <w:rFonts w:asciiTheme="majorHAnsi" w:hAnsiTheme="majorHAnsi" w:cstheme="minorHAnsi"/>
      </w:rPr>
      <w:t xml:space="preserve"> félév)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F1" w:rsidRPr="0009443B" w:rsidRDefault="00BC6DFA" w:rsidP="005A35F1">
    <w:pPr>
      <w:pStyle w:val="lfej"/>
      <w:rPr>
        <w:rFonts w:asciiTheme="majorHAnsi" w:hAnsiTheme="majorHAnsi"/>
        <w:b/>
        <w:smallCaps/>
      </w:rPr>
    </w:pPr>
    <w:r>
      <w:rPr>
        <w:rFonts w:asciiTheme="majorHAnsi" w:hAnsiTheme="majorHAnsi" w:cstheme="minorHAnsi"/>
        <w:b/>
        <w:caps/>
      </w:rPr>
      <w:t>Bayes-statisztika</w:t>
    </w:r>
    <w:r w:rsidR="005A35F1">
      <w:rPr>
        <w:rFonts w:asciiTheme="majorHAnsi" w:hAnsiTheme="majorHAnsi" w:cstheme="minorHAnsi"/>
        <w:b/>
        <w:caps/>
      </w:rPr>
      <w:tab/>
    </w:r>
    <w:r w:rsidR="005A35F1" w:rsidRPr="002E1884">
      <w:rPr>
        <w:rFonts w:asciiTheme="majorHAnsi" w:hAnsiTheme="majorHAnsi"/>
        <w:smallCaps/>
      </w:rPr>
      <w:tab/>
    </w:r>
    <w:r w:rsidR="005A35F1" w:rsidRPr="0009443B">
      <w:rPr>
        <w:rFonts w:asciiTheme="majorHAnsi" w:hAnsiTheme="majorHAnsi" w:cstheme="minorHAnsi"/>
        <w:b/>
        <w:smallCaps/>
      </w:rPr>
      <w:t>Pitlik</w:t>
    </w:r>
    <w:r w:rsidR="005A35F1" w:rsidRPr="0009443B">
      <w:rPr>
        <w:rFonts w:asciiTheme="majorHAnsi" w:hAnsiTheme="majorHAnsi"/>
        <w:b/>
        <w:smallCaps/>
      </w:rPr>
      <w:t xml:space="preserve"> László</w:t>
    </w:r>
  </w:p>
  <w:p w:rsidR="005A35F1" w:rsidRPr="002E1884" w:rsidRDefault="00BC6DFA" w:rsidP="005A35F1">
    <w:pPr>
      <w:pStyle w:val="lfej"/>
      <w:rPr>
        <w:rFonts w:asciiTheme="majorHAnsi" w:hAnsiTheme="majorHAnsi" w:cstheme="minorHAnsi"/>
      </w:rPr>
    </w:pPr>
    <w:r w:rsidRPr="00BC6DFA">
      <w:rPr>
        <w:rFonts w:asciiTheme="majorHAnsi" w:hAnsiTheme="majorHAnsi" w:cstheme="minorHAnsi"/>
      </w:rPr>
      <w:t>mm1n9e46</w:t>
    </w:r>
    <w:r w:rsidR="005A35F1" w:rsidRPr="002E1884">
      <w:rPr>
        <w:rFonts w:asciiTheme="majorHAnsi" w:hAnsiTheme="majorHAnsi" w:cstheme="minorHAnsi"/>
      </w:rPr>
      <w:tab/>
    </w:r>
    <w:r w:rsidR="005A35F1" w:rsidRPr="002E1884">
      <w:rPr>
        <w:rFonts w:asciiTheme="majorHAnsi" w:hAnsiTheme="majorHAnsi" w:cstheme="minorHAnsi"/>
      </w:rPr>
      <w:tab/>
      <w:t>PM8FWD</w:t>
    </w:r>
  </w:p>
  <w:p w:rsidR="005A35F1" w:rsidRDefault="005A35F1" w:rsidP="005A35F1">
    <w:pPr>
      <w:pStyle w:val="lfej"/>
    </w:pPr>
    <w:r w:rsidRPr="0009443B">
      <w:rPr>
        <w:rFonts w:asciiTheme="majorHAnsi" w:hAnsiTheme="majorHAnsi" w:cstheme="minorHAnsi"/>
      </w:rPr>
      <w:t xml:space="preserve">Tanár: </w:t>
    </w:r>
    <w:r>
      <w:rPr>
        <w:rFonts w:asciiTheme="majorHAnsi" w:hAnsiTheme="majorHAnsi" w:cstheme="minorHAnsi"/>
      </w:rPr>
      <w:t>Vancsó Ödön</w:t>
    </w:r>
    <w:r w:rsidRPr="0009443B">
      <w:rPr>
        <w:rFonts w:asciiTheme="majorHAnsi" w:hAnsiTheme="majorHAnsi" w:cstheme="minorHAnsi"/>
      </w:rPr>
      <w:tab/>
    </w:r>
    <w:r w:rsidRPr="0009443B">
      <w:rPr>
        <w:rFonts w:asciiTheme="majorHAnsi" w:hAnsiTheme="majorHAnsi" w:cstheme="minorHAnsi"/>
      </w:rPr>
      <w:tab/>
      <w:t>201</w:t>
    </w:r>
    <w:r w:rsidR="00BC6DFA">
      <w:rPr>
        <w:rFonts w:asciiTheme="majorHAnsi" w:hAnsiTheme="majorHAnsi" w:cstheme="minorHAnsi"/>
      </w:rPr>
      <w:t>6</w:t>
    </w:r>
    <w:r>
      <w:rPr>
        <w:rFonts w:asciiTheme="majorHAnsi" w:hAnsiTheme="majorHAnsi" w:cstheme="minorHAnsi"/>
      </w:rPr>
      <w:t>-1</w:t>
    </w:r>
    <w:r w:rsidR="00BC6DFA">
      <w:rPr>
        <w:rFonts w:asciiTheme="majorHAnsi" w:hAnsiTheme="majorHAnsi" w:cstheme="minorHAnsi"/>
      </w:rPr>
      <w:t>7</w:t>
    </w:r>
    <w:r w:rsidRPr="0009443B">
      <w:rPr>
        <w:rFonts w:asciiTheme="majorHAnsi" w:hAnsiTheme="majorHAnsi" w:cstheme="minorHAnsi"/>
      </w:rPr>
      <w:t>-</w:t>
    </w:r>
    <w:r>
      <w:rPr>
        <w:rFonts w:asciiTheme="majorHAnsi" w:hAnsiTheme="majorHAnsi" w:cstheme="minorHAnsi"/>
      </w:rPr>
      <w:t>1</w:t>
    </w:r>
    <w:r w:rsidRPr="0009443B">
      <w:rPr>
        <w:rFonts w:asciiTheme="majorHAnsi" w:hAnsiTheme="majorHAnsi" w:cstheme="minorHAnsi"/>
      </w:rPr>
      <w:t xml:space="preserve"> (</w:t>
    </w:r>
    <w:r>
      <w:rPr>
        <w:rFonts w:asciiTheme="majorHAnsi" w:hAnsiTheme="majorHAnsi" w:cstheme="minorHAnsi"/>
      </w:rPr>
      <w:t>őszi</w:t>
    </w:r>
    <w:r w:rsidRPr="0009443B">
      <w:rPr>
        <w:rFonts w:asciiTheme="majorHAnsi" w:hAnsiTheme="majorHAnsi" w:cstheme="minorHAnsi"/>
      </w:rPr>
      <w:t xml:space="preserve"> félév)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568"/>
    <w:rsid w:val="0000281B"/>
    <w:rsid w:val="00012A1F"/>
    <w:rsid w:val="000242EE"/>
    <w:rsid w:val="00025A38"/>
    <w:rsid w:val="0003126D"/>
    <w:rsid w:val="000352DD"/>
    <w:rsid w:val="0004022A"/>
    <w:rsid w:val="0006118D"/>
    <w:rsid w:val="0006427D"/>
    <w:rsid w:val="00077FFA"/>
    <w:rsid w:val="0008692B"/>
    <w:rsid w:val="00091BD0"/>
    <w:rsid w:val="00094870"/>
    <w:rsid w:val="00094A09"/>
    <w:rsid w:val="000A45E0"/>
    <w:rsid w:val="000B5619"/>
    <w:rsid w:val="000C3A5F"/>
    <w:rsid w:val="000D764C"/>
    <w:rsid w:val="000E0811"/>
    <w:rsid w:val="000E1DB8"/>
    <w:rsid w:val="000E404A"/>
    <w:rsid w:val="000F09AD"/>
    <w:rsid w:val="001024D7"/>
    <w:rsid w:val="00106E36"/>
    <w:rsid w:val="0010768E"/>
    <w:rsid w:val="0010769E"/>
    <w:rsid w:val="001154C8"/>
    <w:rsid w:val="00116725"/>
    <w:rsid w:val="0012605B"/>
    <w:rsid w:val="001309DD"/>
    <w:rsid w:val="00133C61"/>
    <w:rsid w:val="00134C6E"/>
    <w:rsid w:val="00134EDE"/>
    <w:rsid w:val="001366D7"/>
    <w:rsid w:val="00143065"/>
    <w:rsid w:val="00144E19"/>
    <w:rsid w:val="00150569"/>
    <w:rsid w:val="001601D7"/>
    <w:rsid w:val="0016750F"/>
    <w:rsid w:val="001729E0"/>
    <w:rsid w:val="00183312"/>
    <w:rsid w:val="001976E8"/>
    <w:rsid w:val="001B0028"/>
    <w:rsid w:val="001B2DE3"/>
    <w:rsid w:val="001B3370"/>
    <w:rsid w:val="001B668D"/>
    <w:rsid w:val="001D154F"/>
    <w:rsid w:val="001D1CF7"/>
    <w:rsid w:val="001F3E2C"/>
    <w:rsid w:val="002004E5"/>
    <w:rsid w:val="002057D9"/>
    <w:rsid w:val="00220C4C"/>
    <w:rsid w:val="00227109"/>
    <w:rsid w:val="002442F6"/>
    <w:rsid w:val="00246926"/>
    <w:rsid w:val="00253054"/>
    <w:rsid w:val="00253118"/>
    <w:rsid w:val="002543B0"/>
    <w:rsid w:val="00255CF7"/>
    <w:rsid w:val="0027247E"/>
    <w:rsid w:val="00285DC7"/>
    <w:rsid w:val="00286AFE"/>
    <w:rsid w:val="00286DC9"/>
    <w:rsid w:val="00287BBD"/>
    <w:rsid w:val="002A4C1B"/>
    <w:rsid w:val="002C0DF4"/>
    <w:rsid w:val="002C2BE3"/>
    <w:rsid w:val="002C6A59"/>
    <w:rsid w:val="002D2B65"/>
    <w:rsid w:val="002E038D"/>
    <w:rsid w:val="002E2436"/>
    <w:rsid w:val="002E6206"/>
    <w:rsid w:val="002E6A90"/>
    <w:rsid w:val="002E7196"/>
    <w:rsid w:val="00304155"/>
    <w:rsid w:val="003120AB"/>
    <w:rsid w:val="00315D1C"/>
    <w:rsid w:val="003363A8"/>
    <w:rsid w:val="003409B7"/>
    <w:rsid w:val="00344774"/>
    <w:rsid w:val="003451AE"/>
    <w:rsid w:val="00345FE9"/>
    <w:rsid w:val="003467DC"/>
    <w:rsid w:val="00347EC1"/>
    <w:rsid w:val="00350AE2"/>
    <w:rsid w:val="00351BDB"/>
    <w:rsid w:val="0035553D"/>
    <w:rsid w:val="00355F4F"/>
    <w:rsid w:val="003675F8"/>
    <w:rsid w:val="00372F31"/>
    <w:rsid w:val="00384441"/>
    <w:rsid w:val="00386444"/>
    <w:rsid w:val="003918C8"/>
    <w:rsid w:val="003A2B23"/>
    <w:rsid w:val="003A4F27"/>
    <w:rsid w:val="003A563E"/>
    <w:rsid w:val="003A6F1D"/>
    <w:rsid w:val="003D2F36"/>
    <w:rsid w:val="003E59DC"/>
    <w:rsid w:val="003E5AFB"/>
    <w:rsid w:val="003F0FAA"/>
    <w:rsid w:val="003F3495"/>
    <w:rsid w:val="003F513D"/>
    <w:rsid w:val="003F6F9E"/>
    <w:rsid w:val="003F783A"/>
    <w:rsid w:val="00402DBF"/>
    <w:rsid w:val="00402DE9"/>
    <w:rsid w:val="00405C31"/>
    <w:rsid w:val="00406866"/>
    <w:rsid w:val="00430568"/>
    <w:rsid w:val="00433A71"/>
    <w:rsid w:val="00435DFF"/>
    <w:rsid w:val="00442FB4"/>
    <w:rsid w:val="004435D8"/>
    <w:rsid w:val="00443906"/>
    <w:rsid w:val="00445333"/>
    <w:rsid w:val="004457DC"/>
    <w:rsid w:val="004474CE"/>
    <w:rsid w:val="00452377"/>
    <w:rsid w:val="00453234"/>
    <w:rsid w:val="0045553A"/>
    <w:rsid w:val="0048115A"/>
    <w:rsid w:val="00485322"/>
    <w:rsid w:val="004C4524"/>
    <w:rsid w:val="004C49BB"/>
    <w:rsid w:val="004D2ECF"/>
    <w:rsid w:val="004E7C7B"/>
    <w:rsid w:val="004F17C2"/>
    <w:rsid w:val="004F5753"/>
    <w:rsid w:val="004F7E0B"/>
    <w:rsid w:val="00500269"/>
    <w:rsid w:val="005060FD"/>
    <w:rsid w:val="0050776F"/>
    <w:rsid w:val="005172E6"/>
    <w:rsid w:val="00517F64"/>
    <w:rsid w:val="00524928"/>
    <w:rsid w:val="00533AFF"/>
    <w:rsid w:val="00534530"/>
    <w:rsid w:val="00552F68"/>
    <w:rsid w:val="005568D6"/>
    <w:rsid w:val="00593ACB"/>
    <w:rsid w:val="005A2E2C"/>
    <w:rsid w:val="005A35F1"/>
    <w:rsid w:val="005B2768"/>
    <w:rsid w:val="005B4844"/>
    <w:rsid w:val="005B55D6"/>
    <w:rsid w:val="005D213C"/>
    <w:rsid w:val="005E385A"/>
    <w:rsid w:val="005E41D2"/>
    <w:rsid w:val="005F6958"/>
    <w:rsid w:val="00602FEB"/>
    <w:rsid w:val="006258C8"/>
    <w:rsid w:val="006407D4"/>
    <w:rsid w:val="00643F12"/>
    <w:rsid w:val="00645442"/>
    <w:rsid w:val="0064715A"/>
    <w:rsid w:val="006535F5"/>
    <w:rsid w:val="00677CDD"/>
    <w:rsid w:val="0069100D"/>
    <w:rsid w:val="0069623A"/>
    <w:rsid w:val="006B3F16"/>
    <w:rsid w:val="006C1FB5"/>
    <w:rsid w:val="006C3923"/>
    <w:rsid w:val="006C3FA9"/>
    <w:rsid w:val="006D077D"/>
    <w:rsid w:val="006D7D99"/>
    <w:rsid w:val="006E077E"/>
    <w:rsid w:val="006E5167"/>
    <w:rsid w:val="007079AD"/>
    <w:rsid w:val="00711023"/>
    <w:rsid w:val="00714499"/>
    <w:rsid w:val="00714FD9"/>
    <w:rsid w:val="00720CAF"/>
    <w:rsid w:val="00724F6C"/>
    <w:rsid w:val="007309AC"/>
    <w:rsid w:val="007425A2"/>
    <w:rsid w:val="007538E8"/>
    <w:rsid w:val="00755951"/>
    <w:rsid w:val="00765F65"/>
    <w:rsid w:val="00770BA6"/>
    <w:rsid w:val="00775AA1"/>
    <w:rsid w:val="007800CD"/>
    <w:rsid w:val="0078380C"/>
    <w:rsid w:val="00787D9C"/>
    <w:rsid w:val="007A7C22"/>
    <w:rsid w:val="007B7038"/>
    <w:rsid w:val="007D3C29"/>
    <w:rsid w:val="007D6983"/>
    <w:rsid w:val="007E2A7A"/>
    <w:rsid w:val="007E43A2"/>
    <w:rsid w:val="007F2126"/>
    <w:rsid w:val="00807A84"/>
    <w:rsid w:val="008100B8"/>
    <w:rsid w:val="0081217A"/>
    <w:rsid w:val="00813543"/>
    <w:rsid w:val="00814721"/>
    <w:rsid w:val="00815703"/>
    <w:rsid w:val="00815769"/>
    <w:rsid w:val="00815974"/>
    <w:rsid w:val="008169BA"/>
    <w:rsid w:val="00820FC2"/>
    <w:rsid w:val="00821725"/>
    <w:rsid w:val="0087384A"/>
    <w:rsid w:val="00881DAD"/>
    <w:rsid w:val="008833D8"/>
    <w:rsid w:val="0088664F"/>
    <w:rsid w:val="008B2EC5"/>
    <w:rsid w:val="008C1C7B"/>
    <w:rsid w:val="008D406B"/>
    <w:rsid w:val="008E0D66"/>
    <w:rsid w:val="008E2C29"/>
    <w:rsid w:val="008E2D59"/>
    <w:rsid w:val="008E3854"/>
    <w:rsid w:val="008F54D3"/>
    <w:rsid w:val="00911E6B"/>
    <w:rsid w:val="00913AAE"/>
    <w:rsid w:val="00913FA7"/>
    <w:rsid w:val="00915F35"/>
    <w:rsid w:val="00925663"/>
    <w:rsid w:val="009322B7"/>
    <w:rsid w:val="0093671C"/>
    <w:rsid w:val="00941796"/>
    <w:rsid w:val="0095473B"/>
    <w:rsid w:val="00956416"/>
    <w:rsid w:val="0095663C"/>
    <w:rsid w:val="009611CB"/>
    <w:rsid w:val="009673BE"/>
    <w:rsid w:val="009728A6"/>
    <w:rsid w:val="00973AB0"/>
    <w:rsid w:val="00974878"/>
    <w:rsid w:val="00974A40"/>
    <w:rsid w:val="00975D99"/>
    <w:rsid w:val="009874A1"/>
    <w:rsid w:val="009918B0"/>
    <w:rsid w:val="009933C0"/>
    <w:rsid w:val="009956FB"/>
    <w:rsid w:val="009A0DE6"/>
    <w:rsid w:val="009A25A2"/>
    <w:rsid w:val="009A41A5"/>
    <w:rsid w:val="009C3CEF"/>
    <w:rsid w:val="009D2F06"/>
    <w:rsid w:val="009E362A"/>
    <w:rsid w:val="009F0094"/>
    <w:rsid w:val="009F7552"/>
    <w:rsid w:val="00A00106"/>
    <w:rsid w:val="00A0017A"/>
    <w:rsid w:val="00A03C4E"/>
    <w:rsid w:val="00A13682"/>
    <w:rsid w:val="00A14261"/>
    <w:rsid w:val="00A14F8D"/>
    <w:rsid w:val="00A26369"/>
    <w:rsid w:val="00A3033D"/>
    <w:rsid w:val="00A34C2D"/>
    <w:rsid w:val="00A365ED"/>
    <w:rsid w:val="00A437BD"/>
    <w:rsid w:val="00A51453"/>
    <w:rsid w:val="00A555AF"/>
    <w:rsid w:val="00A614F9"/>
    <w:rsid w:val="00A62651"/>
    <w:rsid w:val="00A6524C"/>
    <w:rsid w:val="00A71B56"/>
    <w:rsid w:val="00A750D2"/>
    <w:rsid w:val="00A82CC6"/>
    <w:rsid w:val="00AA3062"/>
    <w:rsid w:val="00AB32A2"/>
    <w:rsid w:val="00AB620F"/>
    <w:rsid w:val="00AB7567"/>
    <w:rsid w:val="00AC205B"/>
    <w:rsid w:val="00AD4CCD"/>
    <w:rsid w:val="00AE1E0E"/>
    <w:rsid w:val="00AF1E55"/>
    <w:rsid w:val="00B00B7F"/>
    <w:rsid w:val="00B03645"/>
    <w:rsid w:val="00B105F6"/>
    <w:rsid w:val="00B1232A"/>
    <w:rsid w:val="00B226EF"/>
    <w:rsid w:val="00B26CDB"/>
    <w:rsid w:val="00B30259"/>
    <w:rsid w:val="00B41288"/>
    <w:rsid w:val="00B46EB9"/>
    <w:rsid w:val="00B528DD"/>
    <w:rsid w:val="00B57ED2"/>
    <w:rsid w:val="00B65B20"/>
    <w:rsid w:val="00B741A7"/>
    <w:rsid w:val="00B86B6D"/>
    <w:rsid w:val="00B93DC2"/>
    <w:rsid w:val="00BC6DFA"/>
    <w:rsid w:val="00BE74BB"/>
    <w:rsid w:val="00BF5B4F"/>
    <w:rsid w:val="00C236A9"/>
    <w:rsid w:val="00C42349"/>
    <w:rsid w:val="00C45890"/>
    <w:rsid w:val="00C47C83"/>
    <w:rsid w:val="00C50B81"/>
    <w:rsid w:val="00C50C7A"/>
    <w:rsid w:val="00C6578F"/>
    <w:rsid w:val="00C7013A"/>
    <w:rsid w:val="00C7124E"/>
    <w:rsid w:val="00C7631D"/>
    <w:rsid w:val="00C86FB3"/>
    <w:rsid w:val="00C9166D"/>
    <w:rsid w:val="00CA1F2C"/>
    <w:rsid w:val="00CA4399"/>
    <w:rsid w:val="00CB1241"/>
    <w:rsid w:val="00CB167A"/>
    <w:rsid w:val="00CC076C"/>
    <w:rsid w:val="00CC15D7"/>
    <w:rsid w:val="00CC2CE4"/>
    <w:rsid w:val="00CC5CC0"/>
    <w:rsid w:val="00CD20DE"/>
    <w:rsid w:val="00CE266E"/>
    <w:rsid w:val="00CF5D4C"/>
    <w:rsid w:val="00D01459"/>
    <w:rsid w:val="00D144DC"/>
    <w:rsid w:val="00D20073"/>
    <w:rsid w:val="00D3540A"/>
    <w:rsid w:val="00D40087"/>
    <w:rsid w:val="00D40CEA"/>
    <w:rsid w:val="00D43863"/>
    <w:rsid w:val="00D469DB"/>
    <w:rsid w:val="00D64AA2"/>
    <w:rsid w:val="00D719C1"/>
    <w:rsid w:val="00D97237"/>
    <w:rsid w:val="00DA2E82"/>
    <w:rsid w:val="00DB4829"/>
    <w:rsid w:val="00DB63ED"/>
    <w:rsid w:val="00DC408B"/>
    <w:rsid w:val="00DD0F8D"/>
    <w:rsid w:val="00DD1ABC"/>
    <w:rsid w:val="00DD28AB"/>
    <w:rsid w:val="00DD54F6"/>
    <w:rsid w:val="00DD7462"/>
    <w:rsid w:val="00DE6A59"/>
    <w:rsid w:val="00DE78DC"/>
    <w:rsid w:val="00DF6BA1"/>
    <w:rsid w:val="00E053A6"/>
    <w:rsid w:val="00E056AE"/>
    <w:rsid w:val="00E13298"/>
    <w:rsid w:val="00E1378E"/>
    <w:rsid w:val="00E166EC"/>
    <w:rsid w:val="00E2003B"/>
    <w:rsid w:val="00E21610"/>
    <w:rsid w:val="00E26478"/>
    <w:rsid w:val="00E35798"/>
    <w:rsid w:val="00E3702D"/>
    <w:rsid w:val="00E40DAF"/>
    <w:rsid w:val="00E42776"/>
    <w:rsid w:val="00E45602"/>
    <w:rsid w:val="00E464FF"/>
    <w:rsid w:val="00E67660"/>
    <w:rsid w:val="00E72BFD"/>
    <w:rsid w:val="00E75B17"/>
    <w:rsid w:val="00E926D7"/>
    <w:rsid w:val="00EA2425"/>
    <w:rsid w:val="00EA2B0F"/>
    <w:rsid w:val="00EA5645"/>
    <w:rsid w:val="00EA5758"/>
    <w:rsid w:val="00EB4706"/>
    <w:rsid w:val="00ED37AF"/>
    <w:rsid w:val="00EE2C8A"/>
    <w:rsid w:val="00EE43E3"/>
    <w:rsid w:val="00EE5D6E"/>
    <w:rsid w:val="00F06403"/>
    <w:rsid w:val="00F1233B"/>
    <w:rsid w:val="00F168E8"/>
    <w:rsid w:val="00F22CB7"/>
    <w:rsid w:val="00F22DB2"/>
    <w:rsid w:val="00F2363D"/>
    <w:rsid w:val="00F33E21"/>
    <w:rsid w:val="00F36BC7"/>
    <w:rsid w:val="00F43689"/>
    <w:rsid w:val="00F458EA"/>
    <w:rsid w:val="00F50920"/>
    <w:rsid w:val="00F50AB5"/>
    <w:rsid w:val="00F5356F"/>
    <w:rsid w:val="00F612F5"/>
    <w:rsid w:val="00F62292"/>
    <w:rsid w:val="00F6534C"/>
    <w:rsid w:val="00F778AD"/>
    <w:rsid w:val="00F85E64"/>
    <w:rsid w:val="00F90745"/>
    <w:rsid w:val="00F92D59"/>
    <w:rsid w:val="00FA0074"/>
    <w:rsid w:val="00FA1B20"/>
    <w:rsid w:val="00FA2D4A"/>
    <w:rsid w:val="00FB126A"/>
    <w:rsid w:val="00FB4549"/>
    <w:rsid w:val="00FB46CE"/>
    <w:rsid w:val="00FC26CC"/>
    <w:rsid w:val="00FC4877"/>
    <w:rsid w:val="00FC79AF"/>
    <w:rsid w:val="00FD2ED8"/>
    <w:rsid w:val="00FE5324"/>
    <w:rsid w:val="00FF48A4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FB5"/>
  </w:style>
  <w:style w:type="paragraph" w:styleId="Cmsor1">
    <w:name w:val="heading 1"/>
    <w:basedOn w:val="Norml"/>
    <w:next w:val="Norml"/>
    <w:link w:val="Cmsor1Char"/>
    <w:uiPriority w:val="9"/>
    <w:qFormat/>
    <w:rsid w:val="006C1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1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C1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3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0568"/>
  </w:style>
  <w:style w:type="paragraph" w:styleId="llb">
    <w:name w:val="footer"/>
    <w:basedOn w:val="Norml"/>
    <w:link w:val="llbChar"/>
    <w:uiPriority w:val="99"/>
    <w:unhideWhenUsed/>
    <w:rsid w:val="0043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0568"/>
  </w:style>
  <w:style w:type="character" w:styleId="Helyrzszveg">
    <w:name w:val="Placeholder Text"/>
    <w:basedOn w:val="Bekezdsalapbettpusa"/>
    <w:uiPriority w:val="99"/>
    <w:semiHidden/>
    <w:rsid w:val="00915F3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F3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E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E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2E2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65F65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447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quora.com/For-a-non-expert-what-is-the-difference-between-Bayesian-and-frequentist-approach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5F1B-B77E-438C-9FC7-EAB3D6B4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5</Pages>
  <Words>1534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117</cp:revision>
  <cp:lastPrinted>2016-01-28T05:21:00Z</cp:lastPrinted>
  <dcterms:created xsi:type="dcterms:W3CDTF">2015-09-20T23:54:00Z</dcterms:created>
  <dcterms:modified xsi:type="dcterms:W3CDTF">2017-02-06T18:30:00Z</dcterms:modified>
</cp:coreProperties>
</file>