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56" w:rsidRDefault="001B74A1" w:rsidP="001B74A1">
      <w:pPr>
        <w:pStyle w:val="Cm"/>
        <w:jc w:val="both"/>
      </w:pPr>
      <w:r>
        <w:t>Genetikai potenciál a közlekedés-optimalizálásban</w:t>
      </w:r>
    </w:p>
    <w:p w:rsidR="001B74A1" w:rsidRPr="001B74A1" w:rsidRDefault="001B74A1" w:rsidP="001B74A1">
      <w:pPr>
        <w:jc w:val="both"/>
        <w:rPr>
          <w:lang w:val="en-US"/>
        </w:rPr>
      </w:pPr>
      <w:r w:rsidRPr="001B74A1">
        <w:rPr>
          <w:lang w:val="en-US"/>
        </w:rPr>
        <w:t>(Genetic potential in</w:t>
      </w:r>
      <w:r>
        <w:rPr>
          <w:lang w:val="en-US"/>
        </w:rPr>
        <w:t xml:space="preserve"> </w:t>
      </w:r>
      <w:r w:rsidRPr="001B74A1">
        <w:rPr>
          <w:lang w:val="en-US"/>
        </w:rPr>
        <w:t>the traffic optimization)</w:t>
      </w:r>
    </w:p>
    <w:p w:rsidR="001B74A1" w:rsidRDefault="001B74A1" w:rsidP="001B74A1">
      <w:pPr>
        <w:jc w:val="both"/>
      </w:pPr>
      <w:r>
        <w:t xml:space="preserve">Pitlik László, </w:t>
      </w:r>
      <w:r w:rsidR="007F74DB">
        <w:t xml:space="preserve">Pitlik Marcell, Pitlik László (jun), Pitlik Mátyás, </w:t>
      </w:r>
      <w:bookmarkStart w:id="0" w:name="_GoBack"/>
      <w:bookmarkEnd w:id="0"/>
      <w:r>
        <w:t xml:space="preserve">MY-X </w:t>
      </w:r>
      <w:r w:rsidR="009873C0">
        <w:t>knuth-ató csoport</w:t>
      </w:r>
    </w:p>
    <w:p w:rsidR="002B411F" w:rsidRDefault="001B74A1" w:rsidP="001B74A1">
      <w:pPr>
        <w:jc w:val="both"/>
      </w:pPr>
      <w:r w:rsidRPr="00FF4ABA">
        <w:rPr>
          <w:u w:val="single"/>
        </w:rPr>
        <w:t>Kivonat</w:t>
      </w:r>
      <w:r>
        <w:t>:</w:t>
      </w:r>
      <w:r w:rsidR="00FF4ABA">
        <w:t xml:space="preserve"> </w:t>
      </w:r>
      <w:r w:rsidR="00AD217A">
        <w:t>A konzisztencia-alapú</w:t>
      </w:r>
      <w:r w:rsidR="00F5598F">
        <w:t xml:space="preserve"> modellezés a XXI. század matematikai kihívása. A jog már évszázadok óta igyekszik konzisztens módon </w:t>
      </w:r>
      <w:r w:rsidR="00B01E82">
        <w:t>„igazságot”</w:t>
      </w:r>
      <w:r w:rsidR="00F5598F">
        <w:t xml:space="preserve"> szolgáltatni, ahol eltekintve az emberi gyarlóságoktól, sajnos soha nem volt mért adatokra alapozott jogalkalmazási folyamat. A közlekedés tipikusan olyan valóságelem, melyben a konzisztencia-elvek hasznosan és hatásosan számon kérhetők. Ennek egyik komplex megvalósulási formája a genetikai potenciálra alapozott másodlagos stratégia-alkotás lehetősége.</w:t>
      </w:r>
    </w:p>
    <w:p w:rsidR="001B74A1" w:rsidRDefault="001B74A1" w:rsidP="001B74A1">
      <w:pPr>
        <w:jc w:val="both"/>
      </w:pPr>
      <w:r w:rsidRPr="00FF4ABA">
        <w:rPr>
          <w:u w:val="single"/>
        </w:rPr>
        <w:t>Kulcsszavak</w:t>
      </w:r>
      <w:r>
        <w:t>:</w:t>
      </w:r>
      <w:r w:rsidR="00F5598F">
        <w:t xml:space="preserve"> konzisztencia, stratégia, mesterséges intelligencia</w:t>
      </w:r>
    </w:p>
    <w:p w:rsidR="002B411F" w:rsidRPr="00F5598F" w:rsidRDefault="001B74A1" w:rsidP="001B74A1">
      <w:pPr>
        <w:jc w:val="both"/>
        <w:rPr>
          <w:lang w:val="en-US"/>
        </w:rPr>
      </w:pPr>
      <w:r w:rsidRPr="00FF4ABA">
        <w:rPr>
          <w:u w:val="single"/>
          <w:lang w:val="en-US"/>
        </w:rPr>
        <w:t>Abstract</w:t>
      </w:r>
      <w:r w:rsidRPr="00F5598F">
        <w:rPr>
          <w:lang w:val="en-US"/>
        </w:rPr>
        <w:t>:</w:t>
      </w:r>
      <w:r w:rsidR="00FF4ABA">
        <w:rPr>
          <w:lang w:val="en-US"/>
        </w:rPr>
        <w:t xml:space="preserve"> </w:t>
      </w:r>
      <w:r w:rsidR="00F5598F">
        <w:rPr>
          <w:lang w:val="en-US"/>
        </w:rPr>
        <w:t>The consistence-oriented modeling is the main challenge of the mathematics in the 21</w:t>
      </w:r>
      <w:r w:rsidR="00F5598F" w:rsidRPr="00F5598F">
        <w:rPr>
          <w:vertAlign w:val="superscript"/>
          <w:lang w:val="en-US"/>
        </w:rPr>
        <w:t>th</w:t>
      </w:r>
      <w:r w:rsidR="00F5598F">
        <w:rPr>
          <w:lang w:val="en-US"/>
        </w:rPr>
        <w:t xml:space="preserve"> century. </w:t>
      </w:r>
      <w:r w:rsidR="00B01E82">
        <w:rPr>
          <w:lang w:val="en-US"/>
        </w:rPr>
        <w:t xml:space="preserve">The jurisdiction tries - since ever - to ensure logical consistence (excluded the ethical incompetence of affected judges). However, the </w:t>
      </w:r>
      <w:r w:rsidR="00A42ED4">
        <w:rPr>
          <w:lang w:val="en-US"/>
        </w:rPr>
        <w:t>legal processes</w:t>
      </w:r>
      <w:r w:rsidR="00B01E82">
        <w:rPr>
          <w:lang w:val="en-US"/>
        </w:rPr>
        <w:t xml:space="preserve"> never handled with log-data.</w:t>
      </w:r>
      <w:r w:rsidR="00A42ED4">
        <w:rPr>
          <w:lang w:val="en-US"/>
        </w:rPr>
        <w:t xml:space="preserve"> The traffic systems are such kind of systems, where the consistence-based modelling can be involved in </w:t>
      </w:r>
      <w:r w:rsidR="00AC324D">
        <w:rPr>
          <w:lang w:val="en-US"/>
        </w:rPr>
        <w:t>a useful and effective way. Genetic potential can be calculated for strategy building on the seconder level.</w:t>
      </w:r>
    </w:p>
    <w:p w:rsidR="001B74A1" w:rsidRPr="00F5598F" w:rsidRDefault="001B74A1" w:rsidP="001B74A1">
      <w:pPr>
        <w:jc w:val="both"/>
        <w:rPr>
          <w:lang w:val="en-US"/>
        </w:rPr>
      </w:pPr>
      <w:r w:rsidRPr="00FF4ABA">
        <w:rPr>
          <w:u w:val="single"/>
          <w:lang w:val="en-US"/>
        </w:rPr>
        <w:t>Keywords</w:t>
      </w:r>
      <w:r w:rsidRPr="00F5598F">
        <w:rPr>
          <w:lang w:val="en-US"/>
        </w:rPr>
        <w:t>:</w:t>
      </w:r>
      <w:r w:rsidR="00F5598F">
        <w:rPr>
          <w:lang w:val="en-US"/>
        </w:rPr>
        <w:t xml:space="preserve"> consistence, strategy, artificial intelligence</w:t>
      </w:r>
    </w:p>
    <w:p w:rsidR="001B74A1" w:rsidRDefault="001B74A1" w:rsidP="001B74A1">
      <w:pPr>
        <w:pStyle w:val="Cmsor1"/>
        <w:jc w:val="both"/>
      </w:pPr>
      <w:r>
        <w:t>Bevezetés</w:t>
      </w:r>
    </w:p>
    <w:p w:rsidR="001B74A1" w:rsidRDefault="001B74A1" w:rsidP="001B74A1">
      <w:pPr>
        <w:jc w:val="both"/>
      </w:pPr>
      <w:r>
        <w:t>A kapcsolódó GINOP-pályázat keretében már született két egymással szorosan összefüggő dokumentum arról</w:t>
      </w:r>
      <w:r w:rsidR="009873C0">
        <w:t xml:space="preserve"> KNUTH és BOSTROM elvei mentén</w:t>
      </w:r>
      <w:r>
        <w:t xml:space="preserve">, hogyan lehet egy látszólag klasszikus fizikai/matematikai problémát úgy átadni a mesterséges intelligencia kutatás számára, hogy semmit nem árulunk el a számítógépnek arról, miről is szólnak az </w:t>
      </w:r>
      <w:r w:rsidR="009873C0">
        <w:t>éppen rendelkezésre álló adatok:</w:t>
      </w:r>
    </w:p>
    <w:p w:rsidR="001B74A1" w:rsidRDefault="009F499B" w:rsidP="001B74A1">
      <w:pPr>
        <w:pStyle w:val="Listaszerbekezds"/>
        <w:numPr>
          <w:ilvl w:val="0"/>
          <w:numId w:val="1"/>
        </w:numPr>
        <w:jc w:val="both"/>
      </w:pPr>
      <w:hyperlink r:id="rId8" w:history="1">
        <w:r w:rsidR="001B74A1" w:rsidRPr="00647BD6">
          <w:rPr>
            <w:rStyle w:val="Hiperhivatkozs"/>
          </w:rPr>
          <w:t>http://miau.gau.hu/miau/233/kvant_monitoring_v5.docx</w:t>
        </w:r>
      </w:hyperlink>
      <w:r w:rsidR="001B74A1">
        <w:t xml:space="preserve"> </w:t>
      </w:r>
      <w:r w:rsidR="009873C0">
        <w:t>(BOSTROM: előbb értékelés, azután befolyásolás – már az értékelés tudása is elvárja a KNUTH-i elvek betartását)</w:t>
      </w:r>
    </w:p>
    <w:p w:rsidR="001B74A1" w:rsidRDefault="009F499B" w:rsidP="001B74A1">
      <w:pPr>
        <w:pStyle w:val="Listaszerbekezds"/>
        <w:numPr>
          <w:ilvl w:val="0"/>
          <w:numId w:val="1"/>
        </w:numPr>
        <w:jc w:val="both"/>
      </w:pPr>
      <w:hyperlink r:id="rId9" w:history="1">
        <w:r w:rsidR="001B74A1" w:rsidRPr="00647BD6">
          <w:rPr>
            <w:rStyle w:val="Hiperhivatkozs"/>
          </w:rPr>
          <w:t>http://miau.gau.hu/miau/235/kvant_simulation_v1.docx</w:t>
        </w:r>
      </w:hyperlink>
      <w:r w:rsidR="001B74A1">
        <w:t xml:space="preserve"> </w:t>
      </w:r>
      <w:r w:rsidR="009873C0">
        <w:t>(KNUTH: tudás az, ami forráskódba átírható</w:t>
      </w:r>
      <w:r w:rsidR="00814AC2">
        <w:t xml:space="preserve"> – a stratégiaalkotás nem csak az intuíció terméke lehet</w:t>
      </w:r>
      <w:r w:rsidR="009873C0">
        <w:t>)</w:t>
      </w:r>
    </w:p>
    <w:p w:rsidR="00AC324D" w:rsidRDefault="00F2648B" w:rsidP="009873C0">
      <w:pPr>
        <w:jc w:val="both"/>
      </w:pPr>
      <w:r>
        <w:t>Elsőként az ezen dokumentumok kapcsán szakértői körökben felmerült kérdések és ezek megválaszolása kell, hogy napirendre kerüljön annak érdekében, hogy a genetikai potenciál fogalmának racionalitása, szükségszerűsége levezethető legyen:</w:t>
      </w:r>
    </w:p>
    <w:p w:rsidR="00AC324D" w:rsidRDefault="00AC324D" w:rsidP="00AC324D">
      <w:r>
        <w:br w:type="page"/>
      </w:r>
    </w:p>
    <w:p w:rsidR="009873C0" w:rsidRDefault="009873C0" w:rsidP="009873C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14AC2" w:rsidRPr="00814AC2" w:rsidTr="00814AC2">
        <w:tc>
          <w:tcPr>
            <w:tcW w:w="2830" w:type="dxa"/>
          </w:tcPr>
          <w:p w:rsidR="00814AC2" w:rsidRPr="00814AC2" w:rsidRDefault="00814AC2" w:rsidP="00AE10BD">
            <w:pPr>
              <w:jc w:val="both"/>
            </w:pPr>
            <w:r w:rsidRPr="00814AC2">
              <w:t>Kérdés</w:t>
            </w:r>
          </w:p>
        </w:tc>
        <w:tc>
          <w:tcPr>
            <w:tcW w:w="6232" w:type="dxa"/>
          </w:tcPr>
          <w:p w:rsidR="00814AC2" w:rsidRPr="00814AC2" w:rsidRDefault="00814AC2" w:rsidP="00AE10BD">
            <w:pPr>
              <w:jc w:val="both"/>
            </w:pPr>
            <w:r w:rsidRPr="00814AC2">
              <w:t>Válasz</w:t>
            </w:r>
          </w:p>
        </w:tc>
      </w:tr>
      <w:tr w:rsidR="00814AC2" w:rsidRPr="00814AC2" w:rsidTr="00814AC2">
        <w:tc>
          <w:tcPr>
            <w:tcW w:w="2830" w:type="dxa"/>
          </w:tcPr>
          <w:p w:rsidR="00814AC2" w:rsidRPr="00814AC2" w:rsidRDefault="00814AC2" w:rsidP="00AE10BD">
            <w:pPr>
              <w:jc w:val="both"/>
            </w:pPr>
            <w:r>
              <w:t>Hogyan viszonyul a monitoring és stratégiaalkotás képessége a GINOP keretében elvárt módszertan kidolgozásához?</w:t>
            </w:r>
          </w:p>
        </w:tc>
        <w:tc>
          <w:tcPr>
            <w:tcW w:w="6232" w:type="dxa"/>
          </w:tcPr>
          <w:p w:rsidR="00814AC2" w:rsidRDefault="00814AC2" w:rsidP="00AE10BD">
            <w:pPr>
              <w:jc w:val="both"/>
            </w:pPr>
            <w:r>
              <w:t>Egy módszertan (egy módszertani útmutató/knuth-mutató) a szójáték erejénél fogva sem jelenthet mást, mint egy adott jelenségről az ember által (intuitíven) felismerni és végrehajtani tudott jelenségek/akciók automatizálásának képességét.</w:t>
            </w:r>
          </w:p>
          <w:p w:rsidR="00814AC2" w:rsidRDefault="00814AC2" w:rsidP="00814AC2">
            <w:pPr>
              <w:jc w:val="both"/>
            </w:pPr>
            <w:r>
              <w:t>A modern módszertanok adatvezéreltek (vö. data driven decision/policy making) kell, hogy legyenek. Minden ember által deklarált és így beépített tudáselem az adaptáció ellehetetlenülésének kockázatait hordozza magában.</w:t>
            </w:r>
          </w:p>
          <w:p w:rsidR="000B4AEC" w:rsidRDefault="000B4AEC" w:rsidP="00814AC2">
            <w:pPr>
              <w:jc w:val="both"/>
            </w:pPr>
            <w:r>
              <w:t>A modern módszertanok konzisztencia-vezéreltek. Ahhoz, hogy konzisztenciáról, azaz Jóról, Jobbról, Legjobbról lehessen beszélni, a BOSTROM-i elvet kell betartani tudni – vagyis egy módszertannak önmagáért valóan (context free módon) és szakma-specifikusan is tudnia kell kezelni az objektív értékelés kihívásait. Ezért kell a monitoring modul: mely egyszerre felel a konzisztencia-alakzatok rangsorolásáért (vö. Occam borotvája) és egyszerre képes konkrét közlekedési jelenségvariánsok (rendszerállapotok) értékelésére.</w:t>
            </w:r>
          </w:p>
          <w:p w:rsidR="000B4AEC" w:rsidRDefault="000B4AEC" w:rsidP="00814AC2">
            <w:pPr>
              <w:jc w:val="both"/>
            </w:pPr>
            <w:r>
              <w:t>A modern módszertanok</w:t>
            </w:r>
            <w:r w:rsidR="00E211F8">
              <w:t xml:space="preserve"> (vö Ipar 4.0) minden részlete algoritmizálandó: nem csak a klasszikus modellszámítások, az optimalizációk, szimulációk, hanem az evaluációk maguk is.</w:t>
            </w:r>
          </w:p>
          <w:p w:rsidR="00E211F8" w:rsidRDefault="00E211F8" w:rsidP="00814AC2">
            <w:pPr>
              <w:jc w:val="both"/>
            </w:pPr>
            <w:r>
              <w:t xml:space="preserve">A konzisztencia-orientáltság elvárja, hogy minél több rétege, aspektusa, dimenziója legyen megragadva az értelmezendő jelenségnek minél eltérőbb adatokból és modelltechnikákból kiindulva. A stratégia-alkotó modellezés mellé tehát nem csak, hogy szükséges a genetikai potenciál fogalma, hanem ezek mellé további, tetszőlegesen sok pillérre van szükség annak érdekében, hogy a módszertan képes legyen megalapozottan különbséget tenni nem-tudom rendszerválasz és a felvállalt rendszer-becslések között. </w:t>
            </w:r>
          </w:p>
          <w:p w:rsidR="00E211F8" w:rsidRDefault="00E211F8" w:rsidP="00814AC2">
            <w:pPr>
              <w:jc w:val="both"/>
            </w:pPr>
            <w:r>
              <w:t>A konzisztencia fogalma, mint absztrakció elvárja, hogy a módszertan tetszőlegesen sok és tetszőlegesen komplex (absztrakt) fogalmat legyen képes kezelni automatizáltan, adatokból levezethetően, objektivitásra, optimalizációra törekvően, ahol a konzisztencia-fogalma is egy konzisztencia-orientált elemzési stratégia eredménye.</w:t>
            </w:r>
          </w:p>
          <w:p w:rsidR="00E211F8" w:rsidRDefault="00E211F8" w:rsidP="00814AC2">
            <w:pPr>
              <w:jc w:val="both"/>
            </w:pPr>
            <w:r>
              <w:t>Ebben a fogalmi hálóban, melyben minden mindennel összefügg, áll elő az a mesterséges intelligencia, mely tetszőlegesen magas absztrakciós meta-szinteket képes formálisan azonos eszköztárral lekezelni, vagyis bármilyen módszertani kritika csak ennek felmerülési pillanatában tekinthető externálisnak, amint megértésre került a kritika jogossága, a kritika szint által elvárt komplexitás-növekedésre a rendszer (módszertan) azonnal képes a fentebb leírt önvezérlő jellege folytán.</w:t>
            </w:r>
          </w:p>
          <w:p w:rsidR="00E211F8" w:rsidRDefault="00E211F8" w:rsidP="00814AC2">
            <w:pPr>
              <w:jc w:val="both"/>
            </w:pPr>
            <w:r>
              <w:t>Ennek a mesterséges intelligencia generálási folyamatnak a matematikai hajtóereje a hasonlóság fogalmának univerzalitása és flexibilitása!</w:t>
            </w:r>
          </w:p>
          <w:p w:rsidR="00E015CD" w:rsidRPr="00814AC2" w:rsidRDefault="00E015CD" w:rsidP="00814AC2">
            <w:pPr>
              <w:jc w:val="both"/>
            </w:pPr>
            <w:r>
              <w:t xml:space="preserve">Egy rendszerterv, egy specifikáció nem áll tehát másból, mint egymással állandóan kapcsolatba lépni képes és kapcsolatba is lépő funkcionalitások halmazából, ahol a halmazelemek és elemkapcsolatok kettőssége adja magát a rendszert/módszertant. Egy módszertan </w:t>
            </w:r>
            <w:r w:rsidR="00FC53E6">
              <w:t xml:space="preserve">pedig </w:t>
            </w:r>
            <w:r>
              <w:t>akkor tekint</w:t>
            </w:r>
            <w:r w:rsidR="00FC53E6">
              <w:t xml:space="preserve">ő ideálisnak, ha adaptív: vagyis </w:t>
            </w:r>
            <w:r w:rsidR="00FC53E6">
              <w:lastRenderedPageBreak/>
              <w:t>képes az elvárható alkalmazkodásra a valóság pulzálásának állandó át- és újraértelmezése keretében.</w:t>
            </w:r>
          </w:p>
        </w:tc>
      </w:tr>
      <w:tr w:rsidR="00E211F8" w:rsidRPr="00814AC2" w:rsidTr="00814AC2">
        <w:tc>
          <w:tcPr>
            <w:tcW w:w="2830" w:type="dxa"/>
          </w:tcPr>
          <w:p w:rsidR="00E211F8" w:rsidRDefault="00E015CD" w:rsidP="00AE10BD">
            <w:pPr>
              <w:jc w:val="both"/>
            </w:pPr>
            <w:r>
              <w:lastRenderedPageBreak/>
              <w:t>Hogyan válik az általános modell közlekedési modellé?</w:t>
            </w:r>
          </w:p>
        </w:tc>
        <w:tc>
          <w:tcPr>
            <w:tcW w:w="6232" w:type="dxa"/>
          </w:tcPr>
          <w:p w:rsidR="00E211F8" w:rsidRDefault="00E015CD" w:rsidP="00AE10BD">
            <w:pPr>
              <w:jc w:val="both"/>
            </w:pPr>
            <w:r>
              <w:t>A fentiek értelmében a context free jelleg felel az állandó megújulás (tanulás) képességéért. S semmi más, mint a betáplált adatokban rejlő (megbújó – látszólag rejtett) hasonlóságok felelnek a közlekedés-specifikusságért, mely ráadásul önmagában is adaptív</w:t>
            </w:r>
            <w:r w:rsidR="00FC53E6">
              <w:t>.</w:t>
            </w:r>
          </w:p>
          <w:p w:rsidR="00FC53E6" w:rsidRDefault="00FC53E6" w:rsidP="00AE10BD">
            <w:pPr>
              <w:jc w:val="both"/>
            </w:pPr>
            <w:r>
              <w:t>A közlekedés maga is már egy emberi absztrakció, hiszen mérni csak objektumok attribútumait tudjuk, vagyis pl. járművek számát, sebességét, gyorsulását, mozgásirányát, kipufogógáz kibocsátását, az úttest, levegő, hőmérsékletét, stb. A közlekedés eleve olyan komplexitás, mely önmagában nem létezik, csak az emberi elme egyszerűsítő, takarékossági elvárásai mentén foglal össze egy-egy fogalomban olyan komplexitásokat, melyek bármely része és/vagy eredője is újabb fogalmakat igényel. Ami általános, az tehát egyben specifikus is, s mivel az adat specifikus, így minden általános megvalósulása is specifikus, de sokféle specifikusság lehetősége maga az általánosság.</w:t>
            </w:r>
          </w:p>
        </w:tc>
      </w:tr>
      <w:tr w:rsidR="00FC53E6" w:rsidRPr="00814AC2" w:rsidTr="00814AC2">
        <w:tc>
          <w:tcPr>
            <w:tcW w:w="2830" w:type="dxa"/>
          </w:tcPr>
          <w:p w:rsidR="00FC53E6" w:rsidRDefault="002B411F" w:rsidP="00AE10BD">
            <w:pPr>
              <w:jc w:val="both"/>
            </w:pPr>
            <w:r>
              <w:t>Mi a modell és a módszertan szavak kapcsolata egymással?</w:t>
            </w:r>
          </w:p>
        </w:tc>
        <w:tc>
          <w:tcPr>
            <w:tcW w:w="6232" w:type="dxa"/>
          </w:tcPr>
          <w:p w:rsidR="00FC53E6" w:rsidRDefault="002B411F" w:rsidP="00AE10BD">
            <w:pPr>
              <w:jc w:val="both"/>
            </w:pPr>
            <w:r>
              <w:t>A módszertan tehát a plátói idea (vö. asztal, szék), mely a modellek és modellkapcsolatok (lego-elemek: alkatrészek, alapanyagok) együttállásaiként valósul meg. A módszertan magas szintű absztrakció, míg a modell az automatizmus kézzel fogható eredménye struktúrák és paraméterek formájában megtestesülve.</w:t>
            </w:r>
          </w:p>
        </w:tc>
      </w:tr>
      <w:tr w:rsidR="002B411F" w:rsidRPr="00814AC2" w:rsidTr="00814AC2">
        <w:tc>
          <w:tcPr>
            <w:tcW w:w="2830" w:type="dxa"/>
          </w:tcPr>
          <w:p w:rsidR="002B411F" w:rsidRDefault="002B411F" w:rsidP="00AE10BD">
            <w:pPr>
              <w:jc w:val="both"/>
            </w:pPr>
            <w:r>
              <w:t>Mi a parcialitás szerepe, kockázata a modellezésben és a módszertani fejlesztésben?</w:t>
            </w:r>
          </w:p>
        </w:tc>
        <w:tc>
          <w:tcPr>
            <w:tcW w:w="6232" w:type="dxa"/>
          </w:tcPr>
          <w:p w:rsidR="002B411F" w:rsidRDefault="002B411F" w:rsidP="00AE10BD">
            <w:pPr>
              <w:jc w:val="both"/>
            </w:pPr>
            <w:r>
              <w:t>A Jóság-Index context free jellege rendszerállapotokról beszél és ezek együttállásairól, így hiába tudható, hogy egy holisztikus rendszert méréssel mindenkor tökéletlenül lehet csak leírni, bármi kerüljön is bele a mért jelenségek körébe, azok egyedisége nem számíthat már egy context free keretrendszerben (vö. szirénázó mentőautó léte, sebessége, iránya</w:t>
            </w:r>
            <w:r w:rsidR="001D27FD">
              <w:t>). Mert abban a pillanatban, hogy ennek hiánya felmerül, majd léte lehetségessé válik, ez a jelenség és ennek adatai ugyanúgy értelmeződnek az n-dimenziós valóságleírásban, mint pl. a mentőautón kívüli egyéb járművek és az egész járműpark környezetének adatai.</w:t>
            </w:r>
          </w:p>
          <w:p w:rsidR="001D27FD" w:rsidRDefault="001D27FD" w:rsidP="00AE10BD">
            <w:pPr>
              <w:jc w:val="both"/>
            </w:pPr>
            <w:r>
              <w:t>A parcialitás tehát állandó kockázat, és sosem szűntethető meg, de éppen ezért a mennyiség átcsap minőségbe elv mentén minden egyes új jelenség (mennyiségi növekedés az attribútum/objektum számban) azonnal átcsap minőségi változásba: új kapcsolatok alakulnak ki modellben belül attribútumok között és a konzisztencia fogalma mentén modellek között. Vagyis az adaptivitás rugalmas rendszerkerete a parcialitás kockázatait tetszőleges p</w:t>
            </w:r>
            <w:r w:rsidR="003B71CB">
              <w:t xml:space="preserve">ontossággal képes feldolgozni. </w:t>
            </w:r>
          </w:p>
          <w:p w:rsidR="003B71CB" w:rsidRDefault="003B71CB" w:rsidP="00AE10BD">
            <w:pPr>
              <w:jc w:val="both"/>
            </w:pPr>
            <w:r>
              <w:t>Egy módszertan adaptivitása elsődlegesen abból áll, hogy olyan lego-elemekkel (funkciókészlettel) legyen képes zsonglőrködni, ami az objektumok és az attribútumok egyedisége által nem befolyásolható, mert olyan magas meta-szinten képes a rendszerműködés az absztrakcióra, ahol az egyediség hatása lényegében elvész.</w:t>
            </w:r>
          </w:p>
          <w:p w:rsidR="003B71CB" w:rsidRDefault="003B71CB" w:rsidP="003B71CB">
            <w:pPr>
              <w:jc w:val="both"/>
            </w:pPr>
            <w:r>
              <w:t>A mesterséges intelligencia-alapú fogalomgenerálás a Jóság kapcsán tehát attól létezik, hogy univerzális (egyediség-minimalizált).</w:t>
            </w:r>
          </w:p>
        </w:tc>
      </w:tr>
      <w:tr w:rsidR="003B71CB" w:rsidRPr="00814AC2" w:rsidTr="00814AC2">
        <w:tc>
          <w:tcPr>
            <w:tcW w:w="2830" w:type="dxa"/>
          </w:tcPr>
          <w:p w:rsidR="003B71CB" w:rsidRDefault="003B71CB" w:rsidP="00AE10BD">
            <w:pPr>
              <w:jc w:val="both"/>
            </w:pPr>
            <w:r>
              <w:t>Mi a Múlt szerepe a Jövő értelmezésében?</w:t>
            </w:r>
          </w:p>
        </w:tc>
        <w:tc>
          <w:tcPr>
            <w:tcW w:w="6232" w:type="dxa"/>
          </w:tcPr>
          <w:p w:rsidR="003B71CB" w:rsidRDefault="003B71CB" w:rsidP="00AE10BD">
            <w:pPr>
              <w:jc w:val="both"/>
            </w:pPr>
            <w:r>
              <w:t xml:space="preserve">Minden adat a múlt adata, mert ami már megmérhető volt, az elmúlt. Az absztrakció formálisan időtlen, de a számítás időigénye </w:t>
            </w:r>
            <w:r>
              <w:lastRenderedPageBreak/>
              <w:t>miatt minden absztrakció egyben előrejelzés. A Múlt nem egy egységes jelenség: a Múlt maga is egy dinamikus jelenség, mert a Múlton belül van közelebbi és távolabbi múlt, vannak rövid hullámhosszú és hosszú hullámhosszú jelenségek, ill. változó hullámhosszúak is. A Múlt sokszínű értelmezése a konzisztencia alapja: a múltra vonatkozó, az abból levezetett absztrakciók együttállása adja a jövő konzisztenciáját, vagyis azt a hitelességet, ami miatt hinni lehet, illik, kell a konzisztens eredményekben – jobb híján. A Múlt meg nem értése adja a nem-tudom rendszerválasz létjogosultságát, s lényegében a véletlenszerű rendszerválaszok kényszerűségét és/vagy az emberi beavatkozás szükségszerűségét.</w:t>
            </w:r>
          </w:p>
        </w:tc>
      </w:tr>
      <w:tr w:rsidR="003B71CB" w:rsidRPr="00814AC2" w:rsidTr="00814AC2">
        <w:tc>
          <w:tcPr>
            <w:tcW w:w="2830" w:type="dxa"/>
          </w:tcPr>
          <w:p w:rsidR="003B71CB" w:rsidRDefault="00612388" w:rsidP="00AE10BD">
            <w:pPr>
              <w:jc w:val="both"/>
            </w:pPr>
            <w:r>
              <w:lastRenderedPageBreak/>
              <w:t>A mi lenne, ha jelenségek miként jelennek meg a módszertanban?</w:t>
            </w:r>
          </w:p>
        </w:tc>
        <w:tc>
          <w:tcPr>
            <w:tcW w:w="6232" w:type="dxa"/>
          </w:tcPr>
          <w:p w:rsidR="003B71CB" w:rsidRDefault="00612388" w:rsidP="00AE10BD">
            <w:pPr>
              <w:jc w:val="both"/>
            </w:pPr>
            <w:r>
              <w:t xml:space="preserve">A szimulációk nem mások, mint olyan adatsorokkal végzett modellszámítások, melyek vagy még nem következtek be, vagy soha nem is fognak/tudnak bekövetkezni, de a modellrendszeren belüli hatásmechanizmusok a konzisztencia fogalmának sokszínű felépítésére éppen azt várják el, hogy egy rendszer egymástól különböző paramétersorok melletti reakcióváltozásai is logikusak legyenek. </w:t>
            </w:r>
          </w:p>
          <w:p w:rsidR="00612388" w:rsidRDefault="00612388" w:rsidP="00612388">
            <w:pPr>
              <w:jc w:val="both"/>
            </w:pPr>
            <w:r>
              <w:t>Például a genetikai potenciál az a magas szintű absztrakció (fogalom), mely egy rendszer méréssel talán soha meg nem állapítható karakterisztikáját keresi, vagyis az ideális input-együttállások melletti értékét (vö. kukorica-termelési függvény alapján megmondható-e a kukorica genomjából fakadó maximális terméseredmény, ha minden erőforrás, pl. víz, tápanyag, napfény, stb. a Liebig elv alapján ideális arányban és korlátlan mennyiségben áll rendelkezésre).</w:t>
            </w:r>
          </w:p>
          <w:p w:rsidR="00612388" w:rsidRDefault="00612388" w:rsidP="00612388">
            <w:pPr>
              <w:jc w:val="both"/>
            </w:pPr>
            <w:r>
              <w:t>A genetikai potenciál sem egy statikus jelenség (vö. meta-szintváltás lehetősége az adaptáció keretében), mert egy most csúcsra járatott rendszer következő mérhető outputja már lehet, hogy közel sem olyan magas szintű, vagy éppen beindul egy katalitikus/öngerjesztő hatás, melyek felismerése elsőként rendszerkritikai szinten, majd a rendszer integráns részeként lehetséges.</w:t>
            </w:r>
          </w:p>
        </w:tc>
      </w:tr>
    </w:tbl>
    <w:p w:rsidR="00D03328" w:rsidRDefault="00D03328" w:rsidP="00612388">
      <w:pPr>
        <w:pStyle w:val="Cmsor1"/>
      </w:pPr>
    </w:p>
    <w:p w:rsidR="00D03328" w:rsidRDefault="00D03328" w:rsidP="00D0332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B4AEC" w:rsidRDefault="00612388" w:rsidP="00612388">
      <w:pPr>
        <w:pStyle w:val="Cmsor1"/>
      </w:pPr>
      <w:r>
        <w:lastRenderedPageBreak/>
        <w:t xml:space="preserve">A genetikai potenciál </w:t>
      </w:r>
      <w:r w:rsidR="00BB5FFE">
        <w:t xml:space="preserve">fogalma </w:t>
      </w:r>
      <w:r>
        <w:t>a közlekedésben</w:t>
      </w:r>
    </w:p>
    <w:p w:rsidR="00612388" w:rsidRDefault="00A4321F" w:rsidP="00814AC2">
      <w:pPr>
        <w:jc w:val="both"/>
      </w:pPr>
      <w:r>
        <w:t xml:space="preserve">A </w:t>
      </w:r>
      <w:hyperlink r:id="rId10" w:history="1">
        <w:r w:rsidR="002E2E54" w:rsidRPr="00E82C2F">
          <w:rPr>
            <w:rStyle w:val="Hiperhivatkozs"/>
          </w:rPr>
          <w:t>http://miau.gau.hu/miau/235/kvant_simulation_v1.docx</w:t>
        </w:r>
      </w:hyperlink>
      <w:r w:rsidR="002E2E54">
        <w:t xml:space="preserve"> </w:t>
      </w:r>
      <w:r w:rsidR="002E2E54" w:rsidRPr="002E2E54">
        <w:t>dokumentum</w:t>
      </w:r>
      <w:r w:rsidR="002E2E54">
        <w:t xml:space="preserve"> </w:t>
      </w:r>
      <w:r w:rsidR="002E2E54" w:rsidRPr="002E2E54">
        <w:t>számpéldájából (2</w:t>
      </w:r>
      <w:r w:rsidR="002E2E54">
        <w:t>. ábra)</w:t>
      </w:r>
      <w:r>
        <w:t xml:space="preserve"> kiindulva a modellezés kérdése legyen immár: </w:t>
      </w:r>
      <w:r w:rsidRPr="00D03328">
        <w:rPr>
          <w:b/>
        </w:rPr>
        <w:t>Adott útszakaszon (X11) mekkora lehet a maximális kiáramlás mértéke a keretfeltételek (X1-X10) ideális együttállása esetében?</w:t>
      </w:r>
    </w:p>
    <w:p w:rsidR="00D03328" w:rsidRDefault="00D03328" w:rsidP="00D03328">
      <w:pPr>
        <w:jc w:val="center"/>
      </w:pPr>
      <w:r>
        <w:rPr>
          <w:noProof/>
          <w:lang w:eastAsia="hu-HU"/>
        </w:rPr>
        <w:drawing>
          <wp:inline distT="0" distB="0" distL="0" distR="0" wp14:anchorId="5CA348E0" wp14:editId="4F663905">
            <wp:extent cx="3551889" cy="718380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4552" cy="720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28" w:rsidRDefault="00D03328" w:rsidP="00D03328">
      <w:pPr>
        <w:pStyle w:val="Listaszerbekezds"/>
        <w:numPr>
          <w:ilvl w:val="0"/>
          <w:numId w:val="3"/>
        </w:numPr>
        <w:jc w:val="both"/>
      </w:pPr>
      <w:r>
        <w:t>ábra: Egy klasszikus termelési függvény bemeneti jele (forrás: saját számítások, ahol az X1-X10 mértékegysége: sorszám, az X11 mértékegysége db jármű/időegység – a példában szereplő számok véletlen számok)</w:t>
      </w:r>
    </w:p>
    <w:p w:rsidR="00A4321F" w:rsidRDefault="002E2E54" w:rsidP="00814AC2">
      <w:pPr>
        <w:jc w:val="both"/>
      </w:pPr>
      <w:r>
        <w:lastRenderedPageBreak/>
        <w:t>A</w:t>
      </w:r>
      <w:r w:rsidR="00D03328">
        <w:t>hhoz, hogy erre a kérdésre válaszokat lehessen adni, több részkérdéssel kell foglalkozni:</w:t>
      </w:r>
    </w:p>
    <w:p w:rsidR="00D03328" w:rsidRDefault="00D03328" w:rsidP="00D03328">
      <w:pPr>
        <w:pStyle w:val="Listaszerbekezds"/>
        <w:numPr>
          <w:ilvl w:val="0"/>
          <w:numId w:val="2"/>
        </w:numPr>
        <w:jc w:val="both"/>
      </w:pPr>
      <w:r>
        <w:t xml:space="preserve">Mi a kapcsolat az X(i) és az X11=Y között, ahol a lehetséges válaszok: </w:t>
      </w:r>
    </w:p>
    <w:p w:rsidR="00D03328" w:rsidRDefault="00D03328" w:rsidP="00D03328">
      <w:pPr>
        <w:pStyle w:val="Listaszerbekezds"/>
        <w:numPr>
          <w:ilvl w:val="1"/>
          <w:numId w:val="2"/>
        </w:numPr>
        <w:jc w:val="both"/>
      </w:pPr>
      <w:r>
        <w:t>egyenes arányosság</w:t>
      </w:r>
    </w:p>
    <w:p w:rsidR="00D03328" w:rsidRDefault="00D03328" w:rsidP="00D03328">
      <w:pPr>
        <w:pStyle w:val="Listaszerbekezds"/>
        <w:numPr>
          <w:ilvl w:val="1"/>
          <w:numId w:val="2"/>
        </w:numPr>
        <w:jc w:val="both"/>
      </w:pPr>
      <w:r>
        <w:t>fordított arányosság</w:t>
      </w:r>
    </w:p>
    <w:p w:rsidR="00D03328" w:rsidRDefault="00D03328" w:rsidP="00D03328">
      <w:pPr>
        <w:pStyle w:val="Listaszerbekezds"/>
        <w:numPr>
          <w:ilvl w:val="1"/>
          <w:numId w:val="2"/>
        </w:numPr>
        <w:jc w:val="both"/>
      </w:pPr>
      <w:r>
        <w:t>optimum</w:t>
      </w:r>
    </w:p>
    <w:p w:rsidR="00D03328" w:rsidRDefault="00633D60" w:rsidP="00D03328">
      <w:pPr>
        <w:pStyle w:val="Listaszerbekezds"/>
        <w:numPr>
          <w:ilvl w:val="0"/>
          <w:numId w:val="2"/>
        </w:numPr>
        <w:jc w:val="both"/>
      </w:pPr>
      <w:r>
        <w:t>Mikor tekintendő egy modell illegitimnek?</w:t>
      </w:r>
    </w:p>
    <w:p w:rsidR="00633D60" w:rsidRDefault="00633D60" w:rsidP="00633D60">
      <w:pPr>
        <w:pStyle w:val="Listaszerbekezds"/>
        <w:numPr>
          <w:ilvl w:val="1"/>
          <w:numId w:val="2"/>
        </w:numPr>
        <w:jc w:val="both"/>
      </w:pPr>
      <w:r>
        <w:t>invalid becslések száma/aránya</w:t>
      </w:r>
    </w:p>
    <w:p w:rsidR="00633D60" w:rsidRDefault="00633D60" w:rsidP="00633D60">
      <w:pPr>
        <w:pStyle w:val="Listaszerbekezds"/>
        <w:numPr>
          <w:ilvl w:val="1"/>
          <w:numId w:val="2"/>
        </w:numPr>
        <w:jc w:val="both"/>
      </w:pPr>
      <w:r>
        <w:t>korreláció a tényleges Y és a becsült Y értékei között</w:t>
      </w:r>
    </w:p>
    <w:p w:rsidR="00633D60" w:rsidRDefault="00CC49FA" w:rsidP="00633D60">
      <w:pPr>
        <w:pStyle w:val="Listaszerbekezds"/>
        <w:numPr>
          <w:ilvl w:val="1"/>
          <w:numId w:val="2"/>
        </w:numPr>
        <w:jc w:val="both"/>
      </w:pPr>
      <w:r>
        <w:t>X(i) vs. Y kapcsolatok stabilitása</w:t>
      </w:r>
    </w:p>
    <w:p w:rsidR="00CC49FA" w:rsidRDefault="008B441B" w:rsidP="008B441B">
      <w:pPr>
        <w:pStyle w:val="Cmsor2"/>
      </w:pPr>
      <w:r>
        <w:t>Az összefüggésrendszer belső struktúrájának letapogatása</w:t>
      </w:r>
    </w:p>
    <w:p w:rsidR="00FC528D" w:rsidRDefault="008B441B" w:rsidP="00CC49FA">
      <w:pPr>
        <w:jc w:val="both"/>
      </w:pPr>
      <w:r>
        <w:t xml:space="preserve">Ha rendszerelméleti megfontolások alapján azt vélelmezzük az alapozó dokumentumok monitoring moduljának adaptációjaként előállt jóságindex becslés </w:t>
      </w:r>
      <w:r w:rsidR="00FC528D">
        <w:t>logikáját követve</w:t>
      </w:r>
      <w:r>
        <w:t>, hogy egy tetszőleges</w:t>
      </w:r>
      <w:r w:rsidR="00FC528D">
        <w:t>en kis/nagy</w:t>
      </w:r>
      <w:r>
        <w:t xml:space="preserve"> méretű közlekedési rendszerből kiáramló járműszám maximalizálása a cél és</w:t>
      </w:r>
      <w:r w:rsidR="00FC528D">
        <w:t xml:space="preserve"> egyben</w:t>
      </w:r>
      <w:r>
        <w:t xml:space="preserve"> a default értelmezése a változók (áramlási útvonalak) irányát illetően, akkor elméletileg ebből az is következik, hogy </w:t>
      </w:r>
    </w:p>
    <w:p w:rsidR="00FC528D" w:rsidRDefault="008B441B" w:rsidP="00FC528D">
      <w:pPr>
        <w:pStyle w:val="Listaszerbekezds"/>
        <w:numPr>
          <w:ilvl w:val="0"/>
          <w:numId w:val="4"/>
        </w:numPr>
        <w:jc w:val="both"/>
      </w:pPr>
      <w:r>
        <w:t xml:space="preserve">a rendszerből bármilyen irányba kiáramló (Xi) időegységenkénti járműszámok és egy fókuszált irány (X11=Y) irányú kiáramlás között is egyenes arányosság illik, hogy fennálljon. </w:t>
      </w:r>
    </w:p>
    <w:p w:rsidR="00FC528D" w:rsidRDefault="008B441B" w:rsidP="00FC528D">
      <w:pPr>
        <w:pStyle w:val="Listaszerbekezds"/>
        <w:numPr>
          <w:ilvl w:val="0"/>
          <w:numId w:val="4"/>
        </w:numPr>
        <w:jc w:val="both"/>
      </w:pPr>
      <w:r>
        <w:t xml:space="preserve">Ennek indoklása nem más, mint az, hogy a kiáramlást akadályozó minden tényező bármilyen áramlási irányba előbb-utóbb (áttételesen) negatívan illik, hogy hasson bármely más irány esetén is, </w:t>
      </w:r>
    </w:p>
    <w:p w:rsidR="00FC528D" w:rsidRDefault="008B441B" w:rsidP="00FC528D">
      <w:pPr>
        <w:pStyle w:val="Listaszerbekezds"/>
        <w:numPr>
          <w:ilvl w:val="0"/>
          <w:numId w:val="4"/>
        </w:numPr>
        <w:jc w:val="both"/>
      </w:pPr>
      <w:r>
        <w:t xml:space="preserve">de pozitív hatást egyetlen egy irányba hat dugulás sem okozhat egy másik irányra </w:t>
      </w:r>
    </w:p>
    <w:p w:rsidR="008B441B" w:rsidRDefault="008B441B" w:rsidP="00FC528D">
      <w:pPr>
        <w:pStyle w:val="Listaszerbekezds"/>
        <w:numPr>
          <w:ilvl w:val="0"/>
          <w:numId w:val="4"/>
        </w:numPr>
        <w:jc w:val="both"/>
      </w:pPr>
      <w:r>
        <w:t>(feltételezve, hogy a dugóba kerülő járművek nem tekinthetők a rendszerbe belefagyott objektumoknak, hanem kerülő utak ösztönös feltárásába kezdő járművekkel kell számolni minden lehetséges irányt zavaróan).</w:t>
      </w:r>
    </w:p>
    <w:p w:rsidR="00FC528D" w:rsidRDefault="008F1013" w:rsidP="00FC528D">
      <w:pPr>
        <w:jc w:val="both"/>
      </w:pPr>
      <w:r>
        <w:t>Az 1. ábra követi a rendszerelméleti megfontolást. Ahhoz azonban, hogy ez a megfontolás stabilnak legyen tekinthető, további ellenőrző vizsgálatok (konzisztencia-elemzések) végezhetők el a kockázatok minimalizálása érdekében:</w:t>
      </w:r>
    </w:p>
    <w:p w:rsidR="008F1013" w:rsidRDefault="008F1013" w:rsidP="008F1013">
      <w:pPr>
        <w:pStyle w:val="Listaszerbekezds"/>
        <w:numPr>
          <w:ilvl w:val="0"/>
          <w:numId w:val="5"/>
        </w:numPr>
        <w:jc w:val="both"/>
      </w:pPr>
      <w:r>
        <w:t>a hasonlóságelemzés keretében k</w:t>
      </w:r>
      <w:r w:rsidR="00D47562">
        <w:t xml:space="preserve">ialakuló termelési függvények (vö. </w:t>
      </w:r>
      <w:r>
        <w:t>X11=Y=F(X1;…;X10)</w:t>
      </w:r>
      <w:r w:rsidR="00D47562">
        <w:t>, azaz COCO STD</w:t>
      </w:r>
      <w:r w:rsidR="00D47562">
        <w:rPr>
          <w:rStyle w:val="Lbjegyzet-hivatkozs"/>
        </w:rPr>
        <w:footnoteReference w:id="1"/>
      </w:r>
      <w:r w:rsidR="00D47562">
        <w:t>)</w:t>
      </w:r>
      <w:r>
        <w:t xml:space="preserve"> önmagukban is függvényszimmetria-vizsgálatok alanyai, vagyis a rendszerelméletileg preferált irányokkal minden attribútum esetén ellentétes irány mellett is érdemes (inverz) modellt alkotni</w:t>
      </w:r>
    </w:p>
    <w:p w:rsidR="008F1013" w:rsidRDefault="008F1013" w:rsidP="008F1013">
      <w:pPr>
        <w:pStyle w:val="Listaszerbekezds"/>
        <w:numPr>
          <w:ilvl w:val="0"/>
          <w:numId w:val="5"/>
        </w:numPr>
        <w:jc w:val="both"/>
      </w:pPr>
      <w:r>
        <w:t>ha az inverz modell becslései és a direkt modellel azonos következményváltozó értékei (Y) közötti korreláció az inverz esetben magasabb (vö. jelen esetben direkt modell korrelációja. 0.71, inverz modell korrelációja: 0.75), akkor ez a rendszerelméleti megfontolások ellenében hat</w:t>
      </w:r>
    </w:p>
    <w:p w:rsidR="008F1013" w:rsidRDefault="008F1013" w:rsidP="008F1013">
      <w:pPr>
        <w:pStyle w:val="Listaszerbekezds"/>
        <w:numPr>
          <w:ilvl w:val="0"/>
          <w:numId w:val="5"/>
        </w:numPr>
        <w:jc w:val="both"/>
      </w:pPr>
      <w:r>
        <w:t>hasonlóképpen negatívan hat a konzisztenciára (vagyis a részletek együttállásának stabilitására) az is, ha a direkt és az inverz modellek eredőjeként a vizsgált időegység-objektumok (39 eset) minél jelentősebb része invalid (ahol nem teljesül a függvényszimmetria-elvárás, vagyis a tagadás tagadása elv) – jelen esetben ez 18 objektum a 39 időegységből</w:t>
      </w:r>
    </w:p>
    <w:p w:rsidR="008F1013" w:rsidRDefault="008F1013" w:rsidP="008F1013">
      <w:pPr>
        <w:pStyle w:val="Listaszerbekezds"/>
        <w:numPr>
          <w:ilvl w:val="0"/>
          <w:numId w:val="5"/>
        </w:numPr>
        <w:jc w:val="both"/>
      </w:pPr>
      <w:r>
        <w:t>ahelyett, hogy 10 attribútum 2-2 potenciális iránya (vö. egyenes arányosság vs. fordított arányosság) esetén lehetséges 10^2=1024 arányossági modell mindegyikét le kellene gyártani és ezekre egyenként vizsgálni kellene a korreláció értékét</w:t>
      </w:r>
      <w:r>
        <w:rPr>
          <w:rStyle w:val="Lbjegyzet-hivatkozs"/>
        </w:rPr>
        <w:footnoteReference w:id="2"/>
      </w:r>
      <w:r>
        <w:t xml:space="preserve">, a becslési hibák szórását, </w:t>
      </w:r>
      <w:r>
        <w:lastRenderedPageBreak/>
        <w:t>maximumát, átlagát, mediánját</w:t>
      </w:r>
      <w:r>
        <w:rPr>
          <w:rStyle w:val="Lbjegyzet-hivatkozs"/>
        </w:rPr>
        <w:footnoteReference w:id="3"/>
      </w:r>
      <w:r>
        <w:t>, ill. az invaliditás arányát</w:t>
      </w:r>
      <w:r w:rsidR="00B4142F">
        <w:rPr>
          <w:rStyle w:val="Lbjegyzet-hivatkozs"/>
        </w:rPr>
        <w:footnoteReference w:id="4"/>
      </w:r>
      <w:r>
        <w:t>, majd ezen 1024 objektum</w:t>
      </w:r>
      <w:r w:rsidR="00B4142F">
        <w:t>ot a minden-objektum-másként-egyforma elv</w:t>
      </w:r>
      <w:r w:rsidR="00EE5733">
        <w:rPr>
          <w:rStyle w:val="Lbjegyzet-hivatkozs"/>
        </w:rPr>
        <w:footnoteReference w:id="5"/>
      </w:r>
      <w:r w:rsidR="00B4142F">
        <w:t xml:space="preserve"> mentén egymással szemben értékelni kellene annak reményében, hogy a legjobb modell feltárható immár 1024 konzisztencia-réteg együttállásaként,</w:t>
      </w:r>
    </w:p>
    <w:p w:rsidR="00B4142F" w:rsidRDefault="00B4142F" w:rsidP="00964E35">
      <w:pPr>
        <w:pStyle w:val="Listaszerbekezds"/>
        <w:numPr>
          <w:ilvl w:val="0"/>
          <w:numId w:val="5"/>
        </w:numPr>
        <w:jc w:val="both"/>
      </w:pPr>
      <w:r>
        <w:t>elegendő lehet egy gyorsított eljárást (irányítatlan hasonlóságelemzést: COCO MCM</w:t>
      </w:r>
      <w:r w:rsidR="00D47562">
        <w:rPr>
          <w:rStyle w:val="Lbjegyzet-hivatkozs"/>
        </w:rPr>
        <w:footnoteReference w:id="6"/>
      </w:r>
      <w:r>
        <w:t>) elvégezni</w:t>
      </w:r>
    </w:p>
    <w:p w:rsidR="00964E35" w:rsidRDefault="00964E35" w:rsidP="00964E35">
      <w:pPr>
        <w:jc w:val="both"/>
      </w:pPr>
      <w:r>
        <w:t>Az 1024 részmodell esetén lehetséges, hogy olyan belső összefüggésrendszer ismerhető fel, melyben az egyes útirányok egymással való kapcsolata az útszerkezet geometriája és a szabályozások specialitásai miatt eltérnek a rendszerelméleti megoldástól.</w:t>
      </w:r>
    </w:p>
    <w:p w:rsidR="00964E35" w:rsidRDefault="00964E35" w:rsidP="00964E35">
      <w:pPr>
        <w:jc w:val="both"/>
      </w:pPr>
      <w:r>
        <w:t>Az 1024 modell esetén nem triviális, hogy van legjobb megoldás, ill. hogy a látszólag legjobb megoldás az éppen elemzett adatok alapján stabilan más-más adatvagyonon is visszaköszön majd (még azonos napszakok/időszakok eset</w:t>
      </w:r>
      <w:r w:rsidR="004B2F7B">
        <w:t>én sem) – vagyis az adatalapú, tanulás-orientált modellezési kockázatoktól a mennyiség (1024) sem véd automatikusan, mert a mennyiség nem triviálisan csap át minőségbe. Ez az átcsapás kényszerűen soha nem áll elő (vagyis a közlekedés bizonytalansági aspektusai teljesen semmikor nem zárhatók ki – pl. az emberi tényezők miatt, navigációs programzavarok, GPS-vételzavarok, stb. miatt), de nagy valószínűséggel vélelmezhető, hogy minél többféle konzisztencia-ellenőrzésen esik át egy számításmenet részeredmény-halmaza, annál nagyobb az esélye a megfelelő együttállások mennyisége esetén a minőségi átcsapásnak, vagyis a rendszer minőségi megértettségének.</w:t>
      </w:r>
    </w:p>
    <w:p w:rsidR="00964E35" w:rsidRDefault="00964E35" w:rsidP="00964E35">
      <w:pPr>
        <w:pStyle w:val="Cmsor2"/>
      </w:pPr>
      <w:r>
        <w:t>Az irányítatlan/irányfeltáró elemzés</w:t>
      </w:r>
    </w:p>
    <w:p w:rsidR="00964E35" w:rsidRDefault="00D47562" w:rsidP="00964E35">
      <w:pPr>
        <w:jc w:val="both"/>
      </w:pPr>
      <w:r>
        <w:t>A</w:t>
      </w:r>
      <w:r w:rsidR="00AF4922">
        <w:t xml:space="preserve"> 2. ábra (bal oldala) egy olyan hasonlóságelemzés eredménye, melyben az input-attribútumok (X1;…;X10) semmilyen kapcsolatát nem preferálja a modellezés, sőt, a hasonlóságelemzés paraméterkészlete nem csak, hogy nem tételez fel előjeleket az egyes változókra, de még a változó értéknagysága (lépcsői) is más-más paramétert kaphatnak. A paraméterek változónkénti (oszloponkénti) együttállását pl. a meredekség értékének számításával lehet értelmezni, ill. az adat-vizualizáció eszközeivel (vö. feltételes formázással kiadott színkódok).</w:t>
      </w:r>
    </w:p>
    <w:p w:rsidR="00AF4922" w:rsidRDefault="00AF4922" w:rsidP="00964E35">
      <w:pPr>
        <w:jc w:val="both"/>
      </w:pPr>
      <w:r>
        <w:t>A 2. ábra (bal oldalának) sorai a lépcsők, vagyis ha a meredekség negatív, akkor a kis sorszámokhoz (magas inputértékekhez) tartozik magas hatásmérték. Ahol a meredekség nulla, ott vagy nincs hatásirány, vagy mint jelen esetben is egy tüskeszerű optimumról lehet beszélni. Az X10 a vizsgált X11 szomszédja, így még a véletlen számok esetén is értelmezhető, hogy a szomszédos útszakasz kiáramlása már érdemben nem hat az esetek (lépcsők) jelentős részében (vö. 2. ábra jobb oldala).</w:t>
      </w:r>
    </w:p>
    <w:p w:rsidR="00AF4922" w:rsidRDefault="00AF4922" w:rsidP="00964E35">
      <w:pPr>
        <w:jc w:val="both"/>
      </w:pPr>
      <w:r>
        <w:t>Bár a meredekségek alapján a minél nagyobb annál jobb rendszerelméleti alapvetés megerősítést nyer, de az aktív lépcsők és ezek súlya számos optimumot sejtet egy olyan modellben, ahol a tények és a becslések azonosak voltak.</w:t>
      </w:r>
    </w:p>
    <w:p w:rsidR="00016236" w:rsidRDefault="00016236" w:rsidP="00964E35">
      <w:pPr>
        <w:jc w:val="both"/>
      </w:pPr>
      <w:r>
        <w:t>A 3. ábra szerint az optimum-jelleg (akár maximummal, akár minimummal) több esetben is domináns. (Megjegyzés: a véletlen számokra alapozó példa kapcsán valódi kontextusba nem lehet helyezni a számszerű eredményeket, csak az érzékeltethető, hogyan illik a hermeneutikákat finomhangolni).</w:t>
      </w:r>
    </w:p>
    <w:p w:rsidR="007010BA" w:rsidRDefault="007010BA" w:rsidP="00907451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61822B02" wp14:editId="28AFB077">
            <wp:extent cx="3081655" cy="4307267"/>
            <wp:effectExtent l="0" t="0" r="444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9977" cy="431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451">
        <w:t xml:space="preserve">         </w:t>
      </w:r>
      <w:r w:rsidR="00907451">
        <w:rPr>
          <w:noProof/>
          <w:lang w:eastAsia="hu-HU"/>
        </w:rPr>
        <w:drawing>
          <wp:inline distT="0" distB="0" distL="0" distR="0" wp14:anchorId="2228B908" wp14:editId="0F4F39F5">
            <wp:extent cx="4331335" cy="1911350"/>
            <wp:effectExtent l="0" t="9207" r="2857" b="2858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39953" cy="191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451" w:rsidRDefault="00907451" w:rsidP="00907451">
      <w:pPr>
        <w:pStyle w:val="Listaszerbekezds"/>
        <w:numPr>
          <w:ilvl w:val="0"/>
          <w:numId w:val="3"/>
        </w:numPr>
        <w:jc w:val="both"/>
      </w:pPr>
      <w:r>
        <w:t>ábra: Az irányítatlan modell eredménye és a fiktív rendszer vázlata (forrás: saját ábrázolás</w:t>
      </w:r>
      <w:r w:rsidR="00627093">
        <w:t>, ahol a korreláció értéke = 0.71, az oszlopmaximumok összege: 347, irracionális</w:t>
      </w:r>
      <w:r>
        <w:t>)</w:t>
      </w:r>
    </w:p>
    <w:p w:rsidR="00907451" w:rsidRDefault="00F03A8A" w:rsidP="00907451">
      <w:pPr>
        <w:jc w:val="both"/>
      </w:pPr>
      <w:r>
        <w:rPr>
          <w:noProof/>
          <w:lang w:eastAsia="hu-HU"/>
        </w:rPr>
        <w:drawing>
          <wp:inline distT="0" distB="0" distL="0" distR="0" wp14:anchorId="22BFD1CC" wp14:editId="15A285BB">
            <wp:extent cx="5760720" cy="143827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8A" w:rsidRDefault="00F03A8A" w:rsidP="00F03A8A">
      <w:pPr>
        <w:pStyle w:val="Listaszerbekezds"/>
        <w:numPr>
          <w:ilvl w:val="0"/>
          <w:numId w:val="3"/>
        </w:numPr>
        <w:jc w:val="both"/>
      </w:pPr>
      <w:r>
        <w:t xml:space="preserve">ábra: Sűrített </w:t>
      </w:r>
      <w:r w:rsidR="00016236">
        <w:t xml:space="preserve">(1:8 arányban) </w:t>
      </w:r>
      <w:r>
        <w:t>COCO MCM modell eredménye (forrás: saját ábrázolás</w:t>
      </w:r>
      <w:r w:rsidR="00016236">
        <w:t xml:space="preserve"> – korreláció: 0.71</w:t>
      </w:r>
      <w:r w:rsidR="00627093">
        <w:t xml:space="preserve">, oszlopmaximumok összege: </w:t>
      </w:r>
      <w:r w:rsidR="00BF319E">
        <w:t>60.8</w:t>
      </w:r>
      <w:r>
        <w:t>)</w:t>
      </w:r>
    </w:p>
    <w:p w:rsidR="00F03A8A" w:rsidRDefault="00016236" w:rsidP="00F03A8A">
      <w:pPr>
        <w:jc w:val="both"/>
      </w:pPr>
      <w:r>
        <w:rPr>
          <w:noProof/>
          <w:lang w:eastAsia="hu-HU"/>
        </w:rPr>
        <w:drawing>
          <wp:inline distT="0" distB="0" distL="0" distR="0" wp14:anchorId="5F00311E" wp14:editId="4F8DF979">
            <wp:extent cx="5760720" cy="1199515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36" w:rsidRDefault="00016236" w:rsidP="00016236">
      <w:pPr>
        <w:pStyle w:val="Listaszerbekezds"/>
        <w:numPr>
          <w:ilvl w:val="0"/>
          <w:numId w:val="3"/>
        </w:numPr>
        <w:jc w:val="both"/>
      </w:pPr>
      <w:r>
        <w:t>ábra: Sűrített (1:10) COCO MCM modell eredménye (forrás: saját ábrázolás – korreláció: 0.68</w:t>
      </w:r>
      <w:r w:rsidR="00627093">
        <w:t xml:space="preserve">, oszlopmaximumok összege: </w:t>
      </w:r>
      <w:r w:rsidR="00BF319E">
        <w:t>58.9)</w:t>
      </w:r>
    </w:p>
    <w:p w:rsidR="00AF4922" w:rsidRDefault="00016236" w:rsidP="00907451">
      <w:pPr>
        <w:jc w:val="both"/>
      </w:pPr>
      <w:r>
        <w:lastRenderedPageBreak/>
        <w:t xml:space="preserve">A 4. ábra ismét csak az optimum (polinom) hatásokat emeli ki. </w:t>
      </w:r>
      <w:r w:rsidR="009916E4">
        <w:t>Az optimum hatások vélelme nem zárja ki automatikusan a genetikai potenciál számítását, sőt, minél nagyobb a sűrítés (pl. 1:2, 1:3), vagyis minél kisebb az engedélyezett lépcsők száma, annál inkább lehet az oszlopmaximumok összegét a genetikai potenciálnak tekinteni.</w:t>
      </w:r>
    </w:p>
    <w:p w:rsidR="009916E4" w:rsidRDefault="00BF161D" w:rsidP="00907451">
      <w:pPr>
        <w:jc w:val="both"/>
      </w:pPr>
      <w:r>
        <w:rPr>
          <w:noProof/>
          <w:lang w:eastAsia="hu-HU"/>
        </w:rPr>
        <w:drawing>
          <wp:inline distT="0" distB="0" distL="0" distR="0" wp14:anchorId="4280FFD8" wp14:editId="4545120B">
            <wp:extent cx="5760720" cy="723265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1D" w:rsidRDefault="00BF161D" w:rsidP="00BF161D">
      <w:pPr>
        <w:pStyle w:val="Listaszerbekezds"/>
        <w:numPr>
          <w:ilvl w:val="0"/>
          <w:numId w:val="3"/>
        </w:numPr>
        <w:jc w:val="both"/>
      </w:pPr>
      <w:r>
        <w:t>ábra</w:t>
      </w:r>
      <w:r w:rsidR="00627093">
        <w:t>: Sűrített (1:20) COCO MCM modell eredményei (forrás: saját ábrázolás – korreláció = 0.4, oszlopmaximumok összege: 39.1, ahol a tapasztalati maximuma az X11-nek = 48)</w:t>
      </w:r>
    </w:p>
    <w:p w:rsidR="00BF319E" w:rsidRDefault="00BF319E" w:rsidP="00BF319E">
      <w:pPr>
        <w:jc w:val="both"/>
      </w:pPr>
      <w:r>
        <w:t>Az 5. ábra a kétpólusú formálisan irányítatlan modellt mutatja be, mely nem erősíti a rendszerelméleti irányokat (minél nagyobb, annál jobb), de az alacsony korreláció egyben azt is jelzi, hogy a klasszikus regressziók értelmező képessége alacsony a lépcsős függvényekkel szemben (vö. 6. ábra).</w:t>
      </w:r>
    </w:p>
    <w:p w:rsidR="00EE5EE6" w:rsidRDefault="00DC732F" w:rsidP="00DC732F">
      <w:pPr>
        <w:pStyle w:val="Cmsor2"/>
      </w:pPr>
      <w:r>
        <w:t>Genetikai potenciál becslése</w:t>
      </w:r>
    </w:p>
    <w:p w:rsidR="00BF319E" w:rsidRDefault="00BF319E" w:rsidP="007017F4">
      <w:pPr>
        <w:jc w:val="both"/>
      </w:pPr>
      <w:r>
        <w:t>A genetikai potenciál triviális alakzata az irányított modell által optimalizált lépcsős függvény racionális oszlopmaximumainak összege (vö. 6. ábra):</w:t>
      </w:r>
    </w:p>
    <w:p w:rsidR="00B676F0" w:rsidRDefault="00B676F0" w:rsidP="00B676F0">
      <w:pPr>
        <w:jc w:val="center"/>
      </w:pPr>
      <w:r>
        <w:rPr>
          <w:noProof/>
          <w:lang w:eastAsia="hu-HU"/>
        </w:rPr>
        <w:drawing>
          <wp:inline distT="0" distB="0" distL="0" distR="0" wp14:anchorId="78E057EF" wp14:editId="14A7ACB1">
            <wp:extent cx="2547226" cy="3762860"/>
            <wp:effectExtent l="0" t="0" r="571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7264" cy="379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914">
        <w:t xml:space="preserve"> </w:t>
      </w:r>
      <w:r w:rsidR="004B3914">
        <w:rPr>
          <w:noProof/>
          <w:lang w:eastAsia="hu-HU"/>
        </w:rPr>
        <w:drawing>
          <wp:inline distT="0" distB="0" distL="0" distR="0" wp14:anchorId="547172AB" wp14:editId="741B19B9">
            <wp:extent cx="2402352" cy="3761883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7088" cy="378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F0" w:rsidRDefault="00B676F0" w:rsidP="00B676F0">
      <w:pPr>
        <w:pStyle w:val="Listaszerbekezds"/>
        <w:numPr>
          <w:ilvl w:val="0"/>
          <w:numId w:val="3"/>
        </w:numPr>
      </w:pPr>
      <w:r>
        <w:t xml:space="preserve">ábra: A rendszerelméleti alapvetés </w:t>
      </w:r>
      <w:r w:rsidR="004B3914">
        <w:t xml:space="preserve">(balra) és inverzének (jobbra) </w:t>
      </w:r>
      <w:r>
        <w:t>lépcsősfüggvénye (forrás: saját ábrázolás, korreláció: 0.71</w:t>
      </w:r>
      <w:r w:rsidR="004B3914">
        <w:t xml:space="preserve"> (bal), 0.75 (jobb)</w:t>
      </w:r>
      <w:r>
        <w:t>, konszolidált genetikai potenciál = oszlopmaximumok összege = 70</w:t>
      </w:r>
      <w:r w:rsidR="004B3914">
        <w:t>, ill. 89</w:t>
      </w:r>
      <w:r>
        <w:t>)</w:t>
      </w:r>
    </w:p>
    <w:p w:rsidR="007017F4" w:rsidRDefault="004B3914" w:rsidP="007017F4">
      <w:r>
        <w:t>További megjegyzések:</w:t>
      </w:r>
    </w:p>
    <w:p w:rsidR="004B3914" w:rsidRDefault="004B3914" w:rsidP="004B3914">
      <w:pPr>
        <w:pStyle w:val="Listaszerbekezds"/>
        <w:numPr>
          <w:ilvl w:val="0"/>
          <w:numId w:val="6"/>
        </w:numPr>
      </w:pPr>
      <w:r>
        <w:t>Az X4 kiesése a 6. ábra bal oldali erőtér-struktúrájából a korábbi ábrák alapján magától értetődő, vagyis az X4-re a legkevésbé igaz a rendszerelméleti alapvetés.</w:t>
      </w:r>
    </w:p>
    <w:p w:rsidR="004B3914" w:rsidRDefault="004B3914" w:rsidP="004B3914">
      <w:pPr>
        <w:pStyle w:val="Listaszerbekezds"/>
        <w:numPr>
          <w:ilvl w:val="0"/>
          <w:numId w:val="6"/>
        </w:numPr>
      </w:pPr>
      <w:r>
        <w:lastRenderedPageBreak/>
        <w:t>Az X5 quasi kiesése a 6. ábra jobb oldali erőtér-struktúrájából a korábbi ábrák alapján magától értetődő, vagyis az X5-re igaz a rendszerelméleti alapvetés.</w:t>
      </w:r>
    </w:p>
    <w:p w:rsidR="004B3914" w:rsidRDefault="004B3914" w:rsidP="004B3914">
      <w:pPr>
        <w:pStyle w:val="Listaszerbekezds"/>
        <w:numPr>
          <w:ilvl w:val="0"/>
          <w:numId w:val="6"/>
        </w:numPr>
      </w:pPr>
      <w:r>
        <w:t>A genetikai potenciál direkt esetben 70-es, ill. inverz esetben 89-es értéke racionális – a 4-5 lépcsős modellek 60 körüli értékéhez képest.</w:t>
      </w:r>
    </w:p>
    <w:p w:rsidR="00584386" w:rsidRDefault="00584386" w:rsidP="004B3914">
      <w:pPr>
        <w:pStyle w:val="Cmsor1"/>
      </w:pPr>
      <w:r>
        <w:t>Függvénysebészet</w:t>
      </w:r>
    </w:p>
    <w:p w:rsidR="00584386" w:rsidRPr="00584386" w:rsidRDefault="00584386" w:rsidP="00584386">
      <w:pPr>
        <w:jc w:val="both"/>
      </w:pPr>
      <w:r>
        <w:t>Amennyiben az adott nézetben kieső változók inverzét illesztjük egy-egy modellbe (vagyis az 1024-es keresési térben célirányosan igyekszik valaki a rendszerelméleti megoldástól eltérni és jobb modellt találni), úgy pl. az X1, X4, X8 inverzének együttes hatása növeli a korrelációt 0.74-re, de rontja a validitást 25 invalid elemre. Tehát az 1024-es modellversenyben a rendszerelméleti alapvetés nem könnyen haladható meg – ha egyáltalán (ahol a potenciális holtversenyek nem számítanak egy elméleti alapvetés reális meghaladásának ott, ahol a minta mérete korlátozott).</w:t>
      </w:r>
    </w:p>
    <w:p w:rsidR="004B3914" w:rsidRDefault="004B3914" w:rsidP="004B3914">
      <w:pPr>
        <w:pStyle w:val="Cmsor1"/>
      </w:pPr>
      <w:r>
        <w:t>Konklúziók</w:t>
      </w:r>
    </w:p>
    <w:p w:rsidR="004B3914" w:rsidRDefault="004C1BF4" w:rsidP="00163465">
      <w:pPr>
        <w:jc w:val="both"/>
      </w:pPr>
      <w:r>
        <w:t>A fenti részeredmények alapján (ismét kihangsúlyozandó: véletlen számokon végzett modellezések keretében) vélelmezhető, hogy</w:t>
      </w:r>
    </w:p>
    <w:p w:rsidR="004C1BF4" w:rsidRDefault="004C1BF4" w:rsidP="00163465">
      <w:pPr>
        <w:pStyle w:val="Listaszerbekezds"/>
        <w:numPr>
          <w:ilvl w:val="0"/>
          <w:numId w:val="7"/>
        </w:numPr>
        <w:jc w:val="both"/>
      </w:pPr>
      <w:r>
        <w:t>a 48-as tapasztalatai maximuma (X11=Y) 59-89 közötti genetikai potenciálérték felé eltolható</w:t>
      </w:r>
    </w:p>
    <w:p w:rsidR="004C1BF4" w:rsidRDefault="004C1BF4" w:rsidP="00163465">
      <w:pPr>
        <w:pStyle w:val="Listaszerbekezds"/>
        <w:numPr>
          <w:ilvl w:val="0"/>
          <w:numId w:val="7"/>
        </w:numPr>
        <w:jc w:val="both"/>
      </w:pPr>
      <w:r>
        <w:t xml:space="preserve">s ehhez a rendszerelméleti </w:t>
      </w:r>
      <w:r w:rsidR="00163465">
        <w:t xml:space="preserve">alapon vélelmezett </w:t>
      </w:r>
      <w:r>
        <w:t xml:space="preserve">összefüggésrendszer </w:t>
      </w:r>
      <w:r w:rsidR="00B22277">
        <w:t>jobb híján fenntarthatónak vélhető</w:t>
      </w:r>
    </w:p>
    <w:p w:rsidR="00163465" w:rsidRDefault="00B22277" w:rsidP="00B22277">
      <w:pPr>
        <w:pStyle w:val="Listaszerbekezds"/>
        <w:numPr>
          <w:ilvl w:val="0"/>
          <w:numId w:val="7"/>
        </w:numPr>
        <w:jc w:val="both"/>
      </w:pPr>
      <w:r>
        <w:t>a rendszerelméleti alapvetés fenntartásának operatív szerepe annyiban van, hogy az X11 genetikai potenciáljának közelítése esetén adott input-konstellációból kiindulva melyik változó mentén milyen mértékű javulás várható (a mocsarasodás jelenségét bekalkulálva, vagyis a lépcsők monoton szakaszainak hatásfékező jelenségét szem előtt tartva)</w:t>
      </w:r>
    </w:p>
    <w:p w:rsidR="00B22277" w:rsidRDefault="00B22277" w:rsidP="00B22277">
      <w:pPr>
        <w:pStyle w:val="Listaszerbekezds"/>
        <w:numPr>
          <w:ilvl w:val="0"/>
          <w:numId w:val="7"/>
        </w:numPr>
        <w:jc w:val="both"/>
      </w:pPr>
      <w:r>
        <w:t>ahol az X11-re a rendszerelméleti alapvetés mellett nincs érdemi hatás, ott nincs is érdemi vezérlőjel-generálás</w:t>
      </w:r>
    </w:p>
    <w:p w:rsidR="00B22277" w:rsidRDefault="00B22277" w:rsidP="00B22277">
      <w:pPr>
        <w:pStyle w:val="Listaszerbekezds"/>
        <w:numPr>
          <w:ilvl w:val="0"/>
          <w:numId w:val="7"/>
        </w:numPr>
        <w:jc w:val="both"/>
      </w:pPr>
      <w:r>
        <w:t>ha tehát az X11-re stratégiai prioritás lenne levezethető a korábbi tanulmányok lépésein keresztül, akkor a genetikai potenciált levezető modell-lépések abban segíthetnek, mely segéd-stratégiák adhatnak támogatást a főstratégiának</w:t>
      </w:r>
    </w:p>
    <w:p w:rsidR="00AD217A" w:rsidRDefault="00B22277" w:rsidP="00B22277">
      <w:pPr>
        <w:pStyle w:val="Listaszerbekezds"/>
        <w:numPr>
          <w:ilvl w:val="0"/>
          <w:numId w:val="7"/>
        </w:numPr>
        <w:jc w:val="both"/>
      </w:pPr>
      <w:r>
        <w:t>ahol a főstratégia csak ott és akkor érvényesül, ahol a kiáramlási irány külső körében</w:t>
      </w:r>
      <w:r>
        <w:rPr>
          <w:rStyle w:val="Lbjegyzet-hivatkozs"/>
        </w:rPr>
        <w:footnoteReference w:id="7"/>
      </w:r>
      <w:r>
        <w:t xml:space="preserve"> járműtorlódás észlelhető a támogatandó lámpairányok esetén, </w:t>
      </w:r>
    </w:p>
    <w:p w:rsidR="00B22277" w:rsidRDefault="00BD4E93" w:rsidP="00B22277">
      <w:pPr>
        <w:pStyle w:val="Listaszerbekezds"/>
        <w:numPr>
          <w:ilvl w:val="0"/>
          <w:numId w:val="7"/>
        </w:numPr>
        <w:jc w:val="both"/>
      </w:pPr>
      <w:r>
        <w:t>s ez a preferenciahatás érvényesül a külső körtől egyre távolabbi lámpákon is</w:t>
      </w:r>
      <w:r w:rsidR="00AD217A">
        <w:t>, amíg van preferálható jármű…</w:t>
      </w:r>
    </w:p>
    <w:p w:rsidR="00AD217A" w:rsidRDefault="00AD217A" w:rsidP="00B22277">
      <w:pPr>
        <w:pStyle w:val="Listaszerbekezds"/>
        <w:numPr>
          <w:ilvl w:val="0"/>
          <w:numId w:val="7"/>
        </w:numPr>
        <w:jc w:val="both"/>
      </w:pPr>
      <w:r>
        <w:t>Ezek hiányában adott lámpa esetén a másodlagos preferencia lép életbe, ahol az egyáltalán lehetséges a járműtorlódás kapcsán.</w:t>
      </w:r>
    </w:p>
    <w:p w:rsidR="00AD217A" w:rsidRDefault="00AD217A" w:rsidP="00B22277">
      <w:pPr>
        <w:pStyle w:val="Listaszerbekezds"/>
        <w:numPr>
          <w:ilvl w:val="0"/>
          <w:numId w:val="7"/>
        </w:numPr>
        <w:jc w:val="both"/>
      </w:pPr>
      <w:r>
        <w:t xml:space="preserve">Amennyiben minden X(i) esetére elkészülnek a termelési függvények és így a másodlagos preferenciák is, akkor a főstratégia változása esetén ezek másodlagos stratégiái is adottak lesznek. </w:t>
      </w:r>
    </w:p>
    <w:p w:rsidR="00AD217A" w:rsidRDefault="00AD217A" w:rsidP="00B22277">
      <w:pPr>
        <w:pStyle w:val="Listaszerbekezds"/>
        <w:numPr>
          <w:ilvl w:val="0"/>
          <w:numId w:val="7"/>
        </w:numPr>
        <w:jc w:val="both"/>
      </w:pPr>
      <w:r>
        <w:t>Egy főstratégia addig van érvényben, amíg azonnal hatni tud. Hatás hiányában a következő időegység adataival újra fut a stratégiakereső modell, inkl. a másodlagos stratégiák számítási mechanizmusai is.</w:t>
      </w:r>
    </w:p>
    <w:p w:rsidR="00AD217A" w:rsidRDefault="00AD217A" w:rsidP="00B22277">
      <w:pPr>
        <w:pStyle w:val="Listaszerbekezds"/>
        <w:numPr>
          <w:ilvl w:val="0"/>
          <w:numId w:val="7"/>
        </w:numPr>
        <w:jc w:val="both"/>
      </w:pPr>
      <w:r>
        <w:t xml:space="preserve">(Ez a megközelítés egy fajta rokona annak a megoldásnak, ahol okos lámpák figyelik az általuk szabályozott kereszteződést, s formálisan annak az iránynak adnak több zöldet, ahol nagyobb a torlódás. De a másik lámpa, amerre a preferencia tolná az adott lámpa esetén torlódónak </w:t>
      </w:r>
      <w:r>
        <w:lastRenderedPageBreak/>
        <w:t>ható forgalmat blokkolhatja a preferenciát, amennyiben a követő lámpa esetében nem csökken a torolódás. A lámpák összefüggésrendszerének és a lámpa-alapú járműszámlálásnak a kiváltása az eddig bemutatott stratégia-deriválás kizárólag kiáramlási forgalom-számlálási adatok alapján.)</w:t>
      </w:r>
    </w:p>
    <w:p w:rsidR="00AD217A" w:rsidRDefault="00AD217A" w:rsidP="00AD217A">
      <w:pPr>
        <w:pStyle w:val="Cmsor1"/>
      </w:pPr>
      <w:r>
        <w:t>Jövőkép</w:t>
      </w:r>
    </w:p>
    <w:p w:rsidR="00AD217A" w:rsidRPr="00AD217A" w:rsidRDefault="00AD217A" w:rsidP="00AD217A">
      <w:pPr>
        <w:jc w:val="both"/>
      </w:pPr>
      <w:r>
        <w:t>Amennyiben a járművek helyét a rendszerben elhelyezkedő adótornyokból mért jel erőssége alapján akarja valaki becsülni, akkor ennek a megközelítésnek olyan sokrétegű konzisztencia-alakzatai léteznek, melyek már önálló cikket igényelnek a forgalomszámlálás</w:t>
      </w:r>
      <w:r w:rsidR="00BE16C0">
        <w:t xml:space="preserve"> és – áramlás modellezése érdekében…</w:t>
      </w:r>
    </w:p>
    <w:sectPr w:rsidR="00AD217A" w:rsidRPr="00AD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9B" w:rsidRDefault="009F499B" w:rsidP="008F1013">
      <w:pPr>
        <w:spacing w:after="0" w:line="240" w:lineRule="auto"/>
      </w:pPr>
      <w:r>
        <w:separator/>
      </w:r>
    </w:p>
  </w:endnote>
  <w:endnote w:type="continuationSeparator" w:id="0">
    <w:p w:rsidR="009F499B" w:rsidRDefault="009F499B" w:rsidP="008F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9B" w:rsidRDefault="009F499B" w:rsidP="008F1013">
      <w:pPr>
        <w:spacing w:after="0" w:line="240" w:lineRule="auto"/>
      </w:pPr>
      <w:r>
        <w:separator/>
      </w:r>
    </w:p>
  </w:footnote>
  <w:footnote w:type="continuationSeparator" w:id="0">
    <w:p w:rsidR="009F499B" w:rsidRDefault="009F499B" w:rsidP="008F1013">
      <w:pPr>
        <w:spacing w:after="0" w:line="240" w:lineRule="auto"/>
      </w:pPr>
      <w:r>
        <w:continuationSeparator/>
      </w:r>
    </w:p>
  </w:footnote>
  <w:footnote w:id="1">
    <w:p w:rsidR="00D47562" w:rsidRDefault="00D475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E82C2F">
          <w:rPr>
            <w:rStyle w:val="Hiperhivatkozs"/>
          </w:rPr>
          <w:t>http://miau.gau.hu/myx-free/coco/index.html</w:t>
        </w:r>
      </w:hyperlink>
      <w:r>
        <w:t xml:space="preserve"> </w:t>
      </w:r>
    </w:p>
  </w:footnote>
  <w:footnote w:id="2">
    <w:p w:rsidR="008F1013" w:rsidRDefault="008F1013">
      <w:pPr>
        <w:pStyle w:val="Lbjegyzetszveg"/>
      </w:pPr>
      <w:r>
        <w:rPr>
          <w:rStyle w:val="Lbjegyzet-hivatkozs"/>
        </w:rPr>
        <w:footnoteRef/>
      </w:r>
      <w:r>
        <w:t xml:space="preserve"> minél nagyobb a korreláció, annál robosztusabb a modell</w:t>
      </w:r>
    </w:p>
  </w:footnote>
  <w:footnote w:id="3">
    <w:p w:rsidR="008F1013" w:rsidRDefault="008F1013">
      <w:pPr>
        <w:pStyle w:val="Lbjegyzetszveg"/>
      </w:pPr>
      <w:r>
        <w:rPr>
          <w:rStyle w:val="Lbjegyzet-hivatkozs"/>
        </w:rPr>
        <w:footnoteRef/>
      </w:r>
      <w:r>
        <w:t xml:space="preserve"> minél kisebb a modellhibák maximuma, átlaga, mediánja, szórása, annál robosztusabb a modell</w:t>
      </w:r>
    </w:p>
  </w:footnote>
  <w:footnote w:id="4">
    <w:p w:rsidR="00B4142F" w:rsidRDefault="00B4142F">
      <w:pPr>
        <w:pStyle w:val="Lbjegyzetszveg"/>
      </w:pPr>
      <w:r>
        <w:rPr>
          <w:rStyle w:val="Lbjegyzet-hivatkozs"/>
        </w:rPr>
        <w:footnoteRef/>
      </w:r>
      <w:r>
        <w:t xml:space="preserve"> minél kisebb az invaliditás aránya, annál robosztusabb a modell</w:t>
      </w:r>
    </w:p>
  </w:footnote>
  <w:footnote w:id="5">
    <w:p w:rsidR="00EE5733" w:rsidRDefault="00EE573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E82C2F">
          <w:rPr>
            <w:rStyle w:val="Hiperhivatkozs"/>
          </w:rPr>
          <w:t>http://miau.gau.hu/myx-free/coco/index.html</w:t>
        </w:r>
      </w:hyperlink>
      <w:r>
        <w:t xml:space="preserve"> (COCO Y0)</w:t>
      </w:r>
    </w:p>
  </w:footnote>
  <w:footnote w:id="6">
    <w:p w:rsidR="00D47562" w:rsidRDefault="00D475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E82C2F">
          <w:rPr>
            <w:rStyle w:val="Hiperhivatkozs"/>
          </w:rPr>
          <w:t>http://miau.gau.hu/myx-free/coco/index.html</w:t>
        </w:r>
      </w:hyperlink>
      <w:r>
        <w:t xml:space="preserve"> </w:t>
      </w:r>
    </w:p>
  </w:footnote>
  <w:footnote w:id="7">
    <w:p w:rsidR="00B22277" w:rsidRDefault="00B22277">
      <w:pPr>
        <w:pStyle w:val="Lbjegyzetszveg"/>
      </w:pPr>
      <w:r>
        <w:rPr>
          <w:rStyle w:val="Lbjegyzet-hivatkozs"/>
        </w:rPr>
        <w:footnoteRef/>
      </w:r>
      <w:r>
        <w:t xml:space="preserve"> külső kör egy irány esetén az a lámpahalmaz, melyek a rendszerhatár kilépési pontjához legközelebb vannak, vagyis minden lámpa adott irány szempontjából a valahányadik, s a külső kör az 1. ebben a listában, mely, ha elengedi a járműveket, további akadályként már csak baleset léphet fel…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B82"/>
    <w:multiLevelType w:val="hybridMultilevel"/>
    <w:tmpl w:val="E4CAD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125"/>
    <w:multiLevelType w:val="hybridMultilevel"/>
    <w:tmpl w:val="EFE26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441D"/>
    <w:multiLevelType w:val="hybridMultilevel"/>
    <w:tmpl w:val="A0427A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87BA3"/>
    <w:multiLevelType w:val="hybridMultilevel"/>
    <w:tmpl w:val="B930F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57C7D"/>
    <w:multiLevelType w:val="hybridMultilevel"/>
    <w:tmpl w:val="379E1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C54"/>
    <w:multiLevelType w:val="hybridMultilevel"/>
    <w:tmpl w:val="45207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429"/>
    <w:multiLevelType w:val="hybridMultilevel"/>
    <w:tmpl w:val="02AA8D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1"/>
    <w:rsid w:val="00016236"/>
    <w:rsid w:val="000B4AEC"/>
    <w:rsid w:val="00163465"/>
    <w:rsid w:val="001B74A1"/>
    <w:rsid w:val="001D27FD"/>
    <w:rsid w:val="001E1704"/>
    <w:rsid w:val="002B411F"/>
    <w:rsid w:val="002E2E54"/>
    <w:rsid w:val="003B71CB"/>
    <w:rsid w:val="003C6D11"/>
    <w:rsid w:val="004B2F7B"/>
    <w:rsid w:val="004B3914"/>
    <w:rsid w:val="004C1BF4"/>
    <w:rsid w:val="00584386"/>
    <w:rsid w:val="00612388"/>
    <w:rsid w:val="00627093"/>
    <w:rsid w:val="00631256"/>
    <w:rsid w:val="00633D60"/>
    <w:rsid w:val="007010BA"/>
    <w:rsid w:val="007017F4"/>
    <w:rsid w:val="007F74DB"/>
    <w:rsid w:val="00814AC2"/>
    <w:rsid w:val="008B441B"/>
    <w:rsid w:val="008F1013"/>
    <w:rsid w:val="00907451"/>
    <w:rsid w:val="00964E35"/>
    <w:rsid w:val="009873C0"/>
    <w:rsid w:val="009916E4"/>
    <w:rsid w:val="009F499B"/>
    <w:rsid w:val="00A42ED4"/>
    <w:rsid w:val="00A4321F"/>
    <w:rsid w:val="00AC324D"/>
    <w:rsid w:val="00AD217A"/>
    <w:rsid w:val="00AF4922"/>
    <w:rsid w:val="00B01E82"/>
    <w:rsid w:val="00B22277"/>
    <w:rsid w:val="00B4142F"/>
    <w:rsid w:val="00B676F0"/>
    <w:rsid w:val="00BB5FFE"/>
    <w:rsid w:val="00BD4E93"/>
    <w:rsid w:val="00BE16C0"/>
    <w:rsid w:val="00BF161D"/>
    <w:rsid w:val="00BF319E"/>
    <w:rsid w:val="00CC49FA"/>
    <w:rsid w:val="00D03328"/>
    <w:rsid w:val="00D32C17"/>
    <w:rsid w:val="00D47562"/>
    <w:rsid w:val="00DC732F"/>
    <w:rsid w:val="00E015CD"/>
    <w:rsid w:val="00E211F8"/>
    <w:rsid w:val="00EE5733"/>
    <w:rsid w:val="00EE5EE6"/>
    <w:rsid w:val="00F03A8A"/>
    <w:rsid w:val="00F2648B"/>
    <w:rsid w:val="00F5598F"/>
    <w:rsid w:val="00FC528D"/>
    <w:rsid w:val="00FC53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E67-C268-4632-8527-82A8890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B7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4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B7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B74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1B74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B74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B74A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1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E1704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B4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101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01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1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/233/kvant_monitoring_v5.docx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iau.gau.hu/miau/235/kvant_simulation_v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au.gau.hu/miau/235/kvant_simulation_v1.docx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iau.gau.hu/myx-free/coco/index.html" TargetMode="External"/><Relationship Id="rId2" Type="http://schemas.openxmlformats.org/officeDocument/2006/relationships/hyperlink" Target="http://miau.gau.hu/myx-free/coco/index.html" TargetMode="External"/><Relationship Id="rId1" Type="http://schemas.openxmlformats.org/officeDocument/2006/relationships/hyperlink" Target="http://miau.gau.hu/myx-free/coco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2F8C-221E-4EDB-9083-8A0DDC01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11</Pages>
  <Words>2851</Words>
  <Characters>19679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40</cp:revision>
  <dcterms:created xsi:type="dcterms:W3CDTF">2018-02-20T08:51:00Z</dcterms:created>
  <dcterms:modified xsi:type="dcterms:W3CDTF">2018-03-12T10:46:00Z</dcterms:modified>
</cp:coreProperties>
</file>