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44" w:rsidRDefault="00424A84" w:rsidP="00223610">
      <w:pPr>
        <w:pStyle w:val="Cm"/>
        <w:jc w:val="both"/>
      </w:pPr>
      <w:r>
        <w:t>Elégedettség-vizsgálatok konzisztenciája I.</w:t>
      </w:r>
    </w:p>
    <w:p w:rsidR="00424A84" w:rsidRPr="00424A84" w:rsidRDefault="00424A84" w:rsidP="00223610">
      <w:pPr>
        <w:jc w:val="both"/>
        <w:rPr>
          <w:lang w:val="en-US"/>
        </w:rPr>
      </w:pPr>
      <w:r w:rsidRPr="00424A84">
        <w:rPr>
          <w:lang w:val="en-US"/>
        </w:rPr>
        <w:t>(Customer satisfaction survey – with consistence checks)</w:t>
      </w:r>
    </w:p>
    <w:p w:rsidR="00424A84" w:rsidRDefault="00424A84" w:rsidP="00223610">
      <w:pPr>
        <w:jc w:val="both"/>
      </w:pPr>
      <w:r w:rsidRPr="00AF6F13">
        <w:rPr>
          <w:u w:val="single"/>
        </w:rPr>
        <w:t>Kivonat</w:t>
      </w:r>
      <w:r>
        <w:t>:</w:t>
      </w:r>
      <w:r w:rsidR="00AF6F13">
        <w:t xml:space="preserve"> Ha egy 7 kérdéses </w:t>
      </w:r>
      <w:proofErr w:type="gramStart"/>
      <w:r w:rsidR="00AF6F13">
        <w:t>1&lt;</w:t>
      </w:r>
      <w:proofErr w:type="gramEnd"/>
      <w:r w:rsidR="00AF6F13">
        <w:t>5-ös skálán felvett elégedettségi önbevallás klasszikus válaszátlagai 474 személy esetén 4.7 felett vannak, s minden megkérdezett minden kérdésre válaszolt, akkor arra vonatkozóan, hogy az ügyfelek elégedettek-e a szolgáltatás vizsgált aspektusaival, érdemi kétség nem merülhet fel. Ellenben vizsgálandó, vajon mely aspektusa tekinthető a felmérésnek a leggyengébb láncszemnek, vagyis hol kell elsőként változtatni, amennyiben a cél a szolgáltatásminőség további emelése.</w:t>
      </w:r>
      <w:r w:rsidR="00B22D20">
        <w:t xml:space="preserve"> A kérdésekhez köthető elégedettségek sorrendje több dimenziós konzisztencia-vizsgálat keretében folyt, s a kapott részeredmények magas egybecsengést mutatnak. Egyedül legkövetkezetesebbnek vélhető válaszadók karakterisztikája sejteti, hogy a sok monoton válasz értéke kisebb, mint azt a klasszikus átlagolás keretében vélelmezni szokás.</w:t>
      </w:r>
    </w:p>
    <w:p w:rsidR="00424A84" w:rsidRDefault="00424A84" w:rsidP="00223610">
      <w:pPr>
        <w:jc w:val="both"/>
      </w:pPr>
      <w:r w:rsidRPr="00AF6F13">
        <w:rPr>
          <w:u w:val="single"/>
        </w:rPr>
        <w:t>Kulcsszavak</w:t>
      </w:r>
      <w:r>
        <w:t>:</w:t>
      </w:r>
      <w:r w:rsidR="00AF6F13">
        <w:t xml:space="preserve"> kérdőív, </w:t>
      </w:r>
      <w:proofErr w:type="spellStart"/>
      <w:r w:rsidR="00AF6F13">
        <w:t>Likert-skála</w:t>
      </w:r>
      <w:proofErr w:type="spellEnd"/>
      <w:r w:rsidR="00AF6F13">
        <w:t xml:space="preserve">, </w:t>
      </w:r>
      <w:proofErr w:type="spellStart"/>
      <w:r w:rsidR="00AF6F13">
        <w:t>szignifikancia</w:t>
      </w:r>
      <w:proofErr w:type="spellEnd"/>
      <w:r w:rsidR="00AF6F13">
        <w:t xml:space="preserve">, </w:t>
      </w:r>
    </w:p>
    <w:p w:rsidR="00424A84" w:rsidRPr="00424A84" w:rsidRDefault="00424A84" w:rsidP="00223610">
      <w:pPr>
        <w:pStyle w:val="Cmsor1"/>
        <w:jc w:val="both"/>
      </w:pPr>
      <w:r w:rsidRPr="00424A84">
        <w:t>Bevezetés</w:t>
      </w:r>
    </w:p>
    <w:p w:rsidR="00424A84" w:rsidRDefault="00424A84" w:rsidP="00223610">
      <w:pPr>
        <w:jc w:val="both"/>
      </w:pPr>
      <w:r>
        <w:t xml:space="preserve">Ha egy szolgáltatás/szervezet/projekt kíváncsi arra, mennyire elégedettek munkájával/tevékenységével az ügyfelek, akkor egyéb log-adatok híján az elégedettség mérése szubjektív önbevallással történik. A szubjektív önbevallás kockázatos „mérés”, hiszen alapvetően reprodukálhatatlan, s emellett a kitöltés és a válaszok mögötti miértek nehezen értelmezhetők. Vagyis a </w:t>
      </w:r>
      <w:proofErr w:type="spellStart"/>
      <w:r>
        <w:t>Likert-skálás</w:t>
      </w:r>
      <w:proofErr w:type="spellEnd"/>
      <w:r>
        <w:t xml:space="preserve"> kérdőíves felmérések keretében érkező válaszok klasszikus (naiv) kiértékelése (vö. átlagos elégedettség-mérték számítása) mellett tanulságokkal szolgál, ha a felmérés konzisztenciáját is alaposan szemügyre veszik az érintettek. Konzisztencia alatt értendő ebben az esetben a </w:t>
      </w:r>
      <w:r w:rsidR="00AF6F13">
        <w:t xml:space="preserve">kérdésenkénti/jelenségenkénti </w:t>
      </w:r>
      <w:r>
        <w:t xml:space="preserve">naiv elégedettségi szintek sorrendjére vonatkozó stabilitás feltárása. </w:t>
      </w:r>
      <w:r w:rsidR="00AF6F13">
        <w:t>Log-alapú elégedettségmérésre akkor lenne lehetőség, ha az ügyfelek és a szolgáltató kapcsolatának minden rezdülése naplózásra kerülne, s ezekben az aktivitásokban szövegbányászati, stb. vizsgálatok kerülnének elvégzésre miután deklarálásra került, milyen magatartásformák/tartalmak tekinthetők az elégedettség több-szempontú levezetésére alkalmas attribútum</w:t>
      </w:r>
      <w:r w:rsidR="00585A71">
        <w:t>-</w:t>
      </w:r>
      <w:r w:rsidR="00AF6F13">
        <w:t>rendszernek.</w:t>
      </w:r>
    </w:p>
    <w:p w:rsidR="00A64B8B" w:rsidRDefault="00A64B8B" w:rsidP="00223610">
      <w:pPr>
        <w:jc w:val="both"/>
      </w:pPr>
      <w:r>
        <w:t xml:space="preserve">A kérdések tartalma bármi lehet egy önbevallásos kérdőív esetén, így a </w:t>
      </w:r>
      <w:proofErr w:type="spellStart"/>
      <w:r>
        <w:t>Likert-skálás</w:t>
      </w:r>
      <w:proofErr w:type="spellEnd"/>
      <w:r>
        <w:t xml:space="preserve"> felmérés nem csak elégedettséget, hanem elköteleződést, fontosságot, egyetértést, stb. is képes mérni, jelentsenek ezen absztrakciók bármit is.</w:t>
      </w:r>
    </w:p>
    <w:p w:rsidR="00132275" w:rsidRDefault="00132275" w:rsidP="00223610">
      <w:pPr>
        <w:jc w:val="both"/>
      </w:pPr>
      <w:r>
        <w:t xml:space="preserve">Az elemzések alapját a mellékletben olvasható módszertani megfontolások adták. Mivel a kérdőívezésre alapozó elégedettség-vizsgálatok erőteljes </w:t>
      </w:r>
      <w:proofErr w:type="spellStart"/>
      <w:r>
        <w:t>context</w:t>
      </w:r>
      <w:proofErr w:type="spellEnd"/>
      <w:r>
        <w:t xml:space="preserve"> free potenciált tartalmaznak, így minden jelentés igyekszik oly mértékig tartalom-független (kérdés, szervezet, időpont, tér stb.) lenni, amennyire csak lehet.</w:t>
      </w:r>
    </w:p>
    <w:p w:rsidR="00DA1044" w:rsidRDefault="00E51694" w:rsidP="00223610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 xml:space="preserve">A sok-dimenziós elemzések lezárása sem lehet önkényes az elemző/befogadó által, vagyis párhuzamos értékelések eredőjét is illik </w:t>
      </w:r>
      <w:proofErr w:type="spellStart"/>
      <w:r>
        <w:t>algoritmikusan</w:t>
      </w:r>
      <w:proofErr w:type="spellEnd"/>
      <w:r>
        <w:t xml:space="preserve"> kialakítani</w:t>
      </w:r>
      <w:r>
        <w:rPr>
          <w:rStyle w:val="Lbjegyzet-hivatkozs"/>
        </w:rPr>
        <w:footnoteReference w:id="1"/>
      </w:r>
      <w:r>
        <w:t xml:space="preserve">. </w:t>
      </w:r>
    </w:p>
    <w:p w:rsidR="000B05E6" w:rsidRDefault="000B05E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424A84" w:rsidRDefault="00424A84" w:rsidP="00223610">
      <w:pPr>
        <w:pStyle w:val="Cmsor1"/>
        <w:jc w:val="both"/>
      </w:pPr>
      <w:r>
        <w:lastRenderedPageBreak/>
        <w:t>Konzisztencia-alakzatok</w:t>
      </w:r>
    </w:p>
    <w:p w:rsidR="00424A84" w:rsidRDefault="00F4172D" w:rsidP="00223610">
      <w:pPr>
        <w:jc w:val="both"/>
      </w:pPr>
      <w:r>
        <w:t>Jelen vizsgálatban 10</w:t>
      </w:r>
      <w:r w:rsidR="00585A71">
        <w:t>, egymástól minden aspektusában különböző elemzési logika mentén kerülnek a 7 kérdésre adott válaszok értelmezésre, s az egyes dimenziókban kapott elemzési eredmények egymással összevetésre annak reményében, hogy a részletek egymást erősíteni lesznek majd képesek, vagyis a végső eredmény konzisztenciáját (ellentmondás-mentességét</w:t>
      </w:r>
      <w:r w:rsidR="00A64B8B">
        <w:t>) növelik:</w:t>
      </w:r>
    </w:p>
    <w:p w:rsidR="00A64B8B" w:rsidRDefault="00A64B8B" w:rsidP="00223610">
      <w:pPr>
        <w:pStyle w:val="Listaszerbekezds"/>
        <w:numPr>
          <w:ilvl w:val="0"/>
          <w:numId w:val="2"/>
        </w:numPr>
        <w:jc w:val="both"/>
      </w:pPr>
      <w:r>
        <w:t>dimenzió: A klasszikus válasz-átlagok és ezek sorrendje a 7 kérdés tekintetében egy közérthető mérőszámot adnak arra vonatkozóan, hogy a vélemények erőterei milyen erősorrendet engednek vélelmezni. Az átlagértékek ritkán azonosak, így a lehet-e minden kérdés egyforma elégedettségre vezető elv itt nem vizsgálható.</w:t>
      </w:r>
    </w:p>
    <w:p w:rsidR="00A64B8B" w:rsidRDefault="00A64B8B" w:rsidP="00223610">
      <w:pPr>
        <w:pStyle w:val="Listaszerbekezds"/>
        <w:numPr>
          <w:ilvl w:val="0"/>
          <w:numId w:val="2"/>
        </w:numPr>
        <w:jc w:val="both"/>
      </w:pPr>
      <w:r>
        <w:t xml:space="preserve">dimenzió: A </w:t>
      </w:r>
      <w:proofErr w:type="spellStart"/>
      <w:r>
        <w:t>szignifikancia-vizsgálatok</w:t>
      </w:r>
      <w:proofErr w:type="spellEnd"/>
      <w:r>
        <w:t xml:space="preserve"> (</w:t>
      </w:r>
      <w:proofErr w:type="spellStart"/>
      <w:r>
        <w:t>quasi</w:t>
      </w:r>
      <w:proofErr w:type="spellEnd"/>
      <w:r>
        <w:t xml:space="preserve"> véletlenszerűen</w:t>
      </w:r>
      <w:r>
        <w:rPr>
          <w:rStyle w:val="Lbjegyzet-hivatkozs"/>
        </w:rPr>
        <w:footnoteReference w:id="2"/>
      </w:r>
      <w:r>
        <w:t xml:space="preserve"> választott próbák</w:t>
      </w:r>
      <w:r>
        <w:rPr>
          <w:rStyle w:val="Lbjegyzet-hivatkozs"/>
        </w:rPr>
        <w:footnoteReference w:id="3"/>
      </w:r>
      <w:r>
        <w:t>) arra adnak sugalmazást ebben az esetben, vajon két kérdésre kalkulált válaszátlagok távolsága elég nagy-e ahhoz, hogy ezek különböző sorrendjéről vagy sorszám-azonosságáról lehessen beszélni</w:t>
      </w:r>
      <w:r w:rsidR="00B4064E">
        <w:rPr>
          <w:rStyle w:val="Lbjegyzet-hivatkozs"/>
        </w:rPr>
        <w:footnoteReference w:id="4"/>
      </w:r>
      <w:r>
        <w:t xml:space="preserve">. </w:t>
      </w:r>
    </w:p>
    <w:p w:rsidR="00B4064E" w:rsidRDefault="00B4064E" w:rsidP="00223610">
      <w:pPr>
        <w:pStyle w:val="Listaszerbekezds"/>
        <w:numPr>
          <w:ilvl w:val="0"/>
          <w:numId w:val="2"/>
        </w:numPr>
        <w:jc w:val="both"/>
      </w:pPr>
      <w:r>
        <w:t xml:space="preserve">dimenzió: </w:t>
      </w:r>
      <w:r w:rsidR="00F32434">
        <w:t>Hasonlóságelemzés a minden kérdés lehet másként egyformán elégettsége vez</w:t>
      </w:r>
      <w:r w:rsidR="005E5FE9">
        <w:t xml:space="preserve">ető elv ellenőrzésére, ahol az </w:t>
      </w:r>
      <w:proofErr w:type="spellStart"/>
      <w:r w:rsidR="00F32434">
        <w:t>anti-diszkriminatív</w:t>
      </w:r>
      <w:proofErr w:type="spellEnd"/>
      <w:r w:rsidR="00F32434">
        <w:t xml:space="preserve"> optimalizálás</w:t>
      </w:r>
      <w:r w:rsidR="005E5FE9">
        <w:t xml:space="preserve"> (Y0</w:t>
      </w:r>
      <w:r w:rsidR="005E5FE9">
        <w:rPr>
          <w:rStyle w:val="Lbjegyzet-hivatkozs"/>
        </w:rPr>
        <w:footnoteReference w:id="5"/>
      </w:r>
      <w:r w:rsidR="005E5FE9">
        <w:t>)</w:t>
      </w:r>
      <w:r w:rsidR="00F32434">
        <w:t xml:space="preserve"> az 1. és a 2. dimenzió egységes értelmezésére törekszik a válaszok alapstatisztikáinak felhasználásával.</w:t>
      </w:r>
    </w:p>
    <w:p w:rsidR="00F32434" w:rsidRDefault="00F32434" w:rsidP="00223610">
      <w:pPr>
        <w:pStyle w:val="Listaszerbekezds"/>
        <w:numPr>
          <w:ilvl w:val="0"/>
          <w:numId w:val="2"/>
        </w:numPr>
        <w:jc w:val="both"/>
      </w:pPr>
      <w:r>
        <w:t xml:space="preserve">dimenzió: </w:t>
      </w:r>
      <w:r w:rsidR="005E5FE9">
        <w:t>Az átlag-válaszadó szimulálása keretében az egyedi válaszok pár-összehasonlítássá konvertálhatók, s ezek potenciális körbeverései, rangsorai ismét csak egy új lehetőséget adnak arra, hogy a leggyengébb láncszem feltárását a leginkább ellentmondás-mentesen lehessen megtenni</w:t>
      </w:r>
      <w:r w:rsidR="005E5FE9">
        <w:rPr>
          <w:rStyle w:val="Lbjegyzet-hivatkozs"/>
        </w:rPr>
        <w:footnoteReference w:id="6"/>
      </w:r>
      <w:r w:rsidR="005E5FE9">
        <w:t>.</w:t>
      </w:r>
    </w:p>
    <w:p w:rsidR="005E5FE9" w:rsidRDefault="005E5FE9" w:rsidP="00223610">
      <w:pPr>
        <w:pStyle w:val="Listaszerbekezds"/>
        <w:numPr>
          <w:ilvl w:val="0"/>
          <w:numId w:val="2"/>
        </w:numPr>
        <w:jc w:val="both"/>
      </w:pPr>
      <w:r>
        <w:t>dimenzió: Az egyedi válaszok ellentmondásosságának hasonlóságelemzésre alapozott (MCM</w:t>
      </w:r>
      <w:r w:rsidR="003202A3">
        <w:rPr>
          <w:rStyle w:val="Lbjegyzet-hivatkozs"/>
        </w:rPr>
        <w:footnoteReference w:id="7"/>
      </w:r>
      <w:r>
        <w:t xml:space="preserve">) feltárása keretében </w:t>
      </w:r>
      <w:r w:rsidR="003202A3">
        <w:t>becsülhető az egyes kérdések átlagos ellentmondásossága is, mely egy speciális újraértelmezése a szórás és/vagy a konfidencia intervallum fogalmának.</w:t>
      </w:r>
    </w:p>
    <w:p w:rsidR="00F4172D" w:rsidRDefault="00F4172D" w:rsidP="00223610">
      <w:pPr>
        <w:pStyle w:val="Listaszerbekezds"/>
        <w:numPr>
          <w:ilvl w:val="0"/>
          <w:numId w:val="2"/>
        </w:numPr>
        <w:jc w:val="both"/>
      </w:pPr>
      <w:r>
        <w:t>dimenzió: A teljes válaszadói kör tipikus (minden kérdésre azonos választ adó - monoton) mintázatoktól való megfosztása után fennmaradó részhalmazának statisztikái ismét csak segítik azon kockázatoknak a felismerését, amit az egyes kérdések közötti rangsorolás magában hordozhat.</w:t>
      </w:r>
    </w:p>
    <w:p w:rsidR="00F4172D" w:rsidRDefault="00F4172D" w:rsidP="00223610">
      <w:pPr>
        <w:pStyle w:val="Listaszerbekezds"/>
        <w:numPr>
          <w:ilvl w:val="0"/>
          <w:numId w:val="2"/>
        </w:numPr>
        <w:jc w:val="both"/>
      </w:pPr>
      <w:r>
        <w:t>dimenzió: Az egyedi válaszok ellentmondásosságának válaszadónként eredője és az így kapott csökkenő sorrendbe rendezett ellenmondás-szintek optimális vágópontjának</w:t>
      </w:r>
      <w:r>
        <w:rPr>
          <w:rStyle w:val="Lbjegyzet-hivatkozs"/>
        </w:rPr>
        <w:footnoteReference w:id="8"/>
      </w:r>
      <w:r>
        <w:t xml:space="preserve"> feltárása után egy másik/újabb válaszadói részhalmazhoz lehet jutni, melyre a 6. dimenzió logikája érvényes.</w:t>
      </w:r>
    </w:p>
    <w:p w:rsidR="00F4172D" w:rsidRDefault="00F4172D" w:rsidP="00223610">
      <w:pPr>
        <w:pStyle w:val="Listaszerbekezds"/>
        <w:numPr>
          <w:ilvl w:val="0"/>
          <w:numId w:val="2"/>
        </w:numPr>
        <w:jc w:val="both"/>
      </w:pPr>
      <w:r>
        <w:lastRenderedPageBreak/>
        <w:t>dimenzió: A viszonylag hosszú kérdőív vége felé feltett, azonos/nagyon hasonló szövegezésű kérdések más skála-értékek mellett letapogatása keretében a válaszadói következetesség levezethető, a kérdések sorrendisége finom hangolható.</w:t>
      </w:r>
    </w:p>
    <w:p w:rsidR="00F4172D" w:rsidRDefault="00F4172D" w:rsidP="00223610">
      <w:pPr>
        <w:pStyle w:val="Listaszerbekezds"/>
        <w:numPr>
          <w:ilvl w:val="0"/>
          <w:numId w:val="2"/>
        </w:numPr>
        <w:jc w:val="both"/>
      </w:pPr>
      <w:r>
        <w:t xml:space="preserve">dimenzió: A kérdések tartalma által sugallt összefüggések (pl. a szolgáltatás szakmai/tartalmi aspektusai vs. formaisága) </w:t>
      </w:r>
      <w:r w:rsidR="00132275">
        <w:t>alapján a hasonló kérdésekkel kapcsolatos hasonló válaszadói viselkedés feltárható.</w:t>
      </w:r>
    </w:p>
    <w:p w:rsidR="00F776EC" w:rsidRDefault="00132275" w:rsidP="00223610">
      <w:pPr>
        <w:pStyle w:val="Listaszerbekezds"/>
        <w:numPr>
          <w:ilvl w:val="0"/>
          <w:numId w:val="2"/>
        </w:numPr>
        <w:jc w:val="both"/>
      </w:pPr>
      <w:r>
        <w:t>dimenzió: A válaszadók ún. szociológiai profilja alapján egyes esetekben elvárások fogalmazhatók meg, amennyiben ezeket más vizsgálatok alátámasztották már: pl. egy kevésbé tőkeerős válaszadó számára egy szolgáltatás költsége fontosabb szokott lenni, mint a tőkeerősek számára…</w:t>
      </w:r>
    </w:p>
    <w:p w:rsidR="00F776EC" w:rsidRDefault="00F776EC" w:rsidP="00223610">
      <w:pPr>
        <w:jc w:val="both"/>
      </w:pPr>
      <w:r>
        <w:t>Ebben a dokumentumban egyelőre nem kerül még értelmezésre a 8. és 10. dimenzió, melyek egy következő elemzésben kapnak szerepet.</w:t>
      </w:r>
    </w:p>
    <w:p w:rsidR="00E51694" w:rsidRDefault="00E51694" w:rsidP="00223610">
      <w:pPr>
        <w:pStyle w:val="Cmsor1"/>
        <w:jc w:val="both"/>
      </w:pPr>
      <w:r>
        <w:t>A kérdőív</w:t>
      </w:r>
    </w:p>
    <w:p w:rsidR="00424A84" w:rsidRDefault="00A64B8B" w:rsidP="00223610">
      <w:pPr>
        <w:pStyle w:val="Cmsor2"/>
        <w:jc w:val="both"/>
      </w:pPr>
      <w:r>
        <w:t>Alapstatisztikák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76EC" w:rsidRPr="00F776EC" w:rsidTr="00E51694"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r>
              <w:t>Szempontok:</w:t>
            </w:r>
          </w:p>
        </w:tc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r>
              <w:t>Értékek:</w:t>
            </w:r>
          </w:p>
        </w:tc>
      </w:tr>
      <w:tr w:rsidR="00F776EC" w:rsidRPr="00F776EC" w:rsidTr="00E51694"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r w:rsidRPr="00F776EC">
              <w:t>Kérdések száma:</w:t>
            </w:r>
          </w:p>
        </w:tc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r w:rsidRPr="00F776EC">
              <w:t xml:space="preserve">7 db </w:t>
            </w:r>
            <w:proofErr w:type="gramStart"/>
            <w:r w:rsidRPr="00F776EC">
              <w:t>+ …</w:t>
            </w:r>
            <w:proofErr w:type="gramEnd"/>
            <w:r w:rsidRPr="00F776EC">
              <w:t xml:space="preserve"> db + … db</w:t>
            </w:r>
            <w:r w:rsidR="00E51694">
              <w:t xml:space="preserve"> =</w:t>
            </w:r>
          </w:p>
        </w:tc>
      </w:tr>
      <w:tr w:rsidR="00F776EC" w:rsidRPr="00F776EC" w:rsidTr="00E51694"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r w:rsidRPr="00F776EC">
              <w:t>Elemei válaszmezők száma:</w:t>
            </w:r>
          </w:p>
        </w:tc>
        <w:tc>
          <w:tcPr>
            <w:tcW w:w="4531" w:type="dxa"/>
          </w:tcPr>
          <w:p w:rsidR="00F776EC" w:rsidRPr="00F776EC" w:rsidRDefault="00E51694" w:rsidP="00223610">
            <w:pPr>
              <w:jc w:val="both"/>
            </w:pPr>
            <w:r>
              <w:t>7 + 153 = 160</w:t>
            </w:r>
            <w:r w:rsidR="00F776EC" w:rsidRPr="00F776EC">
              <w:t xml:space="preserve"> db</w:t>
            </w:r>
          </w:p>
        </w:tc>
      </w:tr>
      <w:tr w:rsidR="00F776EC" w:rsidRPr="00F776EC" w:rsidTr="00E51694">
        <w:tc>
          <w:tcPr>
            <w:tcW w:w="4531" w:type="dxa"/>
          </w:tcPr>
          <w:p w:rsidR="00F776EC" w:rsidRPr="00F776EC" w:rsidRDefault="00E51694" w:rsidP="00223610">
            <w:pPr>
              <w:jc w:val="both"/>
            </w:pPr>
            <w:r>
              <w:t>Kérdéstípusok:</w:t>
            </w:r>
          </w:p>
        </w:tc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proofErr w:type="gramStart"/>
            <w:r w:rsidRPr="00F776EC">
              <w:t>1&lt;</w:t>
            </w:r>
            <w:proofErr w:type="gramEnd"/>
            <w:r w:rsidRPr="00F776EC">
              <w:t>2&lt;3&lt;4&lt;5, ill. 1&lt;7</w:t>
            </w:r>
            <w:r w:rsidR="00E51694">
              <w:t>, valamint szabadszöveges</w:t>
            </w:r>
          </w:p>
        </w:tc>
      </w:tr>
      <w:tr w:rsidR="00F776EC" w:rsidRPr="00F776EC" w:rsidTr="00E51694"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r w:rsidRPr="00F776EC">
              <w:t>Válaszadók összlétszáma:</w:t>
            </w:r>
          </w:p>
        </w:tc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r w:rsidRPr="00F776EC">
              <w:t>474 fő</w:t>
            </w:r>
          </w:p>
        </w:tc>
      </w:tr>
      <w:tr w:rsidR="00F776EC" w:rsidRPr="00F776EC" w:rsidTr="00E51694">
        <w:tc>
          <w:tcPr>
            <w:tcW w:w="4531" w:type="dxa"/>
          </w:tcPr>
          <w:p w:rsidR="00F776EC" w:rsidRPr="00F776EC" w:rsidRDefault="00F776EC" w:rsidP="00223610">
            <w:pPr>
              <w:jc w:val="both"/>
            </w:pPr>
            <w:r w:rsidRPr="00F776EC">
              <w:t>Monoton válaszokat adók száma:</w:t>
            </w:r>
          </w:p>
        </w:tc>
        <w:tc>
          <w:tcPr>
            <w:tcW w:w="4531" w:type="dxa"/>
          </w:tcPr>
          <w:p w:rsidR="00F776EC" w:rsidRPr="00F776EC" w:rsidRDefault="00DA1044" w:rsidP="00223610">
            <w:pPr>
              <w:jc w:val="both"/>
            </w:pPr>
            <w:r>
              <w:t xml:space="preserve">328 fő, ebből 321 fő monoton 5, </w:t>
            </w:r>
            <w:proofErr w:type="spellStart"/>
            <w:r w:rsidR="00E51694">
              <w:t>5</w:t>
            </w:r>
            <w:proofErr w:type="spellEnd"/>
            <w:r w:rsidR="00E51694">
              <w:t xml:space="preserve"> fő monoton 4, 0 fő monoton 3 és 1, ill. 1 fő monoton 2</w:t>
            </w:r>
          </w:p>
        </w:tc>
      </w:tr>
      <w:tr w:rsidR="00DA1044" w:rsidRPr="00F776EC" w:rsidTr="00E51694">
        <w:tc>
          <w:tcPr>
            <w:tcW w:w="4531" w:type="dxa"/>
          </w:tcPr>
          <w:p w:rsidR="00DA1044" w:rsidRPr="00F776EC" w:rsidRDefault="00E51694" w:rsidP="00223610">
            <w:pPr>
              <w:jc w:val="both"/>
            </w:pPr>
            <w:r>
              <w:t>Nem monoton válaszsort adók száma:</w:t>
            </w:r>
          </w:p>
        </w:tc>
        <w:tc>
          <w:tcPr>
            <w:tcW w:w="4531" w:type="dxa"/>
          </w:tcPr>
          <w:p w:rsidR="00DA1044" w:rsidRPr="00F776EC" w:rsidRDefault="00E51694" w:rsidP="00223610">
            <w:pPr>
              <w:jc w:val="both"/>
            </w:pPr>
            <w:r>
              <w:t>146 fő</w:t>
            </w:r>
          </w:p>
        </w:tc>
      </w:tr>
      <w:tr w:rsidR="00E51694" w:rsidRPr="00F776EC" w:rsidTr="00E51694">
        <w:tc>
          <w:tcPr>
            <w:tcW w:w="4531" w:type="dxa"/>
          </w:tcPr>
          <w:p w:rsidR="00E51694" w:rsidRDefault="00E51694" w:rsidP="00223610">
            <w:pPr>
              <w:jc w:val="both"/>
            </w:pPr>
            <w:r>
              <w:t>Minimális ellentmondásossággal rendelkezők száma a 146 fő részmintán belül:</w:t>
            </w:r>
          </w:p>
        </w:tc>
        <w:tc>
          <w:tcPr>
            <w:tcW w:w="4531" w:type="dxa"/>
          </w:tcPr>
          <w:p w:rsidR="00E51694" w:rsidRDefault="00E51694" w:rsidP="00223610">
            <w:pPr>
              <w:jc w:val="both"/>
            </w:pPr>
            <w:r>
              <w:t>44 fő</w:t>
            </w:r>
          </w:p>
        </w:tc>
      </w:tr>
      <w:tr w:rsidR="00E51694" w:rsidRPr="00F776EC" w:rsidTr="00E51694">
        <w:tc>
          <w:tcPr>
            <w:tcW w:w="4531" w:type="dxa"/>
          </w:tcPr>
          <w:p w:rsidR="00E51694" w:rsidRDefault="00E51694" w:rsidP="00223610">
            <w:pPr>
              <w:jc w:val="both"/>
            </w:pPr>
            <w:r>
              <w:t>A szolgáltatások formai jellegét értelmező kérdések száma:</w:t>
            </w:r>
          </w:p>
        </w:tc>
        <w:tc>
          <w:tcPr>
            <w:tcW w:w="4531" w:type="dxa"/>
          </w:tcPr>
          <w:p w:rsidR="00E51694" w:rsidRDefault="00E51694" w:rsidP="00223610">
            <w:pPr>
              <w:jc w:val="both"/>
            </w:pPr>
            <w:r>
              <w:t>4 db (</w:t>
            </w:r>
            <w:r w:rsidRPr="00E51694">
              <w:rPr>
                <w:i/>
              </w:rPr>
              <w:t>K2, K3, K4, K5</w:t>
            </w:r>
            <w:r>
              <w:t>)</w:t>
            </w:r>
          </w:p>
        </w:tc>
      </w:tr>
      <w:tr w:rsidR="00E51694" w:rsidRPr="00F776EC" w:rsidTr="00E51694">
        <w:tc>
          <w:tcPr>
            <w:tcW w:w="4531" w:type="dxa"/>
          </w:tcPr>
          <w:p w:rsidR="00E51694" w:rsidRDefault="00E51694" w:rsidP="00223610">
            <w:pPr>
              <w:jc w:val="both"/>
            </w:pPr>
            <w:r>
              <w:t>A szolgáltatások tartalmi jellegét értelmező kérdések száma:</w:t>
            </w:r>
          </w:p>
        </w:tc>
        <w:tc>
          <w:tcPr>
            <w:tcW w:w="4531" w:type="dxa"/>
          </w:tcPr>
          <w:p w:rsidR="00E51694" w:rsidRDefault="00E51694" w:rsidP="00223610">
            <w:pPr>
              <w:jc w:val="both"/>
            </w:pPr>
            <w:r>
              <w:t>3 db (K1, K6, K7)</w:t>
            </w:r>
          </w:p>
        </w:tc>
      </w:tr>
    </w:tbl>
    <w:p w:rsidR="00E51694" w:rsidRDefault="00E51694" w:rsidP="00223610">
      <w:pPr>
        <w:jc w:val="both"/>
      </w:pPr>
    </w:p>
    <w:p w:rsidR="00E51694" w:rsidRDefault="00E51694" w:rsidP="00223610">
      <w:pPr>
        <w:jc w:val="both"/>
      </w:pPr>
      <w:r>
        <w:br w:type="page"/>
      </w:r>
    </w:p>
    <w:p w:rsidR="00E51694" w:rsidRDefault="00E51694" w:rsidP="00223610">
      <w:pPr>
        <w:pStyle w:val="Cmsor2"/>
        <w:jc w:val="both"/>
      </w:pPr>
      <w:r>
        <w:lastRenderedPageBreak/>
        <w:t>Kérdések kulcsszavai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992440" w:rsidRPr="00992440" w:rsidTr="00992440">
        <w:tc>
          <w:tcPr>
            <w:tcW w:w="1980" w:type="dxa"/>
          </w:tcPr>
          <w:p w:rsidR="00992440" w:rsidRPr="00992440" w:rsidRDefault="00992440" w:rsidP="00992440">
            <w:pPr>
              <w:jc w:val="center"/>
            </w:pPr>
            <w:r>
              <w:t>Kérdéskód</w:t>
            </w:r>
          </w:p>
        </w:tc>
        <w:tc>
          <w:tcPr>
            <w:tcW w:w="4819" w:type="dxa"/>
          </w:tcPr>
          <w:p w:rsidR="00992440" w:rsidRPr="00992440" w:rsidRDefault="00992440" w:rsidP="00992440">
            <w:pPr>
              <w:jc w:val="center"/>
            </w:pPr>
            <w:r>
              <w:t>Kulcsszavak</w:t>
            </w:r>
          </w:p>
        </w:tc>
        <w:tc>
          <w:tcPr>
            <w:tcW w:w="2263" w:type="dxa"/>
          </w:tcPr>
          <w:p w:rsidR="00992440" w:rsidRPr="00992440" w:rsidRDefault="00992440" w:rsidP="00992440">
            <w:pPr>
              <w:jc w:val="center"/>
            </w:pPr>
            <w:r>
              <w:t>(típus)</w:t>
            </w:r>
          </w:p>
        </w:tc>
      </w:tr>
      <w:tr w:rsidR="00992440" w:rsidRPr="00992440" w:rsidTr="00992440">
        <w:tc>
          <w:tcPr>
            <w:tcW w:w="1980" w:type="dxa"/>
          </w:tcPr>
          <w:p w:rsidR="00992440" w:rsidRPr="00992440" w:rsidRDefault="00992440" w:rsidP="00992440">
            <w:pPr>
              <w:jc w:val="center"/>
            </w:pPr>
            <w:r w:rsidRPr="00992440">
              <w:t>K1:</w:t>
            </w:r>
          </w:p>
        </w:tc>
        <w:tc>
          <w:tcPr>
            <w:tcW w:w="4819" w:type="dxa"/>
          </w:tcPr>
          <w:p w:rsidR="00992440" w:rsidRPr="00992440" w:rsidRDefault="00992440" w:rsidP="00992440">
            <w:pPr>
              <w:jc w:val="center"/>
            </w:pPr>
            <w:r w:rsidRPr="00992440">
              <w:t>szakmai felkészültség</w:t>
            </w:r>
          </w:p>
        </w:tc>
        <w:tc>
          <w:tcPr>
            <w:tcW w:w="2263" w:type="dxa"/>
          </w:tcPr>
          <w:p w:rsidR="00992440" w:rsidRPr="00992440" w:rsidRDefault="00992440" w:rsidP="00992440">
            <w:pPr>
              <w:jc w:val="center"/>
            </w:pPr>
            <w:r w:rsidRPr="00992440">
              <w:t>(tartalmi)</w:t>
            </w:r>
          </w:p>
        </w:tc>
      </w:tr>
      <w:tr w:rsidR="00992440" w:rsidRPr="00992440" w:rsidTr="00992440">
        <w:tc>
          <w:tcPr>
            <w:tcW w:w="1980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K2:</w:t>
            </w:r>
          </w:p>
        </w:tc>
        <w:tc>
          <w:tcPr>
            <w:tcW w:w="4819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kapcsolattartás formái</w:t>
            </w:r>
          </w:p>
        </w:tc>
        <w:tc>
          <w:tcPr>
            <w:tcW w:w="2263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(formai)</w:t>
            </w:r>
          </w:p>
        </w:tc>
      </w:tr>
      <w:tr w:rsidR="00992440" w:rsidRPr="00992440" w:rsidTr="00992440">
        <w:tc>
          <w:tcPr>
            <w:tcW w:w="1980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K3:</w:t>
            </w:r>
          </w:p>
        </w:tc>
        <w:tc>
          <w:tcPr>
            <w:tcW w:w="4819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udvariasság, segítőkészség</w:t>
            </w:r>
          </w:p>
        </w:tc>
        <w:tc>
          <w:tcPr>
            <w:tcW w:w="2263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(formai)</w:t>
            </w:r>
          </w:p>
        </w:tc>
      </w:tr>
      <w:tr w:rsidR="00992440" w:rsidRPr="00992440" w:rsidTr="00992440">
        <w:tc>
          <w:tcPr>
            <w:tcW w:w="1980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K4:</w:t>
            </w:r>
          </w:p>
        </w:tc>
        <w:tc>
          <w:tcPr>
            <w:tcW w:w="4819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gyorsaság</w:t>
            </w:r>
          </w:p>
        </w:tc>
        <w:tc>
          <w:tcPr>
            <w:tcW w:w="2263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(formai)</w:t>
            </w:r>
          </w:p>
        </w:tc>
      </w:tr>
      <w:tr w:rsidR="00992440" w:rsidRPr="00992440" w:rsidTr="00992440">
        <w:tc>
          <w:tcPr>
            <w:tcW w:w="1980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K5:</w:t>
            </w:r>
          </w:p>
        </w:tc>
        <w:tc>
          <w:tcPr>
            <w:tcW w:w="4819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ingyenesség</w:t>
            </w:r>
          </w:p>
        </w:tc>
        <w:tc>
          <w:tcPr>
            <w:tcW w:w="2263" w:type="dxa"/>
          </w:tcPr>
          <w:p w:rsidR="00992440" w:rsidRPr="00992440" w:rsidRDefault="00992440" w:rsidP="00992440">
            <w:pPr>
              <w:jc w:val="center"/>
              <w:rPr>
                <w:i/>
              </w:rPr>
            </w:pPr>
            <w:r w:rsidRPr="00992440">
              <w:rPr>
                <w:i/>
              </w:rPr>
              <w:t>(formai)</w:t>
            </w:r>
          </w:p>
        </w:tc>
      </w:tr>
      <w:tr w:rsidR="00992440" w:rsidRPr="00992440" w:rsidTr="00992440">
        <w:tc>
          <w:tcPr>
            <w:tcW w:w="1980" w:type="dxa"/>
          </w:tcPr>
          <w:p w:rsidR="00992440" w:rsidRPr="00992440" w:rsidRDefault="00992440" w:rsidP="00992440">
            <w:pPr>
              <w:jc w:val="center"/>
            </w:pPr>
            <w:r w:rsidRPr="00992440">
              <w:t>K6:</w:t>
            </w:r>
          </w:p>
        </w:tc>
        <w:tc>
          <w:tcPr>
            <w:tcW w:w="4819" w:type="dxa"/>
          </w:tcPr>
          <w:p w:rsidR="00992440" w:rsidRPr="00992440" w:rsidRDefault="00992440" w:rsidP="00992440">
            <w:pPr>
              <w:jc w:val="center"/>
            </w:pPr>
            <w:r w:rsidRPr="00992440">
              <w:t>személyes elvárásoknak való megfelelés</w:t>
            </w:r>
          </w:p>
        </w:tc>
        <w:tc>
          <w:tcPr>
            <w:tcW w:w="2263" w:type="dxa"/>
          </w:tcPr>
          <w:p w:rsidR="00992440" w:rsidRPr="00992440" w:rsidRDefault="00992440" w:rsidP="00992440">
            <w:pPr>
              <w:jc w:val="center"/>
            </w:pPr>
            <w:r w:rsidRPr="00992440">
              <w:t>(tartalmi)</w:t>
            </w:r>
          </w:p>
        </w:tc>
      </w:tr>
      <w:tr w:rsidR="00992440" w:rsidRPr="00992440" w:rsidTr="00992440">
        <w:tc>
          <w:tcPr>
            <w:tcW w:w="1980" w:type="dxa"/>
          </w:tcPr>
          <w:p w:rsidR="00992440" w:rsidRPr="00992440" w:rsidRDefault="00992440" w:rsidP="00992440">
            <w:pPr>
              <w:jc w:val="center"/>
            </w:pPr>
            <w:r w:rsidRPr="00992440">
              <w:t>K7:</w:t>
            </w:r>
          </w:p>
        </w:tc>
        <w:tc>
          <w:tcPr>
            <w:tcW w:w="4819" w:type="dxa"/>
          </w:tcPr>
          <w:p w:rsidR="00992440" w:rsidRPr="00992440" w:rsidRDefault="00992440" w:rsidP="00992440">
            <w:pPr>
              <w:jc w:val="center"/>
            </w:pPr>
            <w:r w:rsidRPr="00992440">
              <w:t>gyakorlatiasság, hasznosság</w:t>
            </w:r>
          </w:p>
        </w:tc>
        <w:tc>
          <w:tcPr>
            <w:tcW w:w="2263" w:type="dxa"/>
          </w:tcPr>
          <w:p w:rsidR="00992440" w:rsidRPr="00992440" w:rsidRDefault="00992440" w:rsidP="00992440">
            <w:pPr>
              <w:jc w:val="center"/>
            </w:pPr>
            <w:r w:rsidRPr="00992440">
              <w:t>(tartalmi)</w:t>
            </w:r>
          </w:p>
        </w:tc>
      </w:tr>
    </w:tbl>
    <w:p w:rsidR="00100B6C" w:rsidRDefault="00FC248C" w:rsidP="00223610">
      <w:pPr>
        <w:pStyle w:val="Cmsor1"/>
        <w:jc w:val="both"/>
      </w:pPr>
      <w:r>
        <w:t>Eredmények</w:t>
      </w:r>
    </w:p>
    <w:p w:rsidR="00691757" w:rsidRPr="00691757" w:rsidRDefault="00691757" w:rsidP="00691757">
      <w:pPr>
        <w:jc w:val="both"/>
      </w:pPr>
      <w:r>
        <w:t>Az alábbiakban a fentebb bemutatott dimenziók mentén kerülnek részeredmények bemutatásra, hogy a konklúzió fejezetben a lényegi következtetések összegzésre kerülhessenek:</w:t>
      </w:r>
    </w:p>
    <w:p w:rsidR="00223610" w:rsidRDefault="009F4DC2" w:rsidP="009F4DC2">
      <w:pPr>
        <w:pStyle w:val="Cmsor2"/>
        <w:numPr>
          <w:ilvl w:val="0"/>
          <w:numId w:val="22"/>
        </w:numPr>
      </w:pPr>
      <w:r>
        <w:t>dimenzió: Válaszok átlagai</w:t>
      </w:r>
    </w:p>
    <w:p w:rsidR="009F4DC2" w:rsidRDefault="009F4DC2" w:rsidP="00223610">
      <w:pPr>
        <w:jc w:val="both"/>
      </w:pPr>
      <w:r>
        <w:rPr>
          <w:noProof/>
          <w:lang w:eastAsia="hu-HU"/>
        </w:rPr>
        <w:drawing>
          <wp:inline distT="0" distB="0" distL="0" distR="0" wp14:anchorId="2B596D1C" wp14:editId="229043B8">
            <wp:extent cx="5760720" cy="1590675"/>
            <wp:effectExtent l="0" t="0" r="0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DC2" w:rsidRDefault="003B4D40" w:rsidP="00223610">
      <w:pPr>
        <w:jc w:val="both"/>
      </w:pPr>
      <w:r>
        <w:rPr>
          <w:noProof/>
          <w:lang w:eastAsia="hu-HU"/>
        </w:rPr>
        <w:drawing>
          <wp:inline distT="0" distB="0" distL="0" distR="0" wp14:anchorId="1815D320" wp14:editId="5F4F3A09">
            <wp:extent cx="5760720" cy="1788160"/>
            <wp:effectExtent l="0" t="0" r="0" b="254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DC2" w:rsidRDefault="009F4DC2" w:rsidP="009F4DC2">
      <w:pPr>
        <w:pStyle w:val="Listaszerbekezds"/>
        <w:numPr>
          <w:ilvl w:val="0"/>
          <w:numId w:val="23"/>
        </w:numPr>
        <w:jc w:val="both"/>
      </w:pPr>
      <w:r>
        <w:t xml:space="preserve">ábra: </w:t>
      </w:r>
      <w:r w:rsidR="003B4D40">
        <w:t>Egyedi és általános színkódok a válaszátlagok esetén (forrás: saját számítások)</w:t>
      </w:r>
    </w:p>
    <w:p w:rsidR="003B4D40" w:rsidRDefault="003B4D40" w:rsidP="003B4D40">
      <w:pPr>
        <w:jc w:val="both"/>
      </w:pPr>
      <w:r>
        <w:t>Az 1. ábra üzenetei:</w:t>
      </w:r>
    </w:p>
    <w:p w:rsidR="003B4D40" w:rsidRDefault="003B4D40" w:rsidP="003B4D40">
      <w:pPr>
        <w:pStyle w:val="Listaszerbekezds"/>
        <w:numPr>
          <w:ilvl w:val="0"/>
          <w:numId w:val="24"/>
        </w:numPr>
        <w:jc w:val="both"/>
      </w:pPr>
      <w:r>
        <w:t>A 474 fős (teljes) halmazon, ahol dominált a minden kérdésre monoton 5-ös választ adók mintája, az átlagok triviálisan magasabbak (vö. felső ábra bal oldalán zöldebb jelzések).</w:t>
      </w:r>
    </w:p>
    <w:p w:rsidR="003B4D40" w:rsidRDefault="003B4D40" w:rsidP="003B4D40">
      <w:pPr>
        <w:pStyle w:val="Listaszerbekezds"/>
        <w:numPr>
          <w:ilvl w:val="0"/>
          <w:numId w:val="24"/>
        </w:numPr>
        <w:jc w:val="both"/>
      </w:pPr>
      <w:r>
        <w:t>A 146 fős nem monoton válaszokat adó mintán triviálisan alacsonyabbak az átlagok, mint a 474 fős halmazon (vö. pirosas színkódok a felső ábrán).</w:t>
      </w:r>
    </w:p>
    <w:p w:rsidR="003B4D40" w:rsidRDefault="003B4D40" w:rsidP="003B4D40">
      <w:pPr>
        <w:pStyle w:val="Listaszerbekezds"/>
        <w:numPr>
          <w:ilvl w:val="0"/>
          <w:numId w:val="24"/>
        </w:numPr>
        <w:jc w:val="both"/>
      </w:pPr>
      <w:r>
        <w:t>A 146 fős részhalmazból legkövetkezetesebbnek tűnő 44 fő esetén az átlagok a 146 fős részmintához képest vegyesen alakulnak és mindösszesen magasabbak (4.50</w:t>
      </w:r>
      <w:proofErr w:type="gramStart"/>
      <w:r>
        <w:t>&gt;4</w:t>
      </w:r>
      <w:proofErr w:type="gramEnd"/>
      <w:r>
        <w:t>.44 – vö. alsó ábra alsó sor).</w:t>
      </w:r>
    </w:p>
    <w:p w:rsidR="003B4D40" w:rsidRDefault="003B4D40" w:rsidP="003B4D40">
      <w:pPr>
        <w:pStyle w:val="Listaszerbekezds"/>
        <w:numPr>
          <w:ilvl w:val="0"/>
          <w:numId w:val="24"/>
        </w:numPr>
        <w:jc w:val="both"/>
      </w:pPr>
      <w:r>
        <w:t>A formai kulcsszavakhoz kötődő kérdések jobb eredményt értek el, mint a szakmai/tartalmi kulcsszavakhoz kötő kérdések (vö. sorrendek, ahol 1.-2.-3.-4. hely áll szemben az 5.-6.-7. hellyel az összes válaszadó és a nem monoton válaszadók esetén).</w:t>
      </w:r>
    </w:p>
    <w:p w:rsidR="003B4D40" w:rsidRDefault="003B4D40" w:rsidP="003B4D40">
      <w:pPr>
        <w:pStyle w:val="Listaszerbekezds"/>
        <w:numPr>
          <w:ilvl w:val="0"/>
          <w:numId w:val="24"/>
        </w:numPr>
        <w:jc w:val="both"/>
      </w:pPr>
      <w:r>
        <w:lastRenderedPageBreak/>
        <w:t xml:space="preserve">A K3 tűnik a legnagyobb elégedettséget kiváltó kérdésnek (udvariasság), s a K5 tűnik a másodiknak (ingyenesség). A K7 (hasznosság, gyakorlatiasság) tűnik a legutolsónak a teljes mintán és a nem monoton válaszadók mintáján. </w:t>
      </w:r>
    </w:p>
    <w:p w:rsidR="003B4D40" w:rsidRDefault="003B4D40" w:rsidP="003B4D40">
      <w:pPr>
        <w:pStyle w:val="Listaszerbekezds"/>
        <w:numPr>
          <w:ilvl w:val="0"/>
          <w:numId w:val="24"/>
        </w:numPr>
        <w:jc w:val="both"/>
      </w:pPr>
      <w:r>
        <w:t>A legkövetkezetesebb válaszadók (44 fő) esetében az ingyenesség már nagyobb elégedettsége</w:t>
      </w:r>
      <w:r w:rsidR="00786429">
        <w:t>t vált ki, mint az udvariasság. Egyben a szakmai felkészültség a hasznosság mellé csúszik le (vö. 6. és 7. hely). A szubjektív elvárásoknak való megfelelés feljön a 4. helyre – mintha a következetesek nem várták volna annyira a szakmaiság/hasznosság dominanciáját, ill. elvárták az udvarias, gyors szolgáltatást.</w:t>
      </w:r>
    </w:p>
    <w:p w:rsidR="00786429" w:rsidRDefault="00786429" w:rsidP="003B4D40">
      <w:pPr>
        <w:pStyle w:val="Listaszerbekezds"/>
        <w:numPr>
          <w:ilvl w:val="0"/>
          <w:numId w:val="24"/>
        </w:numPr>
        <w:jc w:val="both"/>
      </w:pPr>
      <w:r>
        <w:t xml:space="preserve">A monoton válaszok, melyek a teljes halmaz jellemzik, azt sugallják, hogy a szolgáltatást, mint egységet értékelte a válaszadó egyetlen egy értékkel ennek aspektusait külön nem akarva értelmezni, ill. természetesen sosem zárható ki, hogy minden rétege egy szolgáltatásnak </w:t>
      </w:r>
      <w:proofErr w:type="spellStart"/>
      <w:r>
        <w:t>egyenszilárd</w:t>
      </w:r>
      <w:proofErr w:type="spellEnd"/>
      <w:r>
        <w:t xml:space="preserve"> módon stabil.</w:t>
      </w:r>
      <w:r w:rsidR="00C53E82">
        <w:t xml:space="preserve"> Kérdések kulcsszavainak eltérő jellege és a majd később az egyes kérdésekre adott válaszok korrelációi jelzik, hogy pl. az ingyenesség karakteresen más, mint a többi kérdés, tehát ezek homogén/monoton kezelése kevéssé indokolható.</w:t>
      </w:r>
    </w:p>
    <w:p w:rsidR="00C53E82" w:rsidRDefault="00033932" w:rsidP="00033932">
      <w:pPr>
        <w:pStyle w:val="Cmsor2"/>
        <w:numPr>
          <w:ilvl w:val="0"/>
          <w:numId w:val="23"/>
        </w:numPr>
      </w:pPr>
      <w:r>
        <w:t xml:space="preserve">dimenzió: A </w:t>
      </w:r>
      <w:proofErr w:type="spellStart"/>
      <w:r>
        <w:t>szignifikancia</w:t>
      </w:r>
      <w:proofErr w:type="spellEnd"/>
      <w:r>
        <w:t xml:space="preserve"> vizsgálatok részeredményei</w:t>
      </w:r>
    </w:p>
    <w:p w:rsidR="00033932" w:rsidRDefault="009B7790" w:rsidP="00C53E82">
      <w:pPr>
        <w:jc w:val="both"/>
      </w:pPr>
      <w:r>
        <w:t xml:space="preserve">A 7 alatt a 2, vagyis 7*6/1*2=21 lehetséges kérdéspárosítás mindegyikére nem érdemes statisztikai próbát végezni. Az egymástól távolabb álló kérdésátlagok közé szorult </w:t>
      </w:r>
      <w:proofErr w:type="gramStart"/>
      <w:r>
        <w:t>kérdés(</w:t>
      </w:r>
      <w:proofErr w:type="spellStart"/>
      <w:proofErr w:type="gramEnd"/>
      <w:r>
        <w:t>ek</w:t>
      </w:r>
      <w:proofErr w:type="spellEnd"/>
      <w:r>
        <w:t>)re a következtetés levezethető. Itt kell megjegyezni, hogy a láncreakció-szerű értelmezés nem stabil, vagyis ha A=B és B=C, akkor itt az A=?=C bármilyen eredményre vezethet.</w:t>
      </w:r>
    </w:p>
    <w:p w:rsidR="0086091D" w:rsidRDefault="0086091D" w:rsidP="0086091D">
      <w:pPr>
        <w:jc w:val="center"/>
      </w:pPr>
      <w:r>
        <w:rPr>
          <w:noProof/>
          <w:lang w:eastAsia="hu-HU"/>
        </w:rPr>
        <w:drawing>
          <wp:inline distT="0" distB="0" distL="0" distR="0" wp14:anchorId="64860450" wp14:editId="2FA0A27F">
            <wp:extent cx="3437681" cy="1714889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8488" cy="172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91D" w:rsidRDefault="0086091D" w:rsidP="0086091D">
      <w:pPr>
        <w:pStyle w:val="Listaszerbekezds"/>
        <w:numPr>
          <w:ilvl w:val="0"/>
          <w:numId w:val="23"/>
        </w:numPr>
        <w:jc w:val="both"/>
      </w:pPr>
      <w:r>
        <w:t>ábra: A kérdések potenciális hasonlóságai (forrás: saját számítások)</w:t>
      </w:r>
    </w:p>
    <w:p w:rsidR="0086091D" w:rsidRDefault="00276F47" w:rsidP="0086091D">
      <w:pPr>
        <w:jc w:val="both"/>
      </w:pPr>
      <w:r>
        <w:t>A 2. ábra üzenetei:</w:t>
      </w:r>
    </w:p>
    <w:p w:rsidR="00276F47" w:rsidRDefault="00276F47" w:rsidP="00276F47">
      <w:pPr>
        <w:pStyle w:val="Listaszerbekezds"/>
        <w:numPr>
          <w:ilvl w:val="0"/>
          <w:numId w:val="25"/>
        </w:numPr>
        <w:jc w:val="both"/>
      </w:pPr>
      <w:r>
        <w:t xml:space="preserve">A K3 és a K5 </w:t>
      </w:r>
      <w:r w:rsidR="0019276B">
        <w:t>alkot egy csoportot az élen, s ezek sorrendjének megkülönböztetését egyelőre nem indokolja semmit, hiszen az átlagok közelsége és sorrendje még nem hordoz kellő információt.</w:t>
      </w:r>
    </w:p>
    <w:p w:rsidR="0019276B" w:rsidRDefault="0019276B" w:rsidP="00276F47">
      <w:pPr>
        <w:pStyle w:val="Listaszerbekezds"/>
        <w:numPr>
          <w:ilvl w:val="0"/>
          <w:numId w:val="25"/>
        </w:numPr>
        <w:jc w:val="both"/>
      </w:pPr>
      <w:r>
        <w:t>A K1, K2, K4 alkot egy közepes elégedettséget mutató szigetet, ahol a K1 inkább tendál az 5. hely irányába, míg K2 a 3. és a K4 a 4. helyet engedi vélelmezni, ill. a K6 jobbnak tűnik, mint a K7.</w:t>
      </w:r>
    </w:p>
    <w:p w:rsidR="00691757" w:rsidRDefault="0069175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19276B" w:rsidRDefault="0019276B" w:rsidP="0019276B">
      <w:pPr>
        <w:pStyle w:val="Cmsor2"/>
        <w:ind w:left="360"/>
      </w:pPr>
      <w:r>
        <w:lastRenderedPageBreak/>
        <w:t>3. dimenzió: Anti-diszkriminatív hasonlóságelemzés</w:t>
      </w:r>
    </w:p>
    <w:p w:rsidR="0019276B" w:rsidRDefault="00F11CC1" w:rsidP="00F11CC1">
      <w:pPr>
        <w:jc w:val="both"/>
      </w:pPr>
      <w:r>
        <w:t>Amennyiben az kérdésenkénti válasz-átlagok (minél nagyobb, annál jobb), ezek szórása (minél kisebb, annál jobb), az 5-ös és a 4-es válaszok aránya (minél nagyobb, annál jobb) és az 1-es és 2-es válaszok aránya (minél kisebb, annál jobb) elemi értékelési elvek mentén arra a kérdésre keressük a választ, vajon lehet-e minden kérdés kapcsán az elégedettség másként egyforma, akk</w:t>
      </w:r>
      <w:r w:rsidR="008A37C4">
        <w:t xml:space="preserve">or az alábbi sorrendeket kapjuk. A véletlen egybeesés folytán az átlagok és a 4-es válaszok sorrendje egymás inverze volt a 7 kérdés kapcsán, ami ezek modellből való kizárását kellett, hogy jelentse. Emellett a csak a válaszok arányának megoszlását vizsgáló modellek is racionálisak voltak. A 3-as válasz, mint elköteleződést el nem váró érték irányítása nem lehetséges (vö. minél/annál). </w:t>
      </w:r>
    </w:p>
    <w:p w:rsidR="00F11CC1" w:rsidRDefault="00B83112" w:rsidP="00F11CC1">
      <w:pPr>
        <w:jc w:val="both"/>
      </w:pPr>
      <w:r>
        <w:rPr>
          <w:noProof/>
          <w:lang w:eastAsia="hu-HU"/>
        </w:rPr>
        <w:drawing>
          <wp:inline distT="0" distB="0" distL="0" distR="0" wp14:anchorId="5BC3064F" wp14:editId="2666D37F">
            <wp:extent cx="5760720" cy="1856740"/>
            <wp:effectExtent l="0" t="0" r="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C1" w:rsidRDefault="00F11CC1" w:rsidP="00F11CC1">
      <w:pPr>
        <w:jc w:val="both"/>
      </w:pPr>
      <w:r>
        <w:t>3. ábra: Az Y0-típusú hasonlóságelemzés eredményei (forrás: saját számítások)</w:t>
      </w:r>
    </w:p>
    <w:p w:rsidR="000177E6" w:rsidRDefault="008A37C4" w:rsidP="00F11CC1">
      <w:pPr>
        <w:jc w:val="both"/>
      </w:pPr>
      <w:r>
        <w:t>A 3. ábra üzenetei:</w:t>
      </w:r>
    </w:p>
    <w:p w:rsidR="008A37C4" w:rsidRDefault="008A37C4" w:rsidP="008A37C4">
      <w:pPr>
        <w:pStyle w:val="Listaszerbekezds"/>
        <w:numPr>
          <w:ilvl w:val="0"/>
          <w:numId w:val="27"/>
        </w:numPr>
        <w:jc w:val="both"/>
      </w:pPr>
      <w:r>
        <w:t>A legnagyobb zavar a sorrendek lehetőségében a K2 esetén látható (1</w:t>
      </w:r>
      <w:proofErr w:type="gramStart"/>
      <w:r>
        <w:t>;3</w:t>
      </w:r>
      <w:proofErr w:type="gramEnd"/>
      <w:r>
        <w:t>;5).</w:t>
      </w:r>
    </w:p>
    <w:p w:rsidR="008A37C4" w:rsidRDefault="008A37C4" w:rsidP="008A37C4">
      <w:pPr>
        <w:pStyle w:val="Listaszerbekezds"/>
        <w:numPr>
          <w:ilvl w:val="0"/>
          <w:numId w:val="27"/>
        </w:numPr>
        <w:jc w:val="both"/>
      </w:pPr>
      <w:r>
        <w:t>A K3 és a K5 vezető pozíciója tovább erősödött.</w:t>
      </w:r>
    </w:p>
    <w:p w:rsidR="008A37C4" w:rsidRDefault="008A37C4" w:rsidP="008A37C4">
      <w:pPr>
        <w:pStyle w:val="Listaszerbekezds"/>
        <w:numPr>
          <w:ilvl w:val="0"/>
          <w:numId w:val="27"/>
        </w:numPr>
        <w:jc w:val="both"/>
      </w:pPr>
      <w:r>
        <w:t xml:space="preserve">De a K3 </w:t>
      </w:r>
      <w:proofErr w:type="spellStart"/>
      <w:r>
        <w:t>vs</w:t>
      </w:r>
      <w:proofErr w:type="spellEnd"/>
      <w:r>
        <w:t xml:space="preserve"> K5 versenyben az azonosság felé újabb impulzus merült fel.</w:t>
      </w:r>
    </w:p>
    <w:p w:rsidR="008A37C4" w:rsidRDefault="008A37C4" w:rsidP="008A37C4">
      <w:pPr>
        <w:pStyle w:val="Listaszerbekezds"/>
        <w:numPr>
          <w:ilvl w:val="0"/>
          <w:numId w:val="27"/>
        </w:numPr>
        <w:jc w:val="both"/>
      </w:pPr>
      <w:r>
        <w:t xml:space="preserve">A 44 fős részhalmaz viselkedése itt tér el leginkább </w:t>
      </w:r>
      <w:r w:rsidR="00B83112">
        <w:t>a többitől, de ennek oka az egyre kisebbé váló válaszadó szám esetében fellépő torzulás, ahol a sok 5-ös válasz mellé a 4-es válasz alacsony volta az optimalizálását alternatív ágakra tereli. A 4-es válaszok elhagyásával (vö. speciális modell) az élboly és a közepes átlagok csoportja felismerhető marad, míg a leszakadók itt már nem értelmezhetők (aminek már volt jele a 2. ábrán is: K4=K6).</w:t>
      </w:r>
    </w:p>
    <w:p w:rsidR="00B83112" w:rsidRDefault="000B4966" w:rsidP="000B4966">
      <w:pPr>
        <w:pStyle w:val="Cmsor2"/>
        <w:numPr>
          <w:ilvl w:val="0"/>
          <w:numId w:val="23"/>
        </w:numPr>
      </w:pPr>
      <w:r>
        <w:t>dimenzió: Az átlagos válaszadó pár-összehasonlítás alapú értelmezése</w:t>
      </w:r>
    </w:p>
    <w:p w:rsidR="000B4966" w:rsidRDefault="005F7E8A" w:rsidP="005F7E8A">
      <w:pPr>
        <w:jc w:val="both"/>
      </w:pPr>
      <w:r>
        <w:t>Egy sok száz fős egyedi válaszokat tartalmazó adatsort két-két kérdés kapcsán pár-összehasonlítássá konvertálni, vagyis az átlagos válaszadót szimulálni nem lehet a válaszátlagok alapján, hiszen éppen az a kérdés, hogy a magasabb átlag minden esetben jobb értékítéletet fejez-e ki?</w:t>
      </w:r>
    </w:p>
    <w:p w:rsidR="005F7E8A" w:rsidRDefault="005F7E8A" w:rsidP="005F7E8A">
      <w:pPr>
        <w:jc w:val="both"/>
      </w:pPr>
      <w:r>
        <w:t xml:space="preserve">A kérdésekre adott válaszok korrelációinak értékéből és a pontpárok lefutásából </w:t>
      </w:r>
      <w:r w:rsidR="005F5ECD">
        <w:t xml:space="preserve">(vö. a </w:t>
      </w:r>
      <w:proofErr w:type="spellStart"/>
      <w:r w:rsidR="005F5ECD">
        <w:t>sokadfokú</w:t>
      </w:r>
      <w:proofErr w:type="spellEnd"/>
      <w:r w:rsidR="005F5ECD">
        <w:t xml:space="preserve"> polinomként képzett takarógörbék metszéspontjainak számából) </w:t>
      </w:r>
      <w:r>
        <w:t xml:space="preserve">a pár-összehasonlítás 4 értelmezési tartomány kialakítható: </w:t>
      </w:r>
    </w:p>
    <w:p w:rsidR="005F7E8A" w:rsidRDefault="005F7E8A" w:rsidP="005F7E8A">
      <w:pPr>
        <w:pStyle w:val="Listaszerbekezds"/>
        <w:numPr>
          <w:ilvl w:val="0"/>
          <w:numId w:val="29"/>
        </w:numPr>
        <w:jc w:val="both"/>
      </w:pPr>
      <w:r>
        <w:t>egyik jelenség jobb, mint a másik</w:t>
      </w:r>
    </w:p>
    <w:p w:rsidR="005F7E8A" w:rsidRDefault="005F7E8A" w:rsidP="005F7E8A">
      <w:pPr>
        <w:pStyle w:val="Listaszerbekezds"/>
        <w:numPr>
          <w:ilvl w:val="0"/>
          <w:numId w:val="29"/>
        </w:numPr>
        <w:jc w:val="both"/>
      </w:pPr>
      <w:r>
        <w:t>a másik jelenség jobb, mint az egyik</w:t>
      </w:r>
    </w:p>
    <w:p w:rsidR="005F7E8A" w:rsidRDefault="005F7E8A" w:rsidP="005F7E8A">
      <w:pPr>
        <w:pStyle w:val="Listaszerbekezds"/>
        <w:numPr>
          <w:ilvl w:val="0"/>
          <w:numId w:val="29"/>
        </w:numPr>
        <w:jc w:val="both"/>
      </w:pPr>
      <w:r>
        <w:t>a két jelenség (kérdés) azonosnak vélhető</w:t>
      </w:r>
    </w:p>
    <w:p w:rsidR="005F7E8A" w:rsidRDefault="005F7E8A" w:rsidP="005F7E8A">
      <w:pPr>
        <w:pStyle w:val="Listaszerbekezds"/>
        <w:numPr>
          <w:ilvl w:val="0"/>
          <w:numId w:val="29"/>
        </w:numPr>
        <w:jc w:val="both"/>
      </w:pPr>
      <w:r>
        <w:t>a két jelenség viszonyáról semmit nem lehet mondani.</w:t>
      </w:r>
    </w:p>
    <w:p w:rsidR="005F7E8A" w:rsidRDefault="005B7674" w:rsidP="005F7E8A">
      <w:pPr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20AF34BE" wp14:editId="3187E7AC">
            <wp:extent cx="5760720" cy="1416050"/>
            <wp:effectExtent l="0" t="0" r="0" b="0"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CD" w:rsidRDefault="005B7674" w:rsidP="005F7E8A">
      <w:pPr>
        <w:jc w:val="both"/>
      </w:pPr>
      <w:r>
        <w:rPr>
          <w:noProof/>
          <w:lang w:eastAsia="hu-HU"/>
        </w:rPr>
        <w:drawing>
          <wp:inline distT="0" distB="0" distL="0" distR="0" wp14:anchorId="149E54E2" wp14:editId="0A9B0C94">
            <wp:extent cx="5760720" cy="1379855"/>
            <wp:effectExtent l="0" t="0" r="0" b="0"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CD" w:rsidRDefault="005B7674" w:rsidP="005F7E8A">
      <w:pPr>
        <w:jc w:val="both"/>
      </w:pPr>
      <w:r>
        <w:rPr>
          <w:noProof/>
          <w:lang w:eastAsia="hu-HU"/>
        </w:rPr>
        <w:drawing>
          <wp:inline distT="0" distB="0" distL="0" distR="0" wp14:anchorId="719384B8" wp14:editId="2756D06B">
            <wp:extent cx="5760720" cy="840740"/>
            <wp:effectExtent l="0" t="0" r="0" b="0"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32" w:rsidRDefault="004D6432" w:rsidP="004D6432">
      <w:pPr>
        <w:jc w:val="both"/>
      </w:pPr>
      <w:r>
        <w:t>4</w:t>
      </w:r>
      <w:r w:rsidR="005B7674">
        <w:t>a</w:t>
      </w:r>
      <w:r>
        <w:t xml:space="preserve">. ábra: A korreláció-alapú pár-összehasonlítások eredményei </w:t>
      </w:r>
      <w:r w:rsidR="005B7674">
        <w:t xml:space="preserve">474-146-44 főre </w:t>
      </w:r>
      <w:r>
        <w:t>(forrás: saját számítások)</w:t>
      </w:r>
    </w:p>
    <w:p w:rsidR="005B7674" w:rsidRDefault="005B7674" w:rsidP="004D6432">
      <w:pPr>
        <w:jc w:val="both"/>
      </w:pPr>
      <w:r>
        <w:t>A 4a ábra üzenetei:</w:t>
      </w:r>
    </w:p>
    <w:p w:rsidR="005B7674" w:rsidRDefault="005B7674" w:rsidP="005B7674">
      <w:pPr>
        <w:pStyle w:val="Listaszerbekezds"/>
        <w:numPr>
          <w:ilvl w:val="0"/>
          <w:numId w:val="30"/>
        </w:numPr>
        <w:jc w:val="both"/>
      </w:pPr>
      <w:r>
        <w:t>A 44 fős következetesség szempontjából homogénebbnek remélt minta korrelációs értékei átlagosan nagyobbak, mint a 146 fős minta korrelációs értékei (vö. 0.61</w:t>
      </w:r>
      <w:proofErr w:type="gramStart"/>
      <w:r>
        <w:t>&gt;0.</w:t>
      </w:r>
      <w:proofErr w:type="gramEnd"/>
      <w:r>
        <w:t>5).</w:t>
      </w:r>
    </w:p>
    <w:p w:rsidR="005B7674" w:rsidRDefault="005B7674" w:rsidP="005B7674">
      <w:pPr>
        <w:pStyle w:val="Listaszerbekezds"/>
        <w:numPr>
          <w:ilvl w:val="0"/>
          <w:numId w:val="30"/>
        </w:numPr>
        <w:jc w:val="both"/>
      </w:pPr>
      <w:r>
        <w:t>A 474 fős minta domináló monoton válaszai a korrelációt kényszerűen magasabbra tolják, mint a monoton minták nélküli 146 és 44 fős esetben.</w:t>
      </w:r>
    </w:p>
    <w:p w:rsidR="005B7674" w:rsidRDefault="005B7674" w:rsidP="005B7674">
      <w:pPr>
        <w:pStyle w:val="Listaszerbekezds"/>
        <w:numPr>
          <w:ilvl w:val="0"/>
          <w:numId w:val="30"/>
        </w:numPr>
        <w:jc w:val="both"/>
      </w:pPr>
      <w:r>
        <w:t xml:space="preserve">A K5 az a jelenség, mely a többtől karakteresen különbözik, sőt a legnagyobb negatív korrelációk már a pár-összehasonlítás kapcsán az értelmezhetetlenség határán mozognak (vö. </w:t>
      </w:r>
      <w:r w:rsidR="00D54933">
        <w:t>&lt;</w:t>
      </w:r>
      <w:r>
        <w:t>-0.1).</w:t>
      </w:r>
    </w:p>
    <w:p w:rsidR="005B7674" w:rsidRDefault="0066575D" w:rsidP="005B7674">
      <w:pPr>
        <w:pStyle w:val="Listaszerbekezds"/>
        <w:numPr>
          <w:ilvl w:val="0"/>
          <w:numId w:val="30"/>
        </w:numPr>
        <w:jc w:val="both"/>
      </w:pPr>
      <w:r>
        <w:t>A 0.1 felett korrelációk esetén vizsgálni kell a takarógörbék viszonyát kérdéspáronként. A 146 fős mintában a 0.09-es fehérrel kiemelt érték már egyértelműen jelzi, hogy a K3 és a K5 sorrendje között ebből a szempontból nincs különbségtételi lehetőség.</w:t>
      </w:r>
    </w:p>
    <w:p w:rsidR="0066575D" w:rsidRDefault="0066575D" w:rsidP="005B7674">
      <w:pPr>
        <w:pStyle w:val="Listaszerbekezds"/>
        <w:numPr>
          <w:ilvl w:val="0"/>
          <w:numId w:val="30"/>
        </w:numPr>
        <w:jc w:val="both"/>
      </w:pPr>
      <w:r>
        <w:t>A 44 fős legkövetkezetesebb minta esetén a K5 eltérése a többi kérdéstől a legkifejezettebb különösen, hogy a többi kérdés a 146-os mintához képest erősödő korrelációt mutat, míg a K5 esetén csökkenőt. A 44 fős minta tehát a K5 tartalmi különbözőségét elismerte.</w:t>
      </w:r>
    </w:p>
    <w:p w:rsidR="009D74F2" w:rsidRDefault="009D74F2">
      <w:r>
        <w:br w:type="page"/>
      </w:r>
    </w:p>
    <w:p w:rsidR="009D74F2" w:rsidRDefault="00327D3B" w:rsidP="009D74F2">
      <w:pPr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0F551D9D" wp14:editId="45CD185E">
            <wp:extent cx="5760720" cy="1169670"/>
            <wp:effectExtent l="0" t="0" r="0" b="0"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3B" w:rsidRDefault="00327D3B" w:rsidP="009D74F2">
      <w:pPr>
        <w:jc w:val="both"/>
      </w:pPr>
      <w:r>
        <w:rPr>
          <w:noProof/>
          <w:lang w:eastAsia="hu-HU"/>
        </w:rPr>
        <w:drawing>
          <wp:inline distT="0" distB="0" distL="0" distR="0" wp14:anchorId="167D43D7" wp14:editId="3FC2B632">
            <wp:extent cx="5760720" cy="1169670"/>
            <wp:effectExtent l="0" t="0" r="0" b="0"/>
            <wp:docPr id="64" name="Kép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3B" w:rsidRDefault="00327D3B" w:rsidP="009D74F2">
      <w:pPr>
        <w:jc w:val="both"/>
      </w:pPr>
      <w:r>
        <w:rPr>
          <w:noProof/>
          <w:lang w:eastAsia="hu-HU"/>
        </w:rPr>
        <w:drawing>
          <wp:inline distT="0" distB="0" distL="0" distR="0" wp14:anchorId="4B719468" wp14:editId="01E3D7CB">
            <wp:extent cx="5760720" cy="1210945"/>
            <wp:effectExtent l="0" t="0" r="0" b="8255"/>
            <wp:docPr id="67" name="Kép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4B17CAD4" wp14:editId="5588DB20">
            <wp:extent cx="5760720" cy="1208405"/>
            <wp:effectExtent l="0" t="0" r="0" b="0"/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47" w:rsidRDefault="00EB2047" w:rsidP="009D74F2">
      <w:pPr>
        <w:jc w:val="both"/>
      </w:pPr>
      <w:r>
        <w:rPr>
          <w:noProof/>
          <w:lang w:eastAsia="hu-HU"/>
        </w:rPr>
        <w:drawing>
          <wp:inline distT="0" distB="0" distL="0" distR="0" wp14:anchorId="11C92C45" wp14:editId="7746EB22">
            <wp:extent cx="5760720" cy="1020445"/>
            <wp:effectExtent l="0" t="0" r="0" b="8255"/>
            <wp:docPr id="73" name="Kép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47" w:rsidRDefault="00EB2047" w:rsidP="00EB2047">
      <w:pPr>
        <w:jc w:val="center"/>
      </w:pPr>
      <w:r>
        <w:t>***</w:t>
      </w:r>
    </w:p>
    <w:p w:rsidR="00EB2047" w:rsidRDefault="00EB2047" w:rsidP="009D74F2">
      <w:pPr>
        <w:jc w:val="both"/>
      </w:pPr>
      <w:r>
        <w:rPr>
          <w:noProof/>
          <w:lang w:eastAsia="hu-HU"/>
        </w:rPr>
        <w:drawing>
          <wp:inline distT="0" distB="0" distL="0" distR="0" wp14:anchorId="7A22A3D2" wp14:editId="1DF3B39D">
            <wp:extent cx="5760720" cy="1202690"/>
            <wp:effectExtent l="0" t="0" r="0" b="0"/>
            <wp:docPr id="66" name="Kép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3B" w:rsidRDefault="00327D3B" w:rsidP="00327D3B">
      <w:pPr>
        <w:jc w:val="center"/>
      </w:pPr>
      <w:r>
        <w:t>AZONOSSÁGOK</w:t>
      </w:r>
      <w:r w:rsidR="0084035E">
        <w:t xml:space="preserve"> (pl. K6=K7, K3=K5, K1=K2, K1=K4,</w:t>
      </w:r>
      <w:r w:rsidR="0084035E" w:rsidRPr="0084035E">
        <w:t xml:space="preserve"> </w:t>
      </w:r>
      <w:proofErr w:type="spellStart"/>
      <w:r w:rsidR="00A2089D">
        <w:t>K4</w:t>
      </w:r>
      <w:proofErr w:type="spellEnd"/>
      <w:r w:rsidR="00A2089D">
        <w:t xml:space="preserve">=K6 *** </w:t>
      </w:r>
      <w:r w:rsidR="0084035E">
        <w:t>K2=?=K5)</w:t>
      </w:r>
    </w:p>
    <w:p w:rsidR="00327D3B" w:rsidRDefault="0084035E" w:rsidP="00327D3B">
      <w:pPr>
        <w:jc w:val="center"/>
      </w:pPr>
      <w:proofErr w:type="gramStart"/>
      <w:r>
        <w:t>ahol</w:t>
      </w:r>
      <w:proofErr w:type="gramEnd"/>
      <w:r>
        <w:t xml:space="preserve"> K2 formális azonos K5-tel, de K2 a leginkonzisztensebb kérdés (vö. 5. dimenzió)</w:t>
      </w:r>
    </w:p>
    <w:p w:rsidR="00327D3B" w:rsidRDefault="00327D3B" w:rsidP="00327D3B">
      <w:pPr>
        <w:jc w:val="center"/>
      </w:pPr>
    </w:p>
    <w:p w:rsidR="00327D3B" w:rsidRDefault="00327D3B" w:rsidP="00327D3B">
      <w:pPr>
        <w:jc w:val="center"/>
      </w:pPr>
    </w:p>
    <w:p w:rsidR="00327D3B" w:rsidRDefault="00327D3B" w:rsidP="00327D3B">
      <w:pPr>
        <w:jc w:val="center"/>
      </w:pPr>
    </w:p>
    <w:p w:rsidR="00327D3B" w:rsidRDefault="00327D3B" w:rsidP="009D74F2">
      <w:pPr>
        <w:jc w:val="both"/>
      </w:pPr>
      <w:r>
        <w:rPr>
          <w:noProof/>
          <w:lang w:eastAsia="hu-HU"/>
        </w:rPr>
        <w:drawing>
          <wp:inline distT="0" distB="0" distL="0" distR="0" wp14:anchorId="4F4F0C9E" wp14:editId="085548ED">
            <wp:extent cx="5760720" cy="1201420"/>
            <wp:effectExtent l="0" t="0" r="0" b="0"/>
            <wp:docPr id="70" name="Kép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3B" w:rsidRDefault="00327D3B" w:rsidP="009D74F2">
      <w:pPr>
        <w:jc w:val="both"/>
      </w:pPr>
      <w:r>
        <w:rPr>
          <w:noProof/>
          <w:lang w:eastAsia="hu-HU"/>
        </w:rPr>
        <w:drawing>
          <wp:inline distT="0" distB="0" distL="0" distR="0" wp14:anchorId="2802D4D4" wp14:editId="45029C31">
            <wp:extent cx="5760720" cy="1203960"/>
            <wp:effectExtent l="0" t="0" r="0" b="0"/>
            <wp:docPr id="65" name="Kép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47" w:rsidRDefault="00EB2047" w:rsidP="009D74F2">
      <w:pPr>
        <w:jc w:val="both"/>
      </w:pPr>
      <w:r>
        <w:rPr>
          <w:noProof/>
          <w:lang w:eastAsia="hu-HU"/>
        </w:rPr>
        <w:drawing>
          <wp:inline distT="0" distB="0" distL="0" distR="0" wp14:anchorId="00977FDC" wp14:editId="2AD2508C">
            <wp:extent cx="5760720" cy="1544320"/>
            <wp:effectExtent l="0" t="0" r="0" b="0"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F2" w:rsidRDefault="00327D3B" w:rsidP="00327D3B">
      <w:pPr>
        <w:jc w:val="center"/>
      </w:pPr>
      <w:r>
        <w:t>SORRENDISÉGEK</w:t>
      </w:r>
      <w:r w:rsidR="0084035E">
        <w:t xml:space="preserve"> (K3=K5</w:t>
      </w:r>
      <w:proofErr w:type="gramStart"/>
      <w:r w:rsidR="0084035E">
        <w:t>&gt;K6</w:t>
      </w:r>
      <w:proofErr w:type="gramEnd"/>
      <w:r w:rsidR="0084035E">
        <w:t>=K7</w:t>
      </w:r>
      <w:r w:rsidR="00EB2047">
        <w:t>, K5&gt;K4</w:t>
      </w:r>
      <w:r w:rsidR="0084035E">
        <w:t>)</w:t>
      </w:r>
    </w:p>
    <w:p w:rsidR="005B7674" w:rsidRDefault="005B7674" w:rsidP="005B7674">
      <w:pPr>
        <w:jc w:val="both"/>
      </w:pPr>
      <w:r>
        <w:t>4</w:t>
      </w:r>
      <w:r w:rsidR="009D74F2">
        <w:t>b</w:t>
      </w:r>
      <w:r>
        <w:t>. ábra: A korreláció-alapú pár-összehasonlítás</w:t>
      </w:r>
      <w:r w:rsidR="00327D3B">
        <w:t xml:space="preserve"> </w:t>
      </w:r>
      <w:r w:rsidR="007100F7">
        <w:t xml:space="preserve">részleges </w:t>
      </w:r>
      <w:r w:rsidR="00327D3B">
        <w:t>mintái</w:t>
      </w:r>
      <w:r>
        <w:t xml:space="preserve"> (forrás: saját számítások)</w:t>
      </w:r>
    </w:p>
    <w:p w:rsidR="00B3186C" w:rsidRDefault="00B3186C" w:rsidP="00B3186C">
      <w:r>
        <w:t>Az 4</w:t>
      </w:r>
      <w:r w:rsidR="005B7674">
        <w:t>b</w:t>
      </w:r>
      <w:r>
        <w:t>. ábra üzenetei:</w:t>
      </w:r>
    </w:p>
    <w:p w:rsidR="009D74F2" w:rsidRDefault="009D74F2" w:rsidP="009D74F2">
      <w:pPr>
        <w:pStyle w:val="Listaszerbekezds"/>
        <w:numPr>
          <w:ilvl w:val="0"/>
          <w:numId w:val="28"/>
        </w:numPr>
        <w:jc w:val="both"/>
      </w:pPr>
      <w:r>
        <w:t xml:space="preserve">A 4a ábra középső blokkjában fehérrel kiemelt 0.09-es korrelációs érték és a takarógörbék metszéspontjainak száma alapján a két jelenség </w:t>
      </w:r>
      <w:r w:rsidR="002929A2">
        <w:t xml:space="preserve">(K3 és K5) </w:t>
      </w:r>
      <w:r>
        <w:t>pár-összehasonlítás keretében azonos értékűnek számít</w:t>
      </w:r>
      <w:r w:rsidR="002929A2">
        <w:t xml:space="preserve"> a 146 fős mintában</w:t>
      </w:r>
      <w:r>
        <w:t>.</w:t>
      </w:r>
    </w:p>
    <w:p w:rsidR="002929A2" w:rsidRDefault="002929A2" w:rsidP="009D74F2">
      <w:pPr>
        <w:pStyle w:val="Listaszerbekezds"/>
        <w:numPr>
          <w:ilvl w:val="0"/>
          <w:numId w:val="28"/>
        </w:numPr>
        <w:jc w:val="both"/>
      </w:pPr>
      <w:r>
        <w:t xml:space="preserve">A </w:t>
      </w:r>
      <w:proofErr w:type="gramStart"/>
      <w:r>
        <w:t>K2&lt;</w:t>
      </w:r>
      <w:proofErr w:type="gramEnd"/>
      <w:r>
        <w:t xml:space="preserve">K5 a 4b ábra alsó blokkja alapján, mert nincs a takarógörbéknek metszéspontja és a korrelációs érték a K2 </w:t>
      </w:r>
      <w:proofErr w:type="spellStart"/>
      <w:r>
        <w:t>vs</w:t>
      </w:r>
      <w:proofErr w:type="spellEnd"/>
      <w:r>
        <w:t xml:space="preserve"> K5 esetében a 4a</w:t>
      </w:r>
    </w:p>
    <w:p w:rsidR="00B3186C" w:rsidRDefault="009D74F2" w:rsidP="00830A23">
      <w:pPr>
        <w:pStyle w:val="Listaszerbekezds"/>
        <w:numPr>
          <w:ilvl w:val="0"/>
          <w:numId w:val="28"/>
        </w:numPr>
        <w:jc w:val="both"/>
      </w:pPr>
      <w:r>
        <w:t xml:space="preserve">A korreláció-alapú pár-összehasonlítás a </w:t>
      </w:r>
      <w:proofErr w:type="spellStart"/>
      <w:r>
        <w:t>tri-anguláris</w:t>
      </w:r>
      <w:proofErr w:type="spellEnd"/>
      <w:r>
        <w:t xml:space="preserve"> (átlóra szimmetrikus) korrelációs mátrixot konvertálja pár-összehasonlítási típushelyzetekké.</w:t>
      </w:r>
    </w:p>
    <w:p w:rsidR="00830A23" w:rsidRDefault="007100F7" w:rsidP="000B4966">
      <w:r>
        <w:rPr>
          <w:noProof/>
          <w:lang w:eastAsia="hu-HU"/>
        </w:rPr>
        <w:drawing>
          <wp:inline distT="0" distB="0" distL="0" distR="0" wp14:anchorId="0FA9CE3F" wp14:editId="47306523">
            <wp:extent cx="5760720" cy="892810"/>
            <wp:effectExtent l="0" t="0" r="0" b="2540"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23" w:rsidRDefault="00830A23" w:rsidP="00830A23">
      <w:pPr>
        <w:jc w:val="both"/>
      </w:pPr>
      <w:r>
        <w:t>4C. ábra: A korreláció-alapú pár-összehasonlítás eredménye (forrás: saját számítások)</w:t>
      </w:r>
    </w:p>
    <w:p w:rsidR="00830A23" w:rsidRDefault="00830A23" w:rsidP="00830A23">
      <w:r>
        <w:t>Az 4c. ábra üzenetei:</w:t>
      </w:r>
    </w:p>
    <w:p w:rsidR="00830A23" w:rsidRDefault="00830A23" w:rsidP="00830A23">
      <w:pPr>
        <w:pStyle w:val="Listaszerbekezds"/>
        <w:numPr>
          <w:ilvl w:val="0"/>
          <w:numId w:val="31"/>
        </w:numPr>
        <w:jc w:val="both"/>
      </w:pPr>
      <w:r>
        <w:lastRenderedPageBreak/>
        <w:t>A 3. ábra felső blokkjának magas (</w:t>
      </w:r>
      <w:proofErr w:type="gramStart"/>
      <w:r>
        <w:t>&gt;0.</w:t>
      </w:r>
      <w:proofErr w:type="gramEnd"/>
      <w:r>
        <w:t xml:space="preserve">1) korrelációi és a válaszátlagok közelsége, valamint a 474-elemű válaszpár-halmazok takarógörbéi (4b) alapján a teljes populáció következetessége érdemi pár-összehasonlításra, kérdés-rangsorolásra </w:t>
      </w:r>
      <w:r w:rsidR="00392357">
        <w:t>csak korlátozottan</w:t>
      </w:r>
      <w:r>
        <w:t xml:space="preserve"> alkalmas.</w:t>
      </w:r>
    </w:p>
    <w:p w:rsidR="00830A23" w:rsidRDefault="00830A23" w:rsidP="00830A23">
      <w:pPr>
        <w:pStyle w:val="Listaszerbekezds"/>
        <w:numPr>
          <w:ilvl w:val="0"/>
          <w:numId w:val="31"/>
        </w:numPr>
        <w:jc w:val="both"/>
      </w:pPr>
      <w:r>
        <w:t>Ennek oka alapvetően a magas arányú válasz-monotonitásban keresendő, ami kérdés és kérdés között definitív módon nem enged különbséget tenni.</w:t>
      </w:r>
    </w:p>
    <w:p w:rsidR="00392357" w:rsidRDefault="007100F7" w:rsidP="00830A23">
      <w:pPr>
        <w:pStyle w:val="Listaszerbekezds"/>
        <w:numPr>
          <w:ilvl w:val="0"/>
          <w:numId w:val="31"/>
        </w:numPr>
        <w:jc w:val="both"/>
      </w:pPr>
      <w:r>
        <w:t>Végső soron három két csoport érhető tetten: K3=K5</w:t>
      </w:r>
      <w:proofErr w:type="gramStart"/>
      <w:r>
        <w:t>&gt;K1</w:t>
      </w:r>
      <w:proofErr w:type="gramEnd"/>
      <w:r>
        <w:t>=K2=K4=K6=K7</w:t>
      </w:r>
      <w:r w:rsidR="00392357">
        <w:t>.</w:t>
      </w:r>
    </w:p>
    <w:p w:rsidR="000B4966" w:rsidRDefault="000B4966" w:rsidP="000B4966">
      <w:pPr>
        <w:pStyle w:val="Cmsor2"/>
        <w:numPr>
          <w:ilvl w:val="0"/>
          <w:numId w:val="23"/>
        </w:numPr>
      </w:pPr>
      <w:r>
        <w:t>dimenzió: Kérdések inkonzisztenciája</w:t>
      </w:r>
    </w:p>
    <w:p w:rsidR="00213960" w:rsidRPr="00213960" w:rsidRDefault="00213960" w:rsidP="00213960">
      <w:pPr>
        <w:jc w:val="both"/>
      </w:pPr>
      <w:r>
        <w:t>A kérdésenkénti inkonzisztencia 7 modellréteg alapján áll elő: minden egyes kérdés minden egyes válasza (itt és most csak a 146 fős mintára) modellezésre kerül a fennmaradó 6 másik kérdés adatai alapján. Ennek eredményeként minden egyes tényleges válasz mellé előáll egy becslés. A tény és a becslés eltérésének négyzete, ill. ezen inkonzisztencia-mértékek kérdésenkénti és személyenkénti összege már meghatározható. A kérdések válaszonkénti becslési hibáinak négyzetösszege látható az 5. ábrán. S a becslések és tények különbségének személyenkénti négyzetösszege adja a 7. ábra kék oszlopait.</w:t>
      </w:r>
    </w:p>
    <w:p w:rsidR="000B4966" w:rsidRDefault="00A24CBF" w:rsidP="00A24CBF">
      <w:pPr>
        <w:jc w:val="center"/>
      </w:pPr>
      <w:r>
        <w:rPr>
          <w:noProof/>
          <w:lang w:eastAsia="hu-HU"/>
        </w:rPr>
        <w:drawing>
          <wp:inline distT="0" distB="0" distL="0" distR="0" wp14:anchorId="1C7315D9" wp14:editId="20B34120">
            <wp:extent cx="1354238" cy="1382569"/>
            <wp:effectExtent l="0" t="0" r="0" b="8255"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6567" cy="140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32" w:rsidRDefault="004D6432" w:rsidP="004D6432">
      <w:pPr>
        <w:jc w:val="both"/>
      </w:pPr>
      <w:r>
        <w:t xml:space="preserve">5. ábra: Az </w:t>
      </w:r>
      <w:proofErr w:type="spellStart"/>
      <w:r>
        <w:t>MCM-típusú</w:t>
      </w:r>
      <w:proofErr w:type="spellEnd"/>
      <w:r>
        <w:t xml:space="preserve"> hasonlóságelemzés eredményei (forrás: saját számítások)</w:t>
      </w:r>
    </w:p>
    <w:p w:rsidR="004D6432" w:rsidRDefault="00B3186C" w:rsidP="000B4966">
      <w:r>
        <w:t>Az 5. ábra üzenetei:</w:t>
      </w:r>
    </w:p>
    <w:p w:rsidR="00A24CBF" w:rsidRDefault="00213960" w:rsidP="00213960">
      <w:pPr>
        <w:pStyle w:val="Listaszerbekezds"/>
        <w:numPr>
          <w:ilvl w:val="0"/>
          <w:numId w:val="28"/>
        </w:numPr>
        <w:jc w:val="both"/>
      </w:pPr>
      <w:r>
        <w:t>A K2 az a kérdés, mely a legkevésbé tűnik a többi által értelmezhetőnek. S a K2 volt az a kérdés is, mely a 3. ábra szerint az egyik legnagyobb rangsorszám-eltérést produkálta.</w:t>
      </w:r>
    </w:p>
    <w:p w:rsidR="00B3186C" w:rsidRDefault="00213960" w:rsidP="00B3186C">
      <w:pPr>
        <w:pStyle w:val="Listaszerbekezds"/>
        <w:numPr>
          <w:ilvl w:val="0"/>
          <w:numId w:val="28"/>
        </w:numPr>
      </w:pPr>
      <w:r>
        <w:t>A másik nagy eltérést a K7 produkálta.</w:t>
      </w:r>
    </w:p>
    <w:p w:rsidR="00213960" w:rsidRDefault="00213960" w:rsidP="00B3186C">
      <w:pPr>
        <w:pStyle w:val="Listaszerbekezds"/>
        <w:numPr>
          <w:ilvl w:val="0"/>
          <w:numId w:val="28"/>
        </w:numPr>
      </w:pPr>
      <w:r>
        <w:t>Míg a K5 látszólag homogén megítélése mögött ennek a többi kérdéssel mutatott szélsőséges korrelációi mutathatók ki (vö. 4. dimenzió részletei).</w:t>
      </w:r>
    </w:p>
    <w:p w:rsidR="00213960" w:rsidRDefault="00213960" w:rsidP="00213960">
      <w:pPr>
        <w:pStyle w:val="Cmsor2"/>
      </w:pPr>
      <w:r>
        <w:t>Kiegészítő információ</w:t>
      </w:r>
      <w:r w:rsidR="0084035E">
        <w:t>k</w:t>
      </w:r>
    </w:p>
    <w:p w:rsidR="000B4966" w:rsidRDefault="000B4966" w:rsidP="00213960">
      <w:r>
        <w:t>A félreértések elkerülése végett kiemelendő ezen a ponton:</w:t>
      </w:r>
      <w:r w:rsidR="00213960">
        <w:t xml:space="preserve"> </w:t>
      </w:r>
      <w:r>
        <w:t>A 6. és a 7. dimenzió (146 fős és 44 fős) dimenzió már része a fenti adat-vizualizációknak. A 9. dimenzió pedig a kérdések tipizálásakor kapott már szerepet. Az azonos/hasonló szövegű (kontroll) - kérdések és a válaszadók szociológiai adatai itt és most még nem kapnak szerepet.</w:t>
      </w:r>
    </w:p>
    <w:p w:rsidR="00436066" w:rsidRPr="000B4966" w:rsidRDefault="00436066" w:rsidP="000B4966">
      <w:pPr>
        <w:jc w:val="both"/>
      </w:pPr>
      <w:r>
        <w:t xml:space="preserve">A 44 fős csoport kialakításában az </w:t>
      </w:r>
      <w:proofErr w:type="spellStart"/>
      <w:r>
        <w:t>MCM-modell</w:t>
      </w:r>
      <w:proofErr w:type="spellEnd"/>
      <w:r>
        <w:t xml:space="preserve"> részeredményeinek válaszadónkénti értelmezése került felhasználásra. A 6. ábra jelzi, hogy a 44 fős mintába tartozók válasz-homogenitása nagyobb (a válaszok szórása kisebb), vagyis azon válaszadók válaszai általában véve a jobban modellezhetők, mely válaszsorok kevésbé szélsőségeket, véletlenszerűek:</w:t>
      </w:r>
    </w:p>
    <w:p w:rsidR="000B4966" w:rsidRDefault="00762F91" w:rsidP="00691757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06261641" wp14:editId="737A4A45">
            <wp:extent cx="4473658" cy="1134110"/>
            <wp:effectExtent l="0" t="0" r="3175" b="8890"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56431" cy="115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066" w:rsidRDefault="00436066" w:rsidP="00436066">
      <w:pPr>
        <w:pStyle w:val="Listaszerbekezds"/>
        <w:numPr>
          <w:ilvl w:val="0"/>
          <w:numId w:val="23"/>
        </w:numPr>
      </w:pPr>
      <w:r>
        <w:t>ábra: A 44 fős csoport válaszainak szórása (forrás: saját számítások)</w:t>
      </w:r>
    </w:p>
    <w:p w:rsidR="00436066" w:rsidRDefault="00762F91" w:rsidP="00436066">
      <w:r>
        <w:rPr>
          <w:noProof/>
          <w:lang w:eastAsia="hu-HU"/>
        </w:rPr>
        <w:drawing>
          <wp:inline distT="0" distB="0" distL="0" distR="0" wp14:anchorId="5743BED1" wp14:editId="7831DD5E">
            <wp:extent cx="5760720" cy="2279015"/>
            <wp:effectExtent l="0" t="0" r="0" b="6985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91" w:rsidRDefault="00762F91" w:rsidP="00762F91">
      <w:pPr>
        <w:pStyle w:val="Listaszerbekezds"/>
        <w:numPr>
          <w:ilvl w:val="0"/>
          <w:numId w:val="23"/>
        </w:numPr>
      </w:pPr>
      <w:r>
        <w:t>ábra: Az ideális konzisztencia-mérték feltárása (forrás: saját számítások)</w:t>
      </w:r>
    </w:p>
    <w:p w:rsidR="00762F91" w:rsidRDefault="00762F91" w:rsidP="00762F91">
      <w:pPr>
        <w:jc w:val="both"/>
      </w:pPr>
      <w:r>
        <w:t>A 7. ábra narancssárga görbéjének maximuma (8) jelzi, hol kell elvágni a sorba rendezett személyenkénti inkonzisztencia-mértékeket ahhoz, hogy a legstabilabb csoportot kapjuk meg (44 fő).</w:t>
      </w:r>
    </w:p>
    <w:p w:rsidR="00213960" w:rsidRDefault="00213960" w:rsidP="00213960">
      <w:pPr>
        <w:pStyle w:val="Cmsor1"/>
      </w:pPr>
      <w:r>
        <w:t>Konklúziók</w:t>
      </w:r>
    </w:p>
    <w:p w:rsidR="00213960" w:rsidRDefault="00465C04" w:rsidP="00762F91">
      <w:pPr>
        <w:jc w:val="both"/>
      </w:pPr>
      <w:r>
        <w:t>A 7 kérdés magas válaszátlagai sem a 474 fős, csak a monoton válaszokat kizáró 146 fős, sem a következetesség-maximalizált 44 fős mintán nem kérdőjelezhetők meg. Vagyis a működés, a szolgáltatás alapvetően jónak minősíthető.</w:t>
      </w:r>
    </w:p>
    <w:p w:rsidR="00465C04" w:rsidRDefault="00465C04" w:rsidP="00762F91">
      <w:pPr>
        <w:jc w:val="both"/>
      </w:pPr>
      <w:r>
        <w:t>A kérdések közül a formai jellegűek magasabb elégedettséget váltottak ki, mint a tartalmi jellegűek, tehát az új akcióterveknek a hasznosság, szakmaiság, elvárás-adekvátság irányába érdemes elmozdulniuk.</w:t>
      </w:r>
    </w:p>
    <w:p w:rsidR="00465C04" w:rsidRDefault="00465C04" w:rsidP="00762F91">
      <w:pPr>
        <w:jc w:val="both"/>
      </w:pPr>
      <w:r>
        <w:t>Az ingyenesség jelensége üt el leginkább a többitől a válaszok együttmozgásai (korrelációi) alapján, de a legkevésbé megértett/értelmezni tudott kérdés a kapcsolati formák önmagában is heterogén halmaza volt.</w:t>
      </w:r>
    </w:p>
    <w:p w:rsidR="00465C04" w:rsidRDefault="00465C04" w:rsidP="00762F91">
      <w:pPr>
        <w:jc w:val="both"/>
      </w:pPr>
      <w:r>
        <w:t>Az udvariasság és az ingyenesség a két leginkább elégedettséget kiváltó jelenség, míg az elvárásoknak való hasznos megfelelni tudás a leggyengébb láncszemek – több-dimenziós záró-modellezés nélkül is.</w:t>
      </w:r>
    </w:p>
    <w:p w:rsidR="00100B6C" w:rsidRDefault="00223610" w:rsidP="00223610">
      <w:pPr>
        <w:pStyle w:val="Cmsor1"/>
        <w:jc w:val="both"/>
      </w:pPr>
      <w:r>
        <w:t>Jövőkép</w:t>
      </w:r>
    </w:p>
    <w:p w:rsidR="00223610" w:rsidRDefault="00223610" w:rsidP="00223610">
      <w:pPr>
        <w:jc w:val="both"/>
      </w:pPr>
      <w:r>
        <w:t>A következő elemzésbe integrálásra kerül az azonos/hasonló szövegezésű, de 7 fokú skálát használó kérdések információtartalma.</w:t>
      </w:r>
    </w:p>
    <w:p w:rsidR="00223610" w:rsidRDefault="00223610" w:rsidP="00223610">
      <w:pPr>
        <w:jc w:val="both"/>
      </w:pPr>
      <w:r>
        <w:t>Egy ezt követő dokumentum a szabadszöveges válaszok szervezetfejlesztési aspektusait dolgozza fel.</w:t>
      </w:r>
    </w:p>
    <w:p w:rsidR="00132275" w:rsidRDefault="00223610" w:rsidP="00223610">
      <w:pPr>
        <w:jc w:val="both"/>
      </w:pPr>
      <w:r>
        <w:t>A negyedik jelentés az egymással össze nem függő kérdéseket értelmezi.</w:t>
      </w:r>
      <w:r w:rsidR="00132275">
        <w:br w:type="page"/>
      </w:r>
    </w:p>
    <w:p w:rsidR="00132275" w:rsidRDefault="00B22D20" w:rsidP="00B22D20">
      <w:pPr>
        <w:pStyle w:val="Cmsor1"/>
      </w:pPr>
      <w:r>
        <w:lastRenderedPageBreak/>
        <w:t>Melléklet</w:t>
      </w:r>
      <w:bookmarkStart w:id="0" w:name="_GoBack"/>
      <w:bookmarkEnd w:id="0"/>
    </w:p>
    <w:sectPr w:rsidR="0013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7C" w:rsidRDefault="0081447C" w:rsidP="00A64B8B">
      <w:pPr>
        <w:spacing w:after="0" w:line="240" w:lineRule="auto"/>
      </w:pPr>
      <w:r>
        <w:separator/>
      </w:r>
    </w:p>
  </w:endnote>
  <w:endnote w:type="continuationSeparator" w:id="0">
    <w:p w:rsidR="0081447C" w:rsidRDefault="0081447C" w:rsidP="00A6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7C" w:rsidRDefault="0081447C" w:rsidP="00A64B8B">
      <w:pPr>
        <w:spacing w:after="0" w:line="240" w:lineRule="auto"/>
      </w:pPr>
      <w:r>
        <w:separator/>
      </w:r>
    </w:p>
  </w:footnote>
  <w:footnote w:type="continuationSeparator" w:id="0">
    <w:p w:rsidR="0081447C" w:rsidRDefault="0081447C" w:rsidP="00A64B8B">
      <w:pPr>
        <w:spacing w:after="0" w:line="240" w:lineRule="auto"/>
      </w:pPr>
      <w:r>
        <w:continuationSeparator/>
      </w:r>
    </w:p>
  </w:footnote>
  <w:footnote w:id="1">
    <w:p w:rsidR="00E51694" w:rsidRDefault="00E5169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745F64">
          <w:rPr>
            <w:rStyle w:val="Hiperhivatkozs"/>
          </w:rPr>
          <w:t>http://miau.gau.hu/miau2009/index.php3?x=e0&amp;string=occam</w:t>
        </w:r>
      </w:hyperlink>
      <w:r>
        <w:t xml:space="preserve">, ill. </w:t>
      </w:r>
      <w:hyperlink r:id="rId2" w:history="1">
        <w:r w:rsidRPr="00745F64">
          <w:rPr>
            <w:rStyle w:val="Hiperhivatkozs"/>
          </w:rPr>
          <w:t>http://miau.gau.hu/miau2009/index.php3?x=e0&amp;string=szarvas/</w:t>
        </w:r>
      </w:hyperlink>
      <w:r>
        <w:t xml:space="preserve"> </w:t>
      </w:r>
    </w:p>
  </w:footnote>
  <w:footnote w:id="2">
    <w:p w:rsidR="00DA1044" w:rsidRDefault="00DA1044" w:rsidP="00A64B8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Mivel a statisztikai próbák bemeneti jelei a kérdőívvel felvett válaszok, vagyis több információ nincs a rendszerben, így elvárható lenne, hogy egy-egy online elemző szolgáltatás csak akkor fusson le, ha az egyébként szöveges valamilyen részletességgel leírt előfeltételek teljesülését ellenőrizte. </w:t>
      </w:r>
      <w:proofErr w:type="gramStart"/>
      <w:r>
        <w:t>Mivel ezen ellenőrző mechanizmusok nem léteznek automatizáltan KNUTH elvárásai értelmében, ahol tudás/tudomány csak az, ami forráskódba átírható – minden más emberi tevékenység művészet (</w:t>
      </w:r>
      <w:hyperlink r:id="rId3" w:history="1">
        <w:r w:rsidRPr="00745F64">
          <w:rPr>
            <w:rStyle w:val="Hiperhivatkozs"/>
          </w:rPr>
          <w:t>http://miau.gau.hu/miau2009/index_tki.php3?_filterText0=*knuth</w:t>
        </w:r>
      </w:hyperlink>
      <w:r>
        <w:t xml:space="preserve">) – így bármilyen tesztet lehet választani a robotszem-elv alapján (vö. </w:t>
      </w:r>
      <w:hyperlink r:id="rId4" w:history="1">
        <w:r w:rsidRPr="00745F64">
          <w:rPr>
            <w:rStyle w:val="Hiperhivatkozs"/>
          </w:rPr>
          <w:t>http://miau.gau.hu/miau2009/index.php3?x=e0&amp;string=robotszem</w:t>
        </w:r>
      </w:hyperlink>
      <w:r>
        <w:t>), hiszen mindegyik szisztematikusan mér a rendelkezésre álló adatvagyonon</w:t>
      </w:r>
      <w:proofErr w:type="gramEnd"/>
      <w:r>
        <w:t xml:space="preserve">. Ez egy új aspektusát jelenti a próbák értelmezésének mindaddig, amíg a próbák előfeltételeinek ellenőrzöttsége nem válik automatizálttá. </w:t>
      </w:r>
    </w:p>
  </w:footnote>
  <w:footnote w:id="3">
    <w:p w:rsidR="00DA1044" w:rsidRDefault="00DA104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5" w:history="1">
        <w:r w:rsidRPr="00745F64">
          <w:rPr>
            <w:rStyle w:val="Hiperhivatkozs"/>
          </w:rPr>
          <w:t>https://www.graphpad.com/quickcalcs/ttest1/</w:t>
        </w:r>
      </w:hyperlink>
      <w:r>
        <w:t xml:space="preserve"> (pl. </w:t>
      </w:r>
      <w:proofErr w:type="spellStart"/>
      <w:r>
        <w:t>paired</w:t>
      </w:r>
      <w:proofErr w:type="spellEnd"/>
      <w:r>
        <w:t xml:space="preserve"> t </w:t>
      </w:r>
      <w:proofErr w:type="spellStart"/>
      <w:r>
        <w:t>tests</w:t>
      </w:r>
      <w:proofErr w:type="spellEnd"/>
      <w:r>
        <w:t>)</w:t>
      </w:r>
    </w:p>
  </w:footnote>
  <w:footnote w:id="4">
    <w:p w:rsidR="00DA1044" w:rsidRDefault="00DA1044">
      <w:pPr>
        <w:pStyle w:val="Lbjegyzetszveg"/>
      </w:pPr>
      <w:r>
        <w:rPr>
          <w:rStyle w:val="Lbjegyzet-hivatkozs"/>
        </w:rPr>
        <w:footnoteRef/>
      </w:r>
      <w:r>
        <w:t xml:space="preserve"> A Simpson-paradoxon egy olyan jelenség, mely példát mutat arra, hogy adott mutatószám (vö. napi bukások száma egy KRESZ-vizsgán nemek szerinti bontásban) kihozhatja az egyik nem előnyét a másikkal szemben, míg a teljes populációra ez az előnyösség (sorrendiség) megfordulhat: </w:t>
      </w:r>
      <w:hyperlink r:id="rId6" w:history="1">
        <w:r w:rsidRPr="00745F64">
          <w:rPr>
            <w:rStyle w:val="Hiperhivatkozs"/>
          </w:rPr>
          <w:t>http://miau.gau.hu/miau/234/szazelek_solver.xlsx</w:t>
        </w:r>
      </w:hyperlink>
      <w:r>
        <w:t xml:space="preserve"> </w:t>
      </w:r>
    </w:p>
  </w:footnote>
  <w:footnote w:id="5">
    <w:p w:rsidR="00DA1044" w:rsidRDefault="00DA104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7" w:history="1">
        <w:r w:rsidRPr="00745F64">
          <w:rPr>
            <w:rStyle w:val="Hiperhivatkozs"/>
          </w:rPr>
          <w:t>http://miau.gau.hu/myx-free/</w:t>
        </w:r>
      </w:hyperlink>
      <w:r>
        <w:t xml:space="preserve"> </w:t>
      </w:r>
    </w:p>
  </w:footnote>
  <w:footnote w:id="6">
    <w:p w:rsidR="00DA1044" w:rsidRDefault="00DA104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8" w:history="1">
        <w:r w:rsidRPr="00745F64">
          <w:rPr>
            <w:rStyle w:val="Hiperhivatkozs"/>
          </w:rPr>
          <w:t>http://miau.gau.hu/miau2009/index.php3?x=e0&amp;string=likert</w:t>
        </w:r>
      </w:hyperlink>
      <w:r>
        <w:t xml:space="preserve"> </w:t>
      </w:r>
    </w:p>
  </w:footnote>
  <w:footnote w:id="7">
    <w:p w:rsidR="00DA1044" w:rsidRDefault="00DA104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9" w:history="1">
        <w:r w:rsidRPr="00745F64">
          <w:rPr>
            <w:rStyle w:val="Hiperhivatkozs"/>
          </w:rPr>
          <w:t>http://miau.gau.hu/myx-free/</w:t>
        </w:r>
      </w:hyperlink>
      <w:r>
        <w:t xml:space="preserve"> </w:t>
      </w:r>
    </w:p>
  </w:footnote>
  <w:footnote w:id="8">
    <w:p w:rsidR="00DA1044" w:rsidRDefault="00DA1044" w:rsidP="00F4172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0" w:history="1">
        <w:r w:rsidRPr="00745F64">
          <w:rPr>
            <w:rStyle w:val="Hiperhivatkozs"/>
          </w:rPr>
          <w:t>http://miau.gau.hu/myx-free/tools/cutting_robot/cutting3.php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E79"/>
    <w:multiLevelType w:val="hybridMultilevel"/>
    <w:tmpl w:val="9CC4A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7CD"/>
    <w:multiLevelType w:val="hybridMultilevel"/>
    <w:tmpl w:val="1E3E9D12"/>
    <w:lvl w:ilvl="0" w:tplc="DE1C5A4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4F90"/>
    <w:multiLevelType w:val="hybridMultilevel"/>
    <w:tmpl w:val="6BC4D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7672"/>
    <w:multiLevelType w:val="hybridMultilevel"/>
    <w:tmpl w:val="888E3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6A3A"/>
    <w:multiLevelType w:val="hybridMultilevel"/>
    <w:tmpl w:val="231A0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38DD"/>
    <w:multiLevelType w:val="hybridMultilevel"/>
    <w:tmpl w:val="77FC5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12546"/>
    <w:multiLevelType w:val="hybridMultilevel"/>
    <w:tmpl w:val="554A4B54"/>
    <w:lvl w:ilvl="0" w:tplc="7FE05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E433E"/>
    <w:multiLevelType w:val="hybridMultilevel"/>
    <w:tmpl w:val="EB6C1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21A29"/>
    <w:multiLevelType w:val="hybridMultilevel"/>
    <w:tmpl w:val="BB5EB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643C0"/>
    <w:multiLevelType w:val="hybridMultilevel"/>
    <w:tmpl w:val="D310C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118F6"/>
    <w:multiLevelType w:val="hybridMultilevel"/>
    <w:tmpl w:val="C3288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6333C"/>
    <w:multiLevelType w:val="hybridMultilevel"/>
    <w:tmpl w:val="6BBEC39E"/>
    <w:lvl w:ilvl="0" w:tplc="EB98D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10137"/>
    <w:multiLevelType w:val="hybridMultilevel"/>
    <w:tmpl w:val="7C068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52646"/>
    <w:multiLevelType w:val="hybridMultilevel"/>
    <w:tmpl w:val="820EF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725BF"/>
    <w:multiLevelType w:val="hybridMultilevel"/>
    <w:tmpl w:val="9DE26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00CF"/>
    <w:multiLevelType w:val="hybridMultilevel"/>
    <w:tmpl w:val="89CE0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F1C33"/>
    <w:multiLevelType w:val="hybridMultilevel"/>
    <w:tmpl w:val="40E8596E"/>
    <w:lvl w:ilvl="0" w:tplc="2FD20B56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A1904"/>
    <w:multiLevelType w:val="hybridMultilevel"/>
    <w:tmpl w:val="EC6A6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54537"/>
    <w:multiLevelType w:val="hybridMultilevel"/>
    <w:tmpl w:val="1578DCF6"/>
    <w:lvl w:ilvl="0" w:tplc="7FE05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F6D65"/>
    <w:multiLevelType w:val="hybridMultilevel"/>
    <w:tmpl w:val="3AEE24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B317C"/>
    <w:multiLevelType w:val="hybridMultilevel"/>
    <w:tmpl w:val="50FC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C1CCD"/>
    <w:multiLevelType w:val="hybridMultilevel"/>
    <w:tmpl w:val="1D687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409D5"/>
    <w:multiLevelType w:val="hybridMultilevel"/>
    <w:tmpl w:val="C3288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07DF6"/>
    <w:multiLevelType w:val="hybridMultilevel"/>
    <w:tmpl w:val="C5F28D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32E02"/>
    <w:multiLevelType w:val="hybridMultilevel"/>
    <w:tmpl w:val="5CF82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91DCF"/>
    <w:multiLevelType w:val="hybridMultilevel"/>
    <w:tmpl w:val="B7D88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B2BF6"/>
    <w:multiLevelType w:val="hybridMultilevel"/>
    <w:tmpl w:val="67CA2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86437"/>
    <w:multiLevelType w:val="hybridMultilevel"/>
    <w:tmpl w:val="D66EB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31C8D"/>
    <w:multiLevelType w:val="hybridMultilevel"/>
    <w:tmpl w:val="1042F2A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5711F3"/>
    <w:multiLevelType w:val="hybridMultilevel"/>
    <w:tmpl w:val="ADB6D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92E81"/>
    <w:multiLevelType w:val="hybridMultilevel"/>
    <w:tmpl w:val="231A0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4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19"/>
  </w:num>
  <w:num w:numId="9">
    <w:abstractNumId w:val="24"/>
  </w:num>
  <w:num w:numId="10">
    <w:abstractNumId w:val="10"/>
  </w:num>
  <w:num w:numId="11">
    <w:abstractNumId w:val="22"/>
  </w:num>
  <w:num w:numId="12">
    <w:abstractNumId w:val="2"/>
  </w:num>
  <w:num w:numId="13">
    <w:abstractNumId w:val="17"/>
  </w:num>
  <w:num w:numId="14">
    <w:abstractNumId w:val="1"/>
  </w:num>
  <w:num w:numId="15">
    <w:abstractNumId w:val="28"/>
  </w:num>
  <w:num w:numId="16">
    <w:abstractNumId w:val="18"/>
  </w:num>
  <w:num w:numId="17">
    <w:abstractNumId w:val="11"/>
  </w:num>
  <w:num w:numId="18">
    <w:abstractNumId w:val="0"/>
  </w:num>
  <w:num w:numId="19">
    <w:abstractNumId w:val="25"/>
  </w:num>
  <w:num w:numId="20">
    <w:abstractNumId w:val="23"/>
  </w:num>
  <w:num w:numId="21">
    <w:abstractNumId w:val="8"/>
  </w:num>
  <w:num w:numId="22">
    <w:abstractNumId w:val="29"/>
  </w:num>
  <w:num w:numId="23">
    <w:abstractNumId w:val="30"/>
  </w:num>
  <w:num w:numId="24">
    <w:abstractNumId w:val="3"/>
  </w:num>
  <w:num w:numId="25">
    <w:abstractNumId w:val="20"/>
  </w:num>
  <w:num w:numId="26">
    <w:abstractNumId w:val="4"/>
  </w:num>
  <w:num w:numId="27">
    <w:abstractNumId w:val="9"/>
  </w:num>
  <w:num w:numId="28">
    <w:abstractNumId w:val="12"/>
  </w:num>
  <w:num w:numId="29">
    <w:abstractNumId w:val="26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84"/>
    <w:rsid w:val="000177E6"/>
    <w:rsid w:val="00033932"/>
    <w:rsid w:val="0008783E"/>
    <w:rsid w:val="000B05E6"/>
    <w:rsid w:val="000B4966"/>
    <w:rsid w:val="00100B6C"/>
    <w:rsid w:val="00132275"/>
    <w:rsid w:val="0016302A"/>
    <w:rsid w:val="0019276B"/>
    <w:rsid w:val="00213960"/>
    <w:rsid w:val="00223610"/>
    <w:rsid w:val="00276F47"/>
    <w:rsid w:val="002929A2"/>
    <w:rsid w:val="003202A3"/>
    <w:rsid w:val="00327D3B"/>
    <w:rsid w:val="00392357"/>
    <w:rsid w:val="003B4D40"/>
    <w:rsid w:val="003C122D"/>
    <w:rsid w:val="003F37B0"/>
    <w:rsid w:val="00424A84"/>
    <w:rsid w:val="00436066"/>
    <w:rsid w:val="00465C04"/>
    <w:rsid w:val="004D6432"/>
    <w:rsid w:val="00585A71"/>
    <w:rsid w:val="005B7674"/>
    <w:rsid w:val="005E5FE9"/>
    <w:rsid w:val="005F5ECD"/>
    <w:rsid w:val="005F7E8A"/>
    <w:rsid w:val="0066575D"/>
    <w:rsid w:val="00691757"/>
    <w:rsid w:val="006B5844"/>
    <w:rsid w:val="007100F7"/>
    <w:rsid w:val="00762F91"/>
    <w:rsid w:val="00786429"/>
    <w:rsid w:val="007F7114"/>
    <w:rsid w:val="0081447C"/>
    <w:rsid w:val="00830A23"/>
    <w:rsid w:val="0084035E"/>
    <w:rsid w:val="0086091D"/>
    <w:rsid w:val="008906CD"/>
    <w:rsid w:val="008A37C4"/>
    <w:rsid w:val="00992440"/>
    <w:rsid w:val="009B7790"/>
    <w:rsid w:val="009D74F2"/>
    <w:rsid w:val="009F4DC2"/>
    <w:rsid w:val="00A2089D"/>
    <w:rsid w:val="00A24CBF"/>
    <w:rsid w:val="00A64B8B"/>
    <w:rsid w:val="00AA0CFB"/>
    <w:rsid w:val="00AF6F13"/>
    <w:rsid w:val="00B22D20"/>
    <w:rsid w:val="00B3186C"/>
    <w:rsid w:val="00B4064E"/>
    <w:rsid w:val="00B708CA"/>
    <w:rsid w:val="00B83112"/>
    <w:rsid w:val="00C53E82"/>
    <w:rsid w:val="00D54933"/>
    <w:rsid w:val="00DA1044"/>
    <w:rsid w:val="00DD50FA"/>
    <w:rsid w:val="00E04815"/>
    <w:rsid w:val="00E51694"/>
    <w:rsid w:val="00EB2047"/>
    <w:rsid w:val="00F11CC1"/>
    <w:rsid w:val="00F32434"/>
    <w:rsid w:val="00F4172D"/>
    <w:rsid w:val="00F776EC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49C8-F349-420B-8C6C-36B50D1D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24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32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4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132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424A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2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aliases w:val="Új"/>
    <w:basedOn w:val="Norml"/>
    <w:link w:val="ListaszerbekezdsChar"/>
    <w:uiPriority w:val="34"/>
    <w:qFormat/>
    <w:rsid w:val="00A64B8B"/>
    <w:pPr>
      <w:ind w:left="720"/>
      <w:contextualSpacing/>
    </w:pPr>
  </w:style>
  <w:style w:type="character" w:customStyle="1" w:styleId="ListaszerbekezdsChar">
    <w:name w:val="Listaszerű bekezdés Char"/>
    <w:aliases w:val="Új Char"/>
    <w:basedOn w:val="Bekezdsalapbettpusa"/>
    <w:link w:val="Listaszerbekezds"/>
    <w:uiPriority w:val="34"/>
    <w:rsid w:val="0013227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64B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4B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64B8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64B8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3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2275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2275"/>
    <w:pPr>
      <w:spacing w:line="240" w:lineRule="auto"/>
    </w:pPr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2275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2275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275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27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gau.hu/miau2009/index.php3?x=e0&amp;string=likert" TargetMode="External"/><Relationship Id="rId3" Type="http://schemas.openxmlformats.org/officeDocument/2006/relationships/hyperlink" Target="http://miau.gau.hu/miau2009/index_tki.php3?_filterText0=*knuth" TargetMode="External"/><Relationship Id="rId7" Type="http://schemas.openxmlformats.org/officeDocument/2006/relationships/hyperlink" Target="http://miau.gau.hu/myx-free/" TargetMode="External"/><Relationship Id="rId2" Type="http://schemas.openxmlformats.org/officeDocument/2006/relationships/hyperlink" Target="http://miau.gau.hu/miau2009/index.php3?x=e0&amp;string=szarvas/" TargetMode="External"/><Relationship Id="rId1" Type="http://schemas.openxmlformats.org/officeDocument/2006/relationships/hyperlink" Target="http://miau.gau.hu/miau2009/index.php3?x=e0&amp;string=occam" TargetMode="External"/><Relationship Id="rId6" Type="http://schemas.openxmlformats.org/officeDocument/2006/relationships/hyperlink" Target="http://miau.gau.hu/miau/234/szazelek_solver.xlsx" TargetMode="External"/><Relationship Id="rId5" Type="http://schemas.openxmlformats.org/officeDocument/2006/relationships/hyperlink" Target="https://www.graphpad.com/quickcalcs/ttest1/" TargetMode="External"/><Relationship Id="rId10" Type="http://schemas.openxmlformats.org/officeDocument/2006/relationships/hyperlink" Target="http://miau.gau.hu/myx-free/tools/cutting_robot/cutting3.php" TargetMode="External"/><Relationship Id="rId4" Type="http://schemas.openxmlformats.org/officeDocument/2006/relationships/hyperlink" Target="http://miau.gau.hu/miau2009/index.php3?x=e0&amp;string=robotszem" TargetMode="External"/><Relationship Id="rId9" Type="http://schemas.openxmlformats.org/officeDocument/2006/relationships/hyperlink" Target="http://miau.gau.hu/myx-free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807F-DD1C-43A3-8BE2-E9BD4C41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2306</Words>
  <Characters>15917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László4</dc:creator>
  <cp:keywords/>
  <dc:description/>
  <cp:lastModifiedBy>Pitlik László4</cp:lastModifiedBy>
  <cp:revision>2</cp:revision>
  <dcterms:created xsi:type="dcterms:W3CDTF">2018-02-06T16:36:00Z</dcterms:created>
  <dcterms:modified xsi:type="dcterms:W3CDTF">2018-02-06T16:36:00Z</dcterms:modified>
</cp:coreProperties>
</file>