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8"/>
        <w:gridCol w:w="2340"/>
      </w:tblGrid>
      <w:tr w:rsidR="00A557F8" w:rsidRPr="00A557F8" w14:paraId="1FEBCFF3" w14:textId="77777777" w:rsidTr="002C4B7E">
        <w:trPr>
          <w:trHeight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25F185E" w14:textId="32CD562B" w:rsidR="00A557F8" w:rsidRPr="00A557F8" w:rsidRDefault="00A557F8" w:rsidP="00640FB1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Course title: </w:t>
            </w:r>
            <w:r w:rsidR="003B61C7" w:rsidRPr="003B61C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Networks and computer architectures</w:t>
            </w: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</w:tcPr>
          <w:p w14:paraId="353697E1" w14:textId="77777777" w:rsidR="00A557F8" w:rsidRPr="00A557F8" w:rsidRDefault="00A557F8" w:rsidP="00A557F8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Credits* 5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0A6D6264" w14:textId="77777777" w:rsidR="00A557F8" w:rsidRPr="00A557F8" w:rsidRDefault="00A557F8" w:rsidP="00A557F8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code</w:t>
            </w:r>
          </w:p>
          <w:p w14:paraId="21644D07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-</w:t>
            </w:r>
          </w:p>
        </w:tc>
      </w:tr>
      <w:tr w:rsidR="00A557F8" w:rsidRPr="00A557F8" w14:paraId="6AC40D97" w14:textId="77777777" w:rsidTr="002C4B7E">
        <w:trPr>
          <w:trHeight w:val="70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5EEA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Type of the course</w:t>
            </w:r>
          </w:p>
          <w:p w14:paraId="61671557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EQFS level: 5th</w:t>
            </w:r>
          </w:p>
          <w:p w14:paraId="4AAA9EBE" w14:textId="39FB9DEC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Lecture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ab/>
            </w:r>
            <w:r w:rsidR="003B61C7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0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/week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ab/>
            </w:r>
          </w:p>
          <w:p w14:paraId="0E98CDB2" w14:textId="3315EB7C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Practice </w:t>
            </w:r>
            <w:r w:rsidR="003B61C7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2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/week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7E402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>Assessment:</w:t>
            </w:r>
          </w:p>
          <w:p w14:paraId="0A92D900" w14:textId="33D6C83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Examination </w:t>
            </w:r>
            <w:r w:rsidR="00EE757A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5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0%</w:t>
            </w:r>
          </w:p>
          <w:p w14:paraId="3E9B9849" w14:textId="0EF27F54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Assignment </w:t>
            </w:r>
            <w:r w:rsidR="00EE757A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5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0%</w:t>
            </w:r>
          </w:p>
          <w:p w14:paraId="722E06B4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Approval 65%</w:t>
            </w:r>
          </w:p>
        </w:tc>
      </w:tr>
      <w:tr w:rsidR="00A557F8" w:rsidRPr="00A557F8" w14:paraId="04095329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E4A50C3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Semester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1</w:t>
            </w:r>
          </w:p>
        </w:tc>
      </w:tr>
      <w:tr w:rsidR="00A557F8" w:rsidRPr="00A557F8" w14:paraId="39689C7E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4C80B5B" w14:textId="773C4E39" w:rsidR="00A557F8" w:rsidRPr="00A557F8" w:rsidRDefault="00A557F8" w:rsidP="0064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availability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</w:t>
            </w:r>
            <w:r w:rsidR="00640FB1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Autumn </w:t>
            </w:r>
          </w:p>
        </w:tc>
      </w:tr>
      <w:tr w:rsidR="00A557F8" w:rsidRPr="00A557F8" w14:paraId="5C9C50A3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D48601E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Language of instruction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(if not in Hungarian):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English</w:t>
            </w:r>
          </w:p>
        </w:tc>
      </w:tr>
      <w:tr w:rsidR="00A557F8" w:rsidRPr="00A557F8" w14:paraId="52275521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3CE7339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Prerequisites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English B2</w:t>
            </w:r>
          </w:p>
        </w:tc>
      </w:tr>
      <w:tr w:rsidR="00A557F8" w:rsidRPr="00A557F8" w14:paraId="0DDD6ADC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49F9C3E8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Type of the course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(compulsory, obligatory elective, free elective):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compulsory</w:t>
            </w:r>
          </w:p>
        </w:tc>
      </w:tr>
      <w:tr w:rsidR="00A557F8" w:rsidRPr="00A557F8" w14:paraId="319FBA32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025929A8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schedule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: </w:t>
            </w:r>
            <w:hyperlink r:id="rId5" w:history="1">
              <w:r w:rsidRPr="00A557F8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GB" w:eastAsia="hu-HU"/>
                </w:rPr>
                <w:t>http://www.kodolanyi.hu/neptun/</w:t>
              </w:r>
            </w:hyperlink>
          </w:p>
        </w:tc>
      </w:tr>
      <w:tr w:rsidR="00801720" w:rsidRPr="00801720" w14:paraId="726891F3" w14:textId="77777777" w:rsidTr="002C4B7E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B6D16E" w14:textId="70A78494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>Course objectives:</w:t>
            </w:r>
          </w:p>
          <w:p w14:paraId="142ED0D2" w14:textId="36EC2F23" w:rsidR="00A557F8" w:rsidRPr="00FF2CDB" w:rsidRDefault="00A557F8" w:rsidP="003B61C7">
            <w:pPr>
              <w:autoSpaceDE w:val="0"/>
              <w:autoSpaceDN w:val="0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The aim of this course is </w:t>
            </w:r>
            <w:r w:rsidR="003B61C7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to </w:t>
            </w:r>
            <w:r w:rsidR="003B61C7" w:rsidRPr="003B61C7">
              <w:rPr>
                <w:rFonts w:ascii="Times New Roman" w:eastAsia="Times New Roman" w:hAnsi="Times New Roman" w:cs="Times New Roman"/>
                <w:bCs/>
                <w:lang w:eastAsia="hu-HU"/>
              </w:rPr>
              <w:t>develop an understanding about computer network organization and implementation</w:t>
            </w:r>
            <w:r w:rsidR="00481EF9">
              <w:rPr>
                <w:rFonts w:ascii="Times New Roman" w:eastAsia="Times New Roman" w:hAnsi="Times New Roman" w:cs="Times New Roman"/>
                <w:bCs/>
                <w:lang w:eastAsia="hu-HU"/>
              </w:rPr>
              <w:t>,</w:t>
            </w:r>
            <w:r w:rsidR="003B61C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and to </w:t>
            </w:r>
            <w:r w:rsidR="003B61C7" w:rsidRPr="003B61C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obtain a theoretical </w:t>
            </w:r>
            <w:r w:rsidR="003B61C7">
              <w:rPr>
                <w:rFonts w:ascii="Times New Roman" w:eastAsia="Times New Roman" w:hAnsi="Times New Roman" w:cs="Times New Roman"/>
                <w:bCs/>
                <w:lang w:eastAsia="hu-HU"/>
              </w:rPr>
              <w:t>knowledge</w:t>
            </w:r>
            <w:r w:rsidR="003B61C7" w:rsidRPr="003B61C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of data communication</w:t>
            </w:r>
            <w:r w:rsidR="003B61C7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and networking components.</w:t>
            </w:r>
            <w:r w:rsid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The course will help to u</w:t>
            </w:r>
            <w:r w:rsidR="00FF2CDB" w:rsidRP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nderstand fundamental</w:t>
            </w:r>
            <w:r w:rsidR="003B61C7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technical terms relating to communication models, protocols, standards, etc</w:t>
            </w:r>
            <w:r w:rsid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. Students should be able to </w:t>
            </w:r>
            <w:r w:rsidR="00FF2CDB" w:rsidRPr="00FF2CD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demonstrate the ability </w:t>
            </w:r>
            <w:r w:rsidR="000F2539">
              <w:rPr>
                <w:rFonts w:ascii="Times New Roman" w:eastAsia="Times New Roman" w:hAnsi="Times New Roman" w:cs="Times New Roman"/>
                <w:bCs/>
                <w:lang w:eastAsia="hu-HU"/>
              </w:rPr>
              <w:t>to identify different computing architectures like client-server, peer-to-peer, distributed, cloud, etc</w:t>
            </w:r>
            <w:r w:rsidR="00FF2CDB">
              <w:rPr>
                <w:rFonts w:ascii="Times New Roman" w:eastAsia="Times New Roman" w:hAnsi="Times New Roman" w:cs="Times New Roman"/>
                <w:bCs/>
                <w:lang w:eastAsia="hu-HU"/>
              </w:rPr>
              <w:t>.</w:t>
            </w:r>
          </w:p>
          <w:p w14:paraId="630DCF8B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hu-HU"/>
              </w:rPr>
              <w:t>Learning outcomes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:</w:t>
            </w:r>
          </w:p>
          <w:p w14:paraId="23DFFDBC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i/>
                <w:iCs/>
                <w:lang w:val="en-GB" w:eastAsia="hu-HU"/>
              </w:rPr>
              <w:t>Knowledge:</w:t>
            </w:r>
          </w:p>
          <w:p w14:paraId="632422E2" w14:textId="5003DA58" w:rsidR="00FF2CDB" w:rsidRPr="0002380A" w:rsidRDefault="0009560D" w:rsidP="000956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Students will </w:t>
            </w:r>
            <w:r w:rsidR="00A40D43"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be able to</w:t>
            </w:r>
            <w:r w:rsidR="000F253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describe the structure of various computer networks and to implement communication protocols</w:t>
            </w:r>
            <w:r w:rsidR="00481EF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based</w:t>
            </w:r>
            <w:r w:rsidR="000F253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on demand</w:t>
            </w:r>
            <w:r w:rsid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. They will be able to define technical terms sufficiently, identify common challenges, present effective and efficient solutions,</w:t>
            </w:r>
            <w:r w:rsidR="00481EF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compare and contrast alternative approaches.</w:t>
            </w:r>
          </w:p>
          <w:p w14:paraId="2FE0E74F" w14:textId="77777777" w:rsidR="0002380A" w:rsidRDefault="0002380A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15748F22" w14:textId="23A29954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Skills</w:t>
            </w:r>
          </w:p>
          <w:p w14:paraId="181FC70A" w14:textId="24BFBF5A" w:rsidR="00350DDE" w:rsidRPr="00942820" w:rsidRDefault="00350DDE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Developing knowledge about </w:t>
            </w:r>
            <w:r w:rsidR="0002380A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the planning, implementation and quality assurance phases of a particular task.</w:t>
            </w:r>
            <w:r w:rsidR="000F253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="000F2539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Analyzing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and understanding documentations and other written materials at a granular level for </w:t>
            </w:r>
            <w:r w:rsidR="000F2539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generalization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purposes.</w:t>
            </w:r>
            <w:r w:rsidR="000F253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Giving 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short </w:t>
            </w: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presentations on assigned topics and cases.</w:t>
            </w:r>
          </w:p>
          <w:p w14:paraId="6475DE2D" w14:textId="77777777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18D95DCF" w14:textId="77777777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Attitudes</w:t>
            </w:r>
          </w:p>
          <w:p w14:paraId="59325E6C" w14:textId="69E1B7F2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Demonstrate a good ability to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familiarize themselves with any new environment, programming language, toolkit, library, framework, etc. 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More professional approach to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create software solutions at a desired efficiency and quality level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7C5D281A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</w:p>
          <w:p w14:paraId="1CD8699B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Generic Attitudes</w:t>
            </w:r>
          </w:p>
          <w:p w14:paraId="0EB8BBFD" w14:textId="68E4770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Contribute to discussions and ask relevant questions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concerning the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current topics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0108EC8" w14:textId="0AF83614" w:rsid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Formulating independent opinions in a critical manner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F3F44E6" w14:textId="0FB40616" w:rsidR="00942820" w:rsidRPr="00801720" w:rsidRDefault="00942820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Willingness to closely work together and to provide insight for each other in a small group.</w:t>
            </w:r>
          </w:p>
          <w:p w14:paraId="76427F7F" w14:textId="1493F3AF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Improvement in analysing</w:t>
            </w:r>
            <w:r w:rsidR="009428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potential operational and security concerns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8E612AB" w14:textId="77777777" w:rsidR="002236B9" w:rsidRDefault="002236B9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5370E4BB" w14:textId="77777777" w:rsidR="002236B9" w:rsidRPr="0038746C" w:rsidRDefault="002236B9" w:rsidP="002236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74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Foreign language competences  </w:t>
            </w:r>
          </w:p>
          <w:p w14:paraId="2D03C69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Students can function independently and with a great deal of precision on a wide variety of subjects and in almost any setting without any prior preparation.  </w:t>
            </w:r>
          </w:p>
          <w:p w14:paraId="04E6042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1. Can understand a wide range of demanding, longer texts, and recognize implicit meaning.  </w:t>
            </w:r>
          </w:p>
          <w:p w14:paraId="0739B3E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2. Can express ideas fluently and spontaneously without much obvious searching for expressions.  </w:t>
            </w:r>
          </w:p>
          <w:p w14:paraId="4BB7115C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lastRenderedPageBreak/>
              <w:t>3. Can use language flexibly and effectively for social, academic and professional purposes.  </w:t>
            </w:r>
          </w:p>
          <w:p w14:paraId="4921E6F7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4. Can produce clear, well-structured, detailed text on complex subjects, showing controlled use of organizational patterns, connectors and cohesive devices.</w:t>
            </w:r>
          </w:p>
          <w:p w14:paraId="28F6B9B0" w14:textId="77777777" w:rsidR="00C44EE3" w:rsidRPr="00082C90" w:rsidRDefault="00C44EE3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hu-HU"/>
              </w:rPr>
            </w:pPr>
          </w:p>
          <w:p w14:paraId="10508C47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content:</w:t>
            </w:r>
          </w:p>
          <w:p w14:paraId="6DF8E297" w14:textId="540C2BA5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 w:eastAsia="hu-HU"/>
              </w:rPr>
              <w:t xml:space="preserve">1, </w:t>
            </w:r>
            <w:r w:rsidR="003849AC"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Introduction and overview</w:t>
            </w:r>
          </w:p>
          <w:p w14:paraId="0019BBBD" w14:textId="7E1B3215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2, </w:t>
            </w:r>
            <w:r w:rsidR="000F2539">
              <w:rPr>
                <w:rFonts w:ascii="Times New Roman" w:eastAsia="Times New Roman" w:hAnsi="Times New Roman" w:cs="Times New Roman"/>
                <w:bCs/>
                <w:lang w:eastAsia="hu-HU"/>
              </w:rPr>
              <w:t>Network settings and</w:t>
            </w:r>
            <w:r w:rsidR="00481EF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traffic</w:t>
            </w:r>
            <w:r w:rsidR="000F2539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monitoring</w:t>
            </w:r>
          </w:p>
          <w:p w14:paraId="7643DEF4" w14:textId="4EEFFF5A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3, </w:t>
            </w:r>
            <w:r w:rsidR="000F2539">
              <w:rPr>
                <w:rFonts w:ascii="Times New Roman" w:eastAsia="Times New Roman" w:hAnsi="Times New Roman" w:cs="Times New Roman"/>
                <w:bCs/>
                <w:lang w:eastAsia="hu-HU"/>
              </w:rPr>
              <w:t>LAN, WAN, the Internet</w:t>
            </w:r>
          </w:p>
          <w:p w14:paraId="24CD37AC" w14:textId="46E85542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4,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OSI communication model</w:t>
            </w:r>
          </w:p>
          <w:p w14:paraId="491725EB" w14:textId="2CDCF2D0" w:rsidR="00CE34B6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5,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Protocols and standards</w:t>
            </w:r>
          </w:p>
          <w:p w14:paraId="2D4459D4" w14:textId="661830D0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6,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HTTP(S)</w:t>
            </w:r>
          </w:p>
          <w:p w14:paraId="3236D6C9" w14:textId="10CD05F7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7,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TCP, UDP</w:t>
            </w:r>
          </w:p>
          <w:p w14:paraId="7CDA9C68" w14:textId="4473D328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8,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Addressing</w:t>
            </w:r>
          </w:p>
          <w:p w14:paraId="69AF353E" w14:textId="37BD110F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9,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Routing</w:t>
            </w:r>
          </w:p>
          <w:p w14:paraId="019A8848" w14:textId="3BD986A7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10,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Data loss, recovery and security</w:t>
            </w:r>
          </w:p>
          <w:p w14:paraId="42738CF2" w14:textId="7C637669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515600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, </w:t>
            </w:r>
            <w:r w:rsidR="000F2539">
              <w:rPr>
                <w:rFonts w:ascii="Times New Roman" w:eastAsia="Times New Roman" w:hAnsi="Times New Roman" w:cs="Times New Roman"/>
                <w:bCs/>
                <w:lang w:eastAsia="hu-HU"/>
              </w:rPr>
              <w:t>Architecture basics</w:t>
            </w:r>
          </w:p>
          <w:p w14:paraId="65F2E868" w14:textId="6576DEAE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515600">
              <w:rPr>
                <w:rFonts w:ascii="Times New Roman" w:eastAsia="Times New Roman" w:hAnsi="Times New Roman" w:cs="Times New Roman"/>
                <w:bCs/>
                <w:lang w:eastAsia="hu-HU"/>
              </w:rPr>
              <w:t>2</w:t>
            </w: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, </w:t>
            </w:r>
            <w:r w:rsidR="00AF3E3F">
              <w:rPr>
                <w:rFonts w:ascii="Times New Roman" w:eastAsia="Times New Roman" w:hAnsi="Times New Roman" w:cs="Times New Roman"/>
                <w:bCs/>
                <w:lang w:eastAsia="hu-HU"/>
              </w:rPr>
              <w:t>Common computer architectures</w:t>
            </w:r>
          </w:p>
          <w:p w14:paraId="5B9B520C" w14:textId="77777777" w:rsidR="00082C90" w:rsidRPr="00801720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2094BA66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Teaching methods: </w:t>
            </w:r>
          </w:p>
          <w:p w14:paraId="11DD3C1E" w14:textId="6F84291A" w:rsidR="00A557F8" w:rsidRPr="00F52274" w:rsidRDefault="00A557F8" w:rsidP="00F52274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This course will combine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offline and online collaborations, 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lectures, case studies,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personalized assignments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, oral presentations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F57F8C1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  <w:p w14:paraId="1CEEE440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Assessment &amp; Grading:</w:t>
            </w:r>
          </w:p>
          <w:p w14:paraId="13B72087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73679423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lang w:val="en-GB" w:eastAsia="hu-HU"/>
              </w:rPr>
              <w:t>Pass</w:t>
            </w:r>
          </w:p>
          <w:p w14:paraId="67AAEC49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Pass grade is given to the student who knows the significant parts of the course on a satisfactory level and is able to demonstrate an acceptable level of familiarity in the application of the content.</w:t>
            </w:r>
          </w:p>
          <w:p w14:paraId="2337AA2D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29884B47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Satisfactory</w:t>
            </w:r>
          </w:p>
          <w:p w14:paraId="6CBCAED8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Satisfactory grade is assigned to the student who knows significant portions of the subject matter of the course and is able to apply them with suitable safety.</w:t>
            </w:r>
          </w:p>
          <w:p w14:paraId="1D8C7C52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318A2657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Good</w:t>
            </w:r>
          </w:p>
          <w:p w14:paraId="1BED9533" w14:textId="528BF27E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>Good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 xml:space="preserve"> grade is assigned to the student who thoroughly knows the entire subject matter of the course and can safely apply its content</w:t>
            </w:r>
            <w:r w:rsidR="00AF3E3F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.</w:t>
            </w:r>
          </w:p>
          <w:p w14:paraId="048184D9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77D21899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Excellent: </w:t>
            </w:r>
          </w:p>
          <w:p w14:paraId="5206A662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Excellent 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grade is assigned to the student who thoroughly knows the entire subject matter in all of its inherent relationships and is able to independently apply his/her knowledge with absolute certainty.</w:t>
            </w:r>
          </w:p>
          <w:p w14:paraId="6429E0BB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359F4BB0" w14:textId="7AAFC4AE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 xml:space="preserve">Department/faculty responsible for the course: </w:t>
            </w:r>
            <w:r w:rsidR="00481EF9" w:rsidRPr="00481EF9">
              <w:rPr>
                <w:rFonts w:ascii="Times New Roman" w:eastAsia="Times New Roman" w:hAnsi="Times New Roman" w:cs="Times New Roman"/>
                <w:b/>
                <w:lang w:eastAsia="hu-HU"/>
              </w:rPr>
              <w:t>Department of Informatics</w:t>
            </w:r>
          </w:p>
          <w:p w14:paraId="3B276C0A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</w:tc>
      </w:tr>
      <w:tr w:rsidR="00A557F8" w:rsidRPr="00A557F8" w14:paraId="51974B56" w14:textId="77777777" w:rsidTr="002C4B7E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B3FAB5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lastRenderedPageBreak/>
              <w:t xml:space="preserve">Required average students’ working hours 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(number of credits multiplied by 30):</w:t>
            </w:r>
          </w:p>
          <w:p w14:paraId="03A5CD18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150 hours</w:t>
            </w:r>
          </w:p>
          <w:p w14:paraId="0AB9D54F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iCs/>
                <w:lang w:val="en-GB" w:eastAsia="hu-HU"/>
              </w:rPr>
              <w:t>Individual assignments</w:t>
            </w:r>
            <w:r w:rsidRPr="00A557F8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 (expected number of hours and list of activities): </w:t>
            </w:r>
          </w:p>
          <w:p w14:paraId="1638E509" w14:textId="4E1EFC65" w:rsidR="00A557F8" w:rsidRPr="00A557F8" w:rsidRDefault="00F52274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>20</w:t>
            </w:r>
            <w:r w:rsidR="00A557F8" w:rsidRPr="00A557F8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 contact hours</w:t>
            </w:r>
          </w:p>
          <w:p w14:paraId="1FB739A0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-preparation to presentation, once in a semester 4 hours</w:t>
            </w:r>
          </w:p>
          <w:p w14:paraId="532A812C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-processing of readings: 2 hours per week</w:t>
            </w:r>
          </w:p>
          <w:p w14:paraId="20AA4ADB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-preparation for the revision: one hour per week</w:t>
            </w:r>
          </w:p>
          <w:p w14:paraId="40066D2E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A557F8" w:rsidRPr="00A557F8" w14:paraId="49A89DD2" w14:textId="77777777" w:rsidTr="002C4B7E">
        <w:trPr>
          <w:trHeight w:val="14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3202FA" w14:textId="07C88B8F" w:rsidR="00A557F8" w:rsidRPr="00A557F8" w:rsidRDefault="00A557F8" w:rsidP="00A557F8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lastRenderedPageBreak/>
              <w:t xml:space="preserve">Compulsory reading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(</w:t>
            </w:r>
            <w:r w:rsidR="00AF3E3F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): </w:t>
            </w:r>
          </w:p>
          <w:p w14:paraId="0D292E81" w14:textId="77777777" w:rsidR="005E1B49" w:rsidRDefault="005E1B49" w:rsidP="005E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- Computer Networks </w:t>
            </w:r>
            <w:hyperlink r:id="rId6" w:history="1">
              <w:r w:rsidRPr="006671CB">
                <w:rPr>
                  <w:rStyle w:val="Hiperhivatkozs"/>
                  <w:rFonts w:ascii="Times New Roman" w:eastAsia="Times New Roman" w:hAnsi="Times New Roman" w:cs="Times New Roman"/>
                  <w:lang w:val="en-GB" w:eastAsia="hu-HU"/>
                </w:rPr>
                <w:t>https://faculty.ksu.edu.sa/sites/default/files/computer_networks_-_a_tanenbaum_-_5th_edition.pdf</w:t>
              </w:r>
            </w:hyperlink>
          </w:p>
          <w:p w14:paraId="347EC696" w14:textId="77777777" w:rsidR="00EB6179" w:rsidRPr="002236B9" w:rsidRDefault="00EB6179" w:rsidP="0022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</w:pPr>
          </w:p>
          <w:p w14:paraId="533014B5" w14:textId="6763686E" w:rsid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 xml:space="preserve">Recommended reading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(</w:t>
            </w:r>
            <w:r w:rsidR="00AF3E3F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): </w:t>
            </w:r>
          </w:p>
          <w:p w14:paraId="07F9B9F1" w14:textId="7D970F42" w:rsidR="002236B9" w:rsidRDefault="00A058B4" w:rsidP="00A0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- </w:t>
            </w:r>
            <w:r w:rsidR="00B91B1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Basic computer architectures </w:t>
            </w:r>
            <w:hyperlink r:id="rId7" w:history="1">
              <w:r w:rsidR="00B91B14" w:rsidRPr="006671CB">
                <w:rPr>
                  <w:rStyle w:val="Hiperhivatkozs"/>
                  <w:rFonts w:ascii="Times New Roman" w:eastAsia="Times New Roman" w:hAnsi="Times New Roman" w:cs="Times New Roman"/>
                  <w:lang w:val="en-GB" w:eastAsia="hu-HU"/>
                </w:rPr>
                <w:t>https://www.cse.iitd.ac.in/~srsarangi/archbook/archbook.pdf</w:t>
              </w:r>
            </w:hyperlink>
          </w:p>
          <w:p w14:paraId="45FCEE14" w14:textId="462396AC" w:rsidR="005E1B49" w:rsidRDefault="005E1B49" w:rsidP="005E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  <w:t xml:space="preserve">- Computer Networking </w:t>
            </w:r>
            <w:hyperlink r:id="rId8" w:history="1">
              <w:r w:rsidRPr="006671CB">
                <w:rPr>
                  <w:rStyle w:val="Hiperhivatkozs"/>
                  <w:rFonts w:ascii="Times New Roman" w:eastAsia="Times New Roman" w:hAnsi="Times New Roman" w:cs="Times New Roman"/>
                  <w:bCs/>
                  <w:shd w:val="clear" w:color="auto" w:fill="FFFFFF"/>
                  <w:lang w:val="hu-HU" w:eastAsia="hu-HU"/>
                </w:rPr>
                <w:t>https://www.ucg.ac.me/skladiste/blog_44233/objava_64433/fajlovi/Computer%20Networking%20_%20A%20Top%20Down%20Approach,%207th,%20converted.pdf</w:t>
              </w:r>
            </w:hyperlink>
          </w:p>
          <w:p w14:paraId="44674AAD" w14:textId="004A8409" w:rsidR="00B83F72" w:rsidRPr="00A557F8" w:rsidRDefault="00B83F72" w:rsidP="00A058B4">
            <w:pPr>
              <w:pStyle w:val="Listaszerbekezds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</w:tc>
      </w:tr>
      <w:tr w:rsidR="00A557F8" w:rsidRPr="00A557F8" w14:paraId="4BCAD9E1" w14:textId="77777777" w:rsidTr="002C4B7E">
        <w:trPr>
          <w:trHeight w:val="1155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BB6C5C" w14:textId="5EB37390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Course leader: 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dr.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Pitlik László</w:t>
            </w:r>
          </w:p>
          <w:p w14:paraId="0538F4EB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</w:p>
          <w:p w14:paraId="751899A2" w14:textId="3703C5F0" w:rsidR="00A557F8" w:rsidRPr="00A557F8" w:rsidRDefault="00A557F8" w:rsidP="003D1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Lecturers: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Pitlik Mátyás</w:t>
            </w:r>
          </w:p>
        </w:tc>
      </w:tr>
    </w:tbl>
    <w:p w14:paraId="1D1EA36A" w14:textId="77777777" w:rsidR="003340C3" w:rsidRDefault="003340C3"/>
    <w:sectPr w:rsidR="0033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FA8"/>
    <w:multiLevelType w:val="hybridMultilevel"/>
    <w:tmpl w:val="F018841A"/>
    <w:lvl w:ilvl="0" w:tplc="E90E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739"/>
    <w:multiLevelType w:val="hybridMultilevel"/>
    <w:tmpl w:val="C2F02382"/>
    <w:lvl w:ilvl="0" w:tplc="CC2A2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89A"/>
    <w:multiLevelType w:val="hybridMultilevel"/>
    <w:tmpl w:val="C3D8C8B8"/>
    <w:lvl w:ilvl="0" w:tplc="F934018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6000"/>
    <w:multiLevelType w:val="hybridMultilevel"/>
    <w:tmpl w:val="FEB02AD8"/>
    <w:lvl w:ilvl="0" w:tplc="61B4D08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481A"/>
    <w:multiLevelType w:val="hybridMultilevel"/>
    <w:tmpl w:val="DB90D8F4"/>
    <w:lvl w:ilvl="0" w:tplc="C952FAD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32EDA"/>
    <w:multiLevelType w:val="hybridMultilevel"/>
    <w:tmpl w:val="372CF122"/>
    <w:lvl w:ilvl="0" w:tplc="2CC267B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3A53"/>
    <w:multiLevelType w:val="hybridMultilevel"/>
    <w:tmpl w:val="94CE1C70"/>
    <w:lvl w:ilvl="0" w:tplc="6C3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7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8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2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A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2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8B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5F0557"/>
    <w:multiLevelType w:val="hybridMultilevel"/>
    <w:tmpl w:val="6FEAD182"/>
    <w:lvl w:ilvl="0" w:tplc="06BA7CE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454">
    <w:abstractNumId w:val="6"/>
  </w:num>
  <w:num w:numId="2" w16cid:durableId="983045102">
    <w:abstractNumId w:val="3"/>
  </w:num>
  <w:num w:numId="3" w16cid:durableId="878586064">
    <w:abstractNumId w:val="7"/>
  </w:num>
  <w:num w:numId="4" w16cid:durableId="192505187">
    <w:abstractNumId w:val="4"/>
  </w:num>
  <w:num w:numId="5" w16cid:durableId="2039892064">
    <w:abstractNumId w:val="5"/>
  </w:num>
  <w:num w:numId="6" w16cid:durableId="1582370086">
    <w:abstractNumId w:val="2"/>
  </w:num>
  <w:num w:numId="7" w16cid:durableId="15544455">
    <w:abstractNumId w:val="0"/>
  </w:num>
  <w:num w:numId="8" w16cid:durableId="7386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F8"/>
    <w:rsid w:val="0002380A"/>
    <w:rsid w:val="00082C90"/>
    <w:rsid w:val="0009560D"/>
    <w:rsid w:val="000F2539"/>
    <w:rsid w:val="000F3C9D"/>
    <w:rsid w:val="00110DBB"/>
    <w:rsid w:val="00183452"/>
    <w:rsid w:val="001A6EB9"/>
    <w:rsid w:val="002236B9"/>
    <w:rsid w:val="00332B03"/>
    <w:rsid w:val="003340C3"/>
    <w:rsid w:val="00350DDE"/>
    <w:rsid w:val="003849AC"/>
    <w:rsid w:val="003B61C7"/>
    <w:rsid w:val="003D1AE8"/>
    <w:rsid w:val="00481EF9"/>
    <w:rsid w:val="0049159A"/>
    <w:rsid w:val="00515600"/>
    <w:rsid w:val="00536EAB"/>
    <w:rsid w:val="005E1B49"/>
    <w:rsid w:val="00640FB1"/>
    <w:rsid w:val="006C1A08"/>
    <w:rsid w:val="007B5B6B"/>
    <w:rsid w:val="007E203B"/>
    <w:rsid w:val="007E6F0F"/>
    <w:rsid w:val="007F17E9"/>
    <w:rsid w:val="00801720"/>
    <w:rsid w:val="00812125"/>
    <w:rsid w:val="008F6FD4"/>
    <w:rsid w:val="00942820"/>
    <w:rsid w:val="00993947"/>
    <w:rsid w:val="00A04DB2"/>
    <w:rsid w:val="00A058B4"/>
    <w:rsid w:val="00A40D43"/>
    <w:rsid w:val="00A53C33"/>
    <w:rsid w:val="00A557F8"/>
    <w:rsid w:val="00AF3E3F"/>
    <w:rsid w:val="00B42AB8"/>
    <w:rsid w:val="00B52DE8"/>
    <w:rsid w:val="00B80AD3"/>
    <w:rsid w:val="00B83F72"/>
    <w:rsid w:val="00B87E3D"/>
    <w:rsid w:val="00B91B14"/>
    <w:rsid w:val="00BB1F31"/>
    <w:rsid w:val="00C0592D"/>
    <w:rsid w:val="00C44EE3"/>
    <w:rsid w:val="00CE34B6"/>
    <w:rsid w:val="00E85BFB"/>
    <w:rsid w:val="00EB6179"/>
    <w:rsid w:val="00ED0F2D"/>
    <w:rsid w:val="00EE0E84"/>
    <w:rsid w:val="00EE757A"/>
    <w:rsid w:val="00F52274"/>
    <w:rsid w:val="00F56B8E"/>
    <w:rsid w:val="00FC2306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265B"/>
  <w15:docId w15:val="{6C7FF44B-B390-4595-818E-347FC90B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6EAB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212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F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ED0F2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0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skladiste/blog_44233/objava_64433/fajlovi/Computer%20Networking%20_%20A%20Top%20Down%20Approach,%207th,%20convert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e.iitd.ac.in/~srsarangi/archbook/arch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ulty.ksu.edu.sa/sites/default/files/computer_networks_-_a_tanenbaum_-_5th_edition.pdf" TargetMode="External"/><Relationship Id="rId5" Type="http://schemas.openxmlformats.org/officeDocument/2006/relationships/hyperlink" Target="http://www.kodolanyi.hu/neptu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685</Words>
  <Characters>4728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Krivachy</dc:creator>
  <cp:lastModifiedBy>Pitlik Mátyás</cp:lastModifiedBy>
  <cp:revision>9</cp:revision>
  <dcterms:created xsi:type="dcterms:W3CDTF">2022-08-29T03:07:00Z</dcterms:created>
  <dcterms:modified xsi:type="dcterms:W3CDTF">2022-12-08T18:12:00Z</dcterms:modified>
</cp:coreProperties>
</file>