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4F" w:rsidRDefault="00B1424F" w:rsidP="00B1424F">
      <w:pPr>
        <w:pStyle w:val="Cmsor1"/>
      </w:pPr>
      <w:r>
        <w:t>Környezettudatosság objektivitásra törekvő aspektusai I</w:t>
      </w:r>
      <w:r w:rsidR="00700728">
        <w:t>I</w:t>
      </w:r>
      <w:r w:rsidR="008178F9">
        <w:t>I</w:t>
      </w:r>
      <w:r>
        <w:t>.</w:t>
      </w:r>
    </w:p>
    <w:p w:rsidR="00B1424F" w:rsidRDefault="00B1424F">
      <w:r>
        <w:t xml:space="preserve">Pitlik László (RIIRCORE), 2010. </w:t>
      </w:r>
      <w:r w:rsidR="00167E0E">
        <w:t>VII-</w:t>
      </w:r>
      <w:r>
        <w:t>VII</w:t>
      </w:r>
      <w:r w:rsidR="00167E0E">
        <w:t>I</w:t>
      </w:r>
      <w:r>
        <w:t>.</w:t>
      </w:r>
    </w:p>
    <w:p w:rsidR="00B1424F" w:rsidRDefault="00B1424F" w:rsidP="00B1424F">
      <w:pPr>
        <w:pStyle w:val="Cmsor2"/>
      </w:pPr>
      <w:r>
        <w:t>Bevezetés</w:t>
      </w:r>
    </w:p>
    <w:p w:rsidR="00B1424F" w:rsidRDefault="00B1424F" w:rsidP="00D0425F">
      <w:pPr>
        <w:jc w:val="both"/>
      </w:pPr>
      <w:r>
        <w:t xml:space="preserve">Az alábbi kérdőív kialakításával a projekt vezetői arra az általános érvényű kérdésre keresték a válaszrétegeket, </w:t>
      </w:r>
      <w:r w:rsidR="00700728">
        <w:t>milyen attitűdök ismerhetők fel az osztott/közös autóhasználat ötlete hallatán</w:t>
      </w:r>
      <w:r>
        <w:t xml:space="preserve">. </w:t>
      </w:r>
      <w:r w:rsidR="00545C72">
        <w:t>A kérdőívek kitöltésére 2010 júl</w:t>
      </w:r>
      <w:r w:rsidR="00D0425F">
        <w:t xml:space="preserve">iusában került sor. </w:t>
      </w:r>
      <w:r w:rsidR="003065B2">
        <w:t xml:space="preserve">A kérdőívezés több, egymásra épülő kérdőívet jelentett. </w:t>
      </w:r>
      <w:r>
        <w:t>A</w:t>
      </w:r>
      <w:r w:rsidR="008178F9">
        <w:t xml:space="preserve"> harmadik</w:t>
      </w:r>
      <w:r>
        <w:t xml:space="preserve"> kérdőív itt érhető el: </w:t>
      </w:r>
      <w:hyperlink r:id="rId5" w:history="1">
        <w:r w:rsidR="008178F9" w:rsidRPr="00DA65F0">
          <w:rPr>
            <w:rStyle w:val="Hiperhivatkozs"/>
          </w:rPr>
          <w:t>http://www.bvkf.hu/?q=hu/node/155</w:t>
        </w:r>
      </w:hyperlink>
      <w:r>
        <w:t xml:space="preserve">, s az egyes kérdéscsoportok miértjei a válaszadás előtt </w:t>
      </w:r>
      <w:r w:rsidR="008178F9">
        <w:t xml:space="preserve">nem </w:t>
      </w:r>
      <w:r>
        <w:t xml:space="preserve">voltak </w:t>
      </w:r>
      <w:r w:rsidR="008178F9">
        <w:t xml:space="preserve">ismertek </w:t>
      </w:r>
      <w:r>
        <w:t xml:space="preserve">a Válaszadók számára. </w:t>
      </w:r>
      <w:r w:rsidR="008178F9">
        <w:t>A kérdőívre 259</w:t>
      </w:r>
      <w:r w:rsidR="00C75A09">
        <w:t xml:space="preserve"> </w:t>
      </w:r>
      <w:r w:rsidR="003065B2">
        <w:t xml:space="preserve">értékelhető </w:t>
      </w:r>
      <w:r w:rsidR="00C75A09">
        <w:t>válasz érkezett, ebből a Válaszadókat jellemző mutatószámok szerinti bontások:</w:t>
      </w:r>
    </w:p>
    <w:p w:rsidR="00C75A09" w:rsidRPr="00AE5A87" w:rsidRDefault="00C75A09" w:rsidP="00AE5A87">
      <w:pPr>
        <w:pStyle w:val="Listaszerbekezds"/>
        <w:numPr>
          <w:ilvl w:val="0"/>
          <w:numId w:val="2"/>
        </w:numPr>
        <w:jc w:val="both"/>
        <w:rPr>
          <w:sz w:val="18"/>
          <w:szCs w:val="18"/>
        </w:rPr>
      </w:pPr>
      <w:r w:rsidRPr="000C6555">
        <w:rPr>
          <w:sz w:val="18"/>
          <w:szCs w:val="18"/>
        </w:rPr>
        <w:t>nemek szerint: 9</w:t>
      </w:r>
      <w:r w:rsidR="00517E89">
        <w:rPr>
          <w:sz w:val="18"/>
          <w:szCs w:val="18"/>
        </w:rPr>
        <w:t>5</w:t>
      </w:r>
      <w:r w:rsidRPr="000C6555">
        <w:rPr>
          <w:sz w:val="18"/>
          <w:szCs w:val="18"/>
        </w:rPr>
        <w:t xml:space="preserve"> </w:t>
      </w:r>
      <w:r w:rsidR="00DD4BFD" w:rsidRPr="000C6555">
        <w:rPr>
          <w:sz w:val="18"/>
          <w:szCs w:val="18"/>
        </w:rPr>
        <w:t xml:space="preserve">fő </w:t>
      </w:r>
      <w:r w:rsidRPr="000C6555">
        <w:rPr>
          <w:sz w:val="18"/>
          <w:szCs w:val="18"/>
        </w:rPr>
        <w:t>férfi</w:t>
      </w:r>
      <w:r w:rsidR="00517E89">
        <w:rPr>
          <w:sz w:val="18"/>
          <w:szCs w:val="18"/>
        </w:rPr>
        <w:t xml:space="preserve"> (37</w:t>
      </w:r>
      <w:r w:rsidR="00DD4BFD" w:rsidRPr="000C6555">
        <w:rPr>
          <w:sz w:val="18"/>
          <w:szCs w:val="18"/>
        </w:rPr>
        <w:t>%)</w:t>
      </w:r>
      <w:r w:rsidR="00517E89">
        <w:rPr>
          <w:sz w:val="18"/>
          <w:szCs w:val="18"/>
        </w:rPr>
        <w:t>, 164</w:t>
      </w:r>
      <w:r w:rsidRPr="000C6555">
        <w:rPr>
          <w:sz w:val="18"/>
          <w:szCs w:val="18"/>
        </w:rPr>
        <w:t xml:space="preserve"> </w:t>
      </w:r>
      <w:r w:rsidR="00DD4BFD" w:rsidRPr="000C6555">
        <w:rPr>
          <w:sz w:val="18"/>
          <w:szCs w:val="18"/>
        </w:rPr>
        <w:t xml:space="preserve">fő </w:t>
      </w:r>
      <w:r w:rsidRPr="000C6555">
        <w:rPr>
          <w:sz w:val="18"/>
          <w:szCs w:val="18"/>
        </w:rPr>
        <w:t>nő</w:t>
      </w:r>
      <w:r w:rsidR="00AE5A87">
        <w:rPr>
          <w:sz w:val="18"/>
          <w:szCs w:val="18"/>
        </w:rPr>
        <w:t xml:space="preserve"> (</w:t>
      </w:r>
      <w:r w:rsidR="00517E89">
        <w:rPr>
          <w:sz w:val="18"/>
          <w:szCs w:val="18"/>
        </w:rPr>
        <w:t>63</w:t>
      </w:r>
      <w:r w:rsidR="00DD4BFD" w:rsidRPr="00AE5A87">
        <w:rPr>
          <w:sz w:val="18"/>
          <w:szCs w:val="18"/>
        </w:rPr>
        <w:t>%)</w:t>
      </w:r>
      <w:r w:rsidRPr="00AE5A87">
        <w:rPr>
          <w:sz w:val="18"/>
          <w:szCs w:val="18"/>
        </w:rPr>
        <w:t xml:space="preserve">, </w:t>
      </w:r>
    </w:p>
    <w:p w:rsidR="00C75A09" w:rsidRPr="000C6555" w:rsidRDefault="00944AC1" w:rsidP="00C75A09">
      <w:pPr>
        <w:pStyle w:val="Listaszerbekezds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életkor szerint: </w:t>
      </w:r>
      <w:r w:rsidR="00C75A09" w:rsidRPr="000C6555">
        <w:rPr>
          <w:sz w:val="18"/>
          <w:szCs w:val="18"/>
        </w:rPr>
        <w:t>2</w:t>
      </w:r>
      <w:r w:rsidR="00517E89">
        <w:rPr>
          <w:sz w:val="18"/>
          <w:szCs w:val="18"/>
        </w:rPr>
        <w:t>9</w:t>
      </w:r>
      <w:r w:rsidR="00C75A09" w:rsidRPr="000C6555">
        <w:rPr>
          <w:sz w:val="18"/>
          <w:szCs w:val="18"/>
        </w:rPr>
        <w:t xml:space="preserve"> fő fiatal (0-30 éves</w:t>
      </w:r>
      <w:r w:rsidR="00DD4BFD" w:rsidRPr="000C6555">
        <w:rPr>
          <w:sz w:val="18"/>
          <w:szCs w:val="18"/>
        </w:rPr>
        <w:t xml:space="preserve"> / 1</w:t>
      </w:r>
      <w:r w:rsidR="00517E89">
        <w:rPr>
          <w:sz w:val="18"/>
          <w:szCs w:val="18"/>
        </w:rPr>
        <w:t>1</w:t>
      </w:r>
      <w:r w:rsidR="00DD4BFD" w:rsidRPr="000C6555">
        <w:rPr>
          <w:sz w:val="18"/>
          <w:szCs w:val="18"/>
        </w:rPr>
        <w:t>%</w:t>
      </w:r>
      <w:r w:rsidR="00C75A09" w:rsidRPr="000C6555">
        <w:rPr>
          <w:sz w:val="18"/>
          <w:szCs w:val="18"/>
        </w:rPr>
        <w:t>), 2</w:t>
      </w:r>
      <w:r w:rsidR="00517E89">
        <w:rPr>
          <w:sz w:val="18"/>
          <w:szCs w:val="18"/>
        </w:rPr>
        <w:t>27</w:t>
      </w:r>
      <w:r w:rsidR="00C75A09" w:rsidRPr="000C6555">
        <w:rPr>
          <w:sz w:val="18"/>
          <w:szCs w:val="18"/>
        </w:rPr>
        <w:t xml:space="preserve"> fő középkorú (31-60 éves</w:t>
      </w:r>
      <w:r w:rsidR="00517E89">
        <w:rPr>
          <w:sz w:val="18"/>
          <w:szCs w:val="18"/>
        </w:rPr>
        <w:t xml:space="preserve"> / 88</w:t>
      </w:r>
      <w:r w:rsidR="00DD4BFD" w:rsidRPr="000C6555">
        <w:rPr>
          <w:sz w:val="18"/>
          <w:szCs w:val="18"/>
        </w:rPr>
        <w:t>%</w:t>
      </w:r>
      <w:r w:rsidR="00C75A09" w:rsidRPr="000C6555">
        <w:rPr>
          <w:sz w:val="18"/>
          <w:szCs w:val="18"/>
        </w:rPr>
        <w:t>), 2 fő idős (60 év feletti)</w:t>
      </w:r>
      <w:r w:rsidR="007C7F56" w:rsidRPr="000C6555">
        <w:rPr>
          <w:sz w:val="18"/>
          <w:szCs w:val="18"/>
        </w:rPr>
        <w:t>,</w:t>
      </w:r>
      <w:r w:rsidR="00517E89">
        <w:rPr>
          <w:sz w:val="18"/>
          <w:szCs w:val="18"/>
        </w:rPr>
        <w:t xml:space="preserve"> ill. 1 fő ismeretlen korú,</w:t>
      </w:r>
    </w:p>
    <w:p w:rsidR="00C75A09" w:rsidRPr="000C6555" w:rsidRDefault="00C75A09" w:rsidP="00C75A09">
      <w:pPr>
        <w:pStyle w:val="Listaszerbekezds"/>
        <w:numPr>
          <w:ilvl w:val="0"/>
          <w:numId w:val="2"/>
        </w:numPr>
        <w:jc w:val="both"/>
        <w:rPr>
          <w:sz w:val="18"/>
          <w:szCs w:val="18"/>
        </w:rPr>
      </w:pPr>
      <w:r w:rsidRPr="000C6555">
        <w:rPr>
          <w:sz w:val="18"/>
          <w:szCs w:val="18"/>
        </w:rPr>
        <w:t>lakhely szerint: vö. melléklet M1. ábra</w:t>
      </w:r>
      <w:r w:rsidR="007C7F56" w:rsidRPr="000C6555">
        <w:rPr>
          <w:sz w:val="18"/>
          <w:szCs w:val="18"/>
        </w:rPr>
        <w:t>,</w:t>
      </w:r>
    </w:p>
    <w:p w:rsidR="00D0425F" w:rsidRPr="000C6555" w:rsidRDefault="00D0425F" w:rsidP="00C75A09">
      <w:pPr>
        <w:pStyle w:val="Listaszerbekezds"/>
        <w:numPr>
          <w:ilvl w:val="0"/>
          <w:numId w:val="2"/>
        </w:numPr>
        <w:jc w:val="both"/>
        <w:rPr>
          <w:sz w:val="18"/>
          <w:szCs w:val="18"/>
        </w:rPr>
      </w:pPr>
      <w:r w:rsidRPr="000C6555">
        <w:rPr>
          <w:sz w:val="18"/>
          <w:szCs w:val="18"/>
        </w:rPr>
        <w:t xml:space="preserve">képzettség szerint: </w:t>
      </w:r>
      <w:r w:rsidR="00DA79C6">
        <w:rPr>
          <w:sz w:val="18"/>
          <w:szCs w:val="18"/>
        </w:rPr>
        <w:t>40</w:t>
      </w:r>
      <w:r w:rsidRPr="000C6555">
        <w:rPr>
          <w:sz w:val="18"/>
          <w:szCs w:val="18"/>
        </w:rPr>
        <w:t xml:space="preserve"> fő alapfokú</w:t>
      </w:r>
      <w:r w:rsidR="00DD4BFD" w:rsidRPr="000C6555">
        <w:rPr>
          <w:sz w:val="18"/>
          <w:szCs w:val="18"/>
        </w:rPr>
        <w:t xml:space="preserve"> (</w:t>
      </w:r>
      <w:r w:rsidR="00944AC1">
        <w:rPr>
          <w:sz w:val="18"/>
          <w:szCs w:val="18"/>
        </w:rPr>
        <w:t>1</w:t>
      </w:r>
      <w:r w:rsidR="00DA79C6">
        <w:rPr>
          <w:sz w:val="18"/>
          <w:szCs w:val="18"/>
        </w:rPr>
        <w:t>5</w:t>
      </w:r>
      <w:r w:rsidR="00DD4BFD" w:rsidRPr="000C6555">
        <w:rPr>
          <w:sz w:val="18"/>
          <w:szCs w:val="18"/>
        </w:rPr>
        <w:t>%)</w:t>
      </w:r>
      <w:r w:rsidRPr="000C6555">
        <w:rPr>
          <w:sz w:val="18"/>
          <w:szCs w:val="18"/>
        </w:rPr>
        <w:t xml:space="preserve">, </w:t>
      </w:r>
      <w:r w:rsidR="00DA79C6">
        <w:rPr>
          <w:sz w:val="18"/>
          <w:szCs w:val="18"/>
        </w:rPr>
        <w:t>5</w:t>
      </w:r>
      <w:r w:rsidR="00944AC1">
        <w:rPr>
          <w:sz w:val="18"/>
          <w:szCs w:val="18"/>
        </w:rPr>
        <w:t xml:space="preserve"> fő egyéb, </w:t>
      </w:r>
      <w:r w:rsidR="00DA79C6">
        <w:rPr>
          <w:sz w:val="18"/>
          <w:szCs w:val="18"/>
        </w:rPr>
        <w:t>1 ismeretlen, 57</w:t>
      </w:r>
      <w:r w:rsidRPr="000C6555">
        <w:rPr>
          <w:sz w:val="18"/>
          <w:szCs w:val="18"/>
        </w:rPr>
        <w:t xml:space="preserve"> fő felsőfokú</w:t>
      </w:r>
      <w:r w:rsidR="00DD4BFD" w:rsidRPr="000C6555">
        <w:rPr>
          <w:sz w:val="18"/>
          <w:szCs w:val="18"/>
        </w:rPr>
        <w:t xml:space="preserve"> (</w:t>
      </w:r>
      <w:r w:rsidR="00944AC1">
        <w:rPr>
          <w:sz w:val="18"/>
          <w:szCs w:val="18"/>
        </w:rPr>
        <w:t>2</w:t>
      </w:r>
      <w:r w:rsidR="00DA79C6">
        <w:rPr>
          <w:sz w:val="18"/>
          <w:szCs w:val="18"/>
        </w:rPr>
        <w:t>2</w:t>
      </w:r>
      <w:r w:rsidR="00DD4BFD" w:rsidRPr="000C6555">
        <w:rPr>
          <w:sz w:val="18"/>
          <w:szCs w:val="18"/>
        </w:rPr>
        <w:t>%)</w:t>
      </w:r>
      <w:r w:rsidR="00DA79C6">
        <w:rPr>
          <w:sz w:val="18"/>
          <w:szCs w:val="18"/>
        </w:rPr>
        <w:t>, 156</w:t>
      </w:r>
      <w:r w:rsidRPr="000C6555">
        <w:rPr>
          <w:sz w:val="18"/>
          <w:szCs w:val="18"/>
        </w:rPr>
        <w:t xml:space="preserve"> fő középfokú</w:t>
      </w:r>
      <w:r w:rsidR="00DD4BFD" w:rsidRPr="000C6555">
        <w:rPr>
          <w:sz w:val="18"/>
          <w:szCs w:val="18"/>
        </w:rPr>
        <w:t xml:space="preserve"> (</w:t>
      </w:r>
      <w:r w:rsidR="00944AC1">
        <w:rPr>
          <w:sz w:val="18"/>
          <w:szCs w:val="18"/>
        </w:rPr>
        <w:t>6</w:t>
      </w:r>
      <w:r w:rsidR="00DA79C6">
        <w:rPr>
          <w:sz w:val="18"/>
          <w:szCs w:val="18"/>
        </w:rPr>
        <w:t>0</w:t>
      </w:r>
      <w:r w:rsidR="007C7F56" w:rsidRPr="000C6555">
        <w:rPr>
          <w:sz w:val="18"/>
          <w:szCs w:val="18"/>
        </w:rPr>
        <w:t>%</w:t>
      </w:r>
      <w:r w:rsidR="00DD4BFD" w:rsidRPr="000C6555">
        <w:rPr>
          <w:sz w:val="18"/>
          <w:szCs w:val="18"/>
        </w:rPr>
        <w:t>)</w:t>
      </w:r>
      <w:r w:rsidR="007C7F56" w:rsidRPr="000C6555">
        <w:rPr>
          <w:sz w:val="18"/>
          <w:szCs w:val="18"/>
        </w:rPr>
        <w:t>,</w:t>
      </w:r>
    </w:p>
    <w:p w:rsidR="00D0425F" w:rsidRPr="009E6A49" w:rsidRDefault="00D0425F" w:rsidP="009E6A49">
      <w:pPr>
        <w:pStyle w:val="Listaszerbekezds"/>
        <w:numPr>
          <w:ilvl w:val="0"/>
          <w:numId w:val="2"/>
        </w:numPr>
        <w:jc w:val="both"/>
        <w:rPr>
          <w:sz w:val="18"/>
          <w:szCs w:val="18"/>
        </w:rPr>
      </w:pPr>
      <w:r w:rsidRPr="000C6555">
        <w:rPr>
          <w:sz w:val="18"/>
          <w:szCs w:val="18"/>
        </w:rPr>
        <w:t xml:space="preserve">anonimitás szerint: </w:t>
      </w:r>
      <w:r w:rsidR="00DA79C6">
        <w:rPr>
          <w:sz w:val="18"/>
          <w:szCs w:val="18"/>
        </w:rPr>
        <w:t>190</w:t>
      </w:r>
      <w:r w:rsidRPr="009E6A49">
        <w:rPr>
          <w:sz w:val="18"/>
          <w:szCs w:val="18"/>
        </w:rPr>
        <w:t xml:space="preserve"> fő anonim</w:t>
      </w:r>
      <w:r w:rsidR="009E6A49">
        <w:rPr>
          <w:sz w:val="18"/>
          <w:szCs w:val="18"/>
        </w:rPr>
        <w:t xml:space="preserve"> (7</w:t>
      </w:r>
      <w:r w:rsidR="00DA79C6">
        <w:rPr>
          <w:sz w:val="18"/>
          <w:szCs w:val="18"/>
        </w:rPr>
        <w:t>3</w:t>
      </w:r>
      <w:r w:rsidR="007C7F56" w:rsidRPr="009E6A49">
        <w:rPr>
          <w:sz w:val="18"/>
          <w:szCs w:val="18"/>
        </w:rPr>
        <w:t>%)</w:t>
      </w:r>
      <w:r w:rsidR="00DA79C6">
        <w:rPr>
          <w:sz w:val="18"/>
          <w:szCs w:val="18"/>
        </w:rPr>
        <w:t>, 6</w:t>
      </w:r>
      <w:r w:rsidR="009E6A49">
        <w:rPr>
          <w:sz w:val="18"/>
          <w:szCs w:val="18"/>
        </w:rPr>
        <w:t>9</w:t>
      </w:r>
      <w:r w:rsidRPr="009E6A49">
        <w:rPr>
          <w:sz w:val="18"/>
          <w:szCs w:val="18"/>
        </w:rPr>
        <w:t xml:space="preserve"> fő név szerinti válasz</w:t>
      </w:r>
      <w:r w:rsidR="009E6A49">
        <w:rPr>
          <w:sz w:val="18"/>
          <w:szCs w:val="18"/>
        </w:rPr>
        <w:t xml:space="preserve"> (</w:t>
      </w:r>
      <w:r w:rsidR="00DA79C6">
        <w:rPr>
          <w:sz w:val="18"/>
          <w:szCs w:val="18"/>
        </w:rPr>
        <w:t>27</w:t>
      </w:r>
      <w:r w:rsidR="007C7F56" w:rsidRPr="009E6A49">
        <w:rPr>
          <w:sz w:val="18"/>
          <w:szCs w:val="18"/>
        </w:rPr>
        <w:t>%),</w:t>
      </w:r>
    </w:p>
    <w:p w:rsidR="00D0425F" w:rsidRPr="000C6555" w:rsidRDefault="00DA79C6" w:rsidP="00C75A09">
      <w:pPr>
        <w:pStyle w:val="Listaszerbekezds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email megadása: 211</w:t>
      </w:r>
      <w:r w:rsidR="00D0425F" w:rsidRPr="000C6555">
        <w:rPr>
          <w:sz w:val="18"/>
          <w:szCs w:val="18"/>
        </w:rPr>
        <w:t xml:space="preserve"> fő </w:t>
      </w:r>
      <w:r w:rsidR="007C7F56" w:rsidRPr="000C6555">
        <w:rPr>
          <w:sz w:val="18"/>
          <w:szCs w:val="18"/>
        </w:rPr>
        <w:t>(8</w:t>
      </w:r>
      <w:r w:rsidR="009E6A49">
        <w:rPr>
          <w:sz w:val="18"/>
          <w:szCs w:val="18"/>
        </w:rPr>
        <w:t>1</w:t>
      </w:r>
      <w:r w:rsidR="007C7F56" w:rsidRPr="000C6555">
        <w:rPr>
          <w:sz w:val="18"/>
          <w:szCs w:val="18"/>
        </w:rPr>
        <w:t xml:space="preserve">%) </w:t>
      </w:r>
      <w:r>
        <w:rPr>
          <w:sz w:val="18"/>
          <w:szCs w:val="18"/>
        </w:rPr>
        <w:t>nem adta meg az email-címét, 48</w:t>
      </w:r>
      <w:r w:rsidR="00D0425F" w:rsidRPr="000C6555">
        <w:rPr>
          <w:sz w:val="18"/>
          <w:szCs w:val="18"/>
        </w:rPr>
        <w:t xml:space="preserve"> fő </w:t>
      </w:r>
      <w:r w:rsidR="007C7F56" w:rsidRPr="000C6555">
        <w:rPr>
          <w:sz w:val="18"/>
          <w:szCs w:val="18"/>
        </w:rPr>
        <w:t>(</w:t>
      </w:r>
      <w:r w:rsidR="009E6A49">
        <w:rPr>
          <w:sz w:val="18"/>
          <w:szCs w:val="18"/>
        </w:rPr>
        <w:t>19</w:t>
      </w:r>
      <w:r w:rsidR="007C7F56" w:rsidRPr="000C6555">
        <w:rPr>
          <w:sz w:val="18"/>
          <w:szCs w:val="18"/>
        </w:rPr>
        <w:t xml:space="preserve">%) </w:t>
      </w:r>
      <w:r w:rsidR="00D0425F" w:rsidRPr="000C6555">
        <w:rPr>
          <w:sz w:val="18"/>
          <w:szCs w:val="18"/>
        </w:rPr>
        <w:t>megadta</w:t>
      </w:r>
      <w:r w:rsidR="007C7F56" w:rsidRPr="000C6555">
        <w:rPr>
          <w:sz w:val="18"/>
          <w:szCs w:val="18"/>
        </w:rPr>
        <w:t>.</w:t>
      </w:r>
    </w:p>
    <w:p w:rsidR="00DD4BFD" w:rsidRDefault="00DD4BFD" w:rsidP="00DD4BFD">
      <w:pPr>
        <w:pStyle w:val="Cmsor2"/>
      </w:pPr>
      <w:r>
        <w:t>A kérdőív elsődleges kiértékelése</w:t>
      </w:r>
    </w:p>
    <w:p w:rsidR="00482C73" w:rsidRDefault="00DD4BFD" w:rsidP="00DD4BFD">
      <w:pPr>
        <w:jc w:val="both"/>
      </w:pPr>
      <w:r>
        <w:t xml:space="preserve">A kiértékelés során kérdésenként az alaphipotézisek visszaigazolódása került megvizsgálásra az összes Válaszadó és egyes, kiemelt Válaszadói alcsoportok tekintetében. </w:t>
      </w:r>
      <w:r w:rsidR="00482C73">
        <w:t>A hipotézisek kérdéscsoportonként:</w:t>
      </w:r>
    </w:p>
    <w:p w:rsidR="008C78F6" w:rsidRDefault="00457AEC" w:rsidP="00482C73">
      <w:pPr>
        <w:pStyle w:val="Listaszerbekezds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kérdés</w:t>
      </w:r>
      <w:r w:rsidR="008C78F6">
        <w:rPr>
          <w:sz w:val="18"/>
          <w:szCs w:val="18"/>
        </w:rPr>
        <w:t xml:space="preserve"> / </w:t>
      </w:r>
      <w:r w:rsidR="00AA6EDC">
        <w:rPr>
          <w:sz w:val="18"/>
          <w:szCs w:val="18"/>
        </w:rPr>
        <w:t>Hajlandóság</w:t>
      </w:r>
      <w:r w:rsidR="00CA23E2">
        <w:rPr>
          <w:sz w:val="18"/>
          <w:szCs w:val="18"/>
        </w:rPr>
        <w:t xml:space="preserve"> = </w:t>
      </w:r>
      <w:r w:rsidR="00AA6EDC">
        <w:rPr>
          <w:sz w:val="18"/>
          <w:szCs w:val="18"/>
        </w:rPr>
        <w:t>A nyílt tagadás mértéke kisebb 1/3</w:t>
      </w:r>
    </w:p>
    <w:p w:rsidR="00AA6EDC" w:rsidRDefault="00AA6EDC" w:rsidP="00482C73">
      <w:pPr>
        <w:pStyle w:val="Listaszerbekezds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kérdés / </w:t>
      </w:r>
      <w:r w:rsidR="00953EA0">
        <w:rPr>
          <w:sz w:val="18"/>
          <w:szCs w:val="18"/>
        </w:rPr>
        <w:t>Lemondás = A nyílt tagadás mértéke nagyobb 2/3</w:t>
      </w:r>
    </w:p>
    <w:p w:rsidR="00953EA0" w:rsidRDefault="00953EA0" w:rsidP="00482C73">
      <w:pPr>
        <w:pStyle w:val="Listaszerbekezds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kérdés / </w:t>
      </w:r>
      <w:r w:rsidR="00020C2E">
        <w:rPr>
          <w:sz w:val="18"/>
          <w:szCs w:val="18"/>
        </w:rPr>
        <w:t>Környezetkí</w:t>
      </w:r>
      <w:r w:rsidR="00FD4AEB">
        <w:rPr>
          <w:sz w:val="18"/>
          <w:szCs w:val="18"/>
        </w:rPr>
        <w:t>mélésre vonatkozó elvárás = &lt; 50</w:t>
      </w:r>
      <w:r w:rsidR="00020C2E">
        <w:rPr>
          <w:sz w:val="18"/>
          <w:szCs w:val="18"/>
        </w:rPr>
        <w:t>%</w:t>
      </w:r>
    </w:p>
    <w:p w:rsidR="00020C2E" w:rsidRDefault="00020C2E" w:rsidP="00482C73">
      <w:pPr>
        <w:pStyle w:val="Listaszerbekezds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kérdés / Gazdas</w:t>
      </w:r>
      <w:r w:rsidR="00FD4AEB">
        <w:rPr>
          <w:sz w:val="18"/>
          <w:szCs w:val="18"/>
        </w:rPr>
        <w:t>ágosság vonatkozó elvárás = &lt; 50</w:t>
      </w:r>
      <w:r>
        <w:rPr>
          <w:sz w:val="18"/>
          <w:szCs w:val="18"/>
        </w:rPr>
        <w:t>%</w:t>
      </w:r>
    </w:p>
    <w:p w:rsidR="00020C2E" w:rsidRDefault="00020C2E" w:rsidP="00482C73">
      <w:pPr>
        <w:pStyle w:val="Listaszerbekezds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kérdés / </w:t>
      </w:r>
      <w:r w:rsidR="00E157B0">
        <w:rPr>
          <w:sz w:val="18"/>
          <w:szCs w:val="18"/>
        </w:rPr>
        <w:t>Zavaró tényezők = egyenletes megoszlás</w:t>
      </w:r>
    </w:p>
    <w:p w:rsidR="00020C2E" w:rsidRPr="000C6555" w:rsidRDefault="00020C2E" w:rsidP="00482C73">
      <w:pPr>
        <w:pStyle w:val="Listaszerbekezds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kérdés / </w:t>
      </w:r>
      <w:r w:rsidR="00FD6CB0">
        <w:rPr>
          <w:sz w:val="18"/>
          <w:szCs w:val="18"/>
        </w:rPr>
        <w:t>Kártérítés igénye = &gt; 50%</w:t>
      </w:r>
    </w:p>
    <w:p w:rsidR="00F615D7" w:rsidRDefault="00DD4BFD" w:rsidP="000C6555">
      <w:pPr>
        <w:jc w:val="both"/>
      </w:pPr>
      <w:r>
        <w:t xml:space="preserve">A kiértékeléshez az adatok egy táblázatkalkulációs szoftver kimutatás-varázslója számára értelmezhető formátumba kerültek átforgatásra, mely szolgáltatás szinte tetszőleges megoszlások, átlagok vizualizálását támogatni képes offline. Egy hasonló funkcionalitású online szolgáltatás (OLAP: vö. </w:t>
      </w:r>
      <w:hyperlink r:id="rId6" w:history="1">
        <w:r w:rsidRPr="00C66B20">
          <w:rPr>
            <w:rStyle w:val="Hiperhivatkozs"/>
          </w:rPr>
          <w:t>http://miau.gau.hu/myx-free/olap/masem/2_olap_m.php3</w:t>
        </w:r>
      </w:hyperlink>
      <w:r>
        <w:t>) hamarosan szintén kialakításra kerül annak érdekében, hogy bárki a saját maga számára releváns adatbázis-részletet saját értelmezését támogató táblázatos nézetben kér</w:t>
      </w:r>
      <w:r w:rsidR="00331CD8">
        <w:t>dezhesse le bárhonnan, bármikor.</w:t>
      </w:r>
      <w:r w:rsidR="000C6555">
        <w:t xml:space="preserve"> A kiértékelés során az elemzők maximálisan törekedtek arra, hogy világos elvek és szövegsablonok (azaz szakértői rendszer </w:t>
      </w:r>
      <w:r w:rsidR="00DC1572">
        <w:t>logikák</w:t>
      </w:r>
      <w:r w:rsidR="000C6555">
        <w:t>) mentén végezzé</w:t>
      </w:r>
      <w:r w:rsidR="00F615D7">
        <w:t xml:space="preserve">k munkájukat. </w:t>
      </w:r>
    </w:p>
    <w:p w:rsidR="00DD4BFD" w:rsidRDefault="000C6555" w:rsidP="000C6555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t>A kiértékelés másik fontos elve, hogy keresni kell azon kérdéseket, melyek a legkevésbé kerültek megértésre, ill. azon válaszadókat, akik a leginkább „kamu” válaszokat adták mindösszesen. A kérdések meg nem értésének és az egyes válaszok/válaszadók „kamu”- potenciáljának kifejezésére a hasonlóságelemzés alkalmas eszköz, hiszen kérdésenként képes szimulátor-modellt építeni, mely a többi kérdés alapján vélelmezni engedi, mely válaszok/válaszadók milyen mértékben térnek el a rájuk leginkább jellemző értéktől.</w:t>
      </w:r>
      <w:r w:rsidR="00DD4BFD">
        <w:br w:type="page"/>
      </w:r>
    </w:p>
    <w:p w:rsidR="0091095E" w:rsidRPr="0091095E" w:rsidRDefault="0091095E" w:rsidP="0091095E">
      <w:pPr>
        <w:pStyle w:val="Cmsor2"/>
        <w:numPr>
          <w:ilvl w:val="0"/>
          <w:numId w:val="13"/>
        </w:numPr>
      </w:pPr>
      <w:r>
        <w:lastRenderedPageBreak/>
        <w:t xml:space="preserve">kérdés: </w:t>
      </w:r>
      <w:r w:rsidR="00F227D0">
        <w:t>Hajlandóság</w:t>
      </w:r>
    </w:p>
    <w:p w:rsidR="00DC1572" w:rsidRDefault="00FE24C5" w:rsidP="00A31CD8">
      <w:pPr>
        <w:spacing w:after="240" w:line="240" w:lineRule="auto"/>
        <w:jc w:val="center"/>
        <w:rPr>
          <w:rFonts w:cs="Arial"/>
          <w:sz w:val="14"/>
          <w:szCs w:val="14"/>
        </w:rPr>
      </w:pPr>
      <w:r w:rsidRPr="00FE24C5">
        <w:rPr>
          <w:noProof/>
          <w:szCs w:val="14"/>
          <w:lang w:eastAsia="hu-HU"/>
        </w:rPr>
        <w:drawing>
          <wp:inline distT="0" distB="0" distL="0" distR="0">
            <wp:extent cx="5760720" cy="1414200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4F" w:rsidRDefault="00B1424F" w:rsidP="008F3E07">
      <w:pPr>
        <w:pStyle w:val="Listaszerbekezds"/>
        <w:numPr>
          <w:ilvl w:val="0"/>
          <w:numId w:val="1"/>
        </w:numPr>
        <w:jc w:val="center"/>
      </w:pPr>
      <w:r>
        <w:t>táblázat: Válaszok megoszlása kérdés</w:t>
      </w:r>
      <w:r w:rsidR="000F23C3">
        <w:t>csoporton</w:t>
      </w:r>
      <w:r>
        <w:t>ként a teljes válaszadói kör tekintetében</w:t>
      </w:r>
      <w:r w:rsidR="008F684C">
        <w:t xml:space="preserve"> (forrás: </w:t>
      </w:r>
      <w:hyperlink r:id="rId8" w:history="1">
        <w:r w:rsidR="00FE24C5" w:rsidRPr="00DA65F0">
          <w:rPr>
            <w:rStyle w:val="Hiperhivatkozs"/>
          </w:rPr>
          <w:t>http://www.bvkf.hu/?q=hu/node/155</w:t>
        </w:r>
      </w:hyperlink>
      <w:r w:rsidR="008F684C">
        <w:t>, saját ábrázolás)</w:t>
      </w:r>
    </w:p>
    <w:p w:rsidR="0091095E" w:rsidRDefault="0091095E" w:rsidP="0091095E">
      <w:pPr>
        <w:jc w:val="both"/>
      </w:pPr>
      <w:r>
        <w:t>Mint az az első táblázat alapján jól látható, a nyílt tagadásnak minősülő (színjelöléssel is kiemelt) válaszok összértéke 27-28% között mozog (4.63+23.17%). Az egyéb válaszok 14.29%-os értéke ugyan nem nyílt tagadása a közös autóhasználatnak, de egy minősített többséget feltételező helyzetben az ún. bizonytalankodók átbillenthetik a hipotézist, vagyis az igenlők minden „elsöprő” arányát…</w:t>
      </w:r>
    </w:p>
    <w:p w:rsidR="0091095E" w:rsidRPr="00F227D0" w:rsidRDefault="0091095E" w:rsidP="0091095E">
      <w:pPr>
        <w:jc w:val="both"/>
        <w:rPr>
          <w:rFonts w:ascii="Calibri" w:eastAsia="Times New Roman" w:hAnsi="Calibri" w:cs="Times New Roman"/>
          <w:color w:val="0000FF"/>
          <w:u w:val="single"/>
          <w:lang w:eastAsia="hu-HU"/>
        </w:rPr>
      </w:pPr>
      <w:r>
        <w:t xml:space="preserve">A legnagyobb arányban választott opció (25.10%) szerint a környezeti és gazdasági hasznosság együttes meglétét elvárók száma messze felülmúlja az így vagy úgy „önzők” (9.65%+5.41%), a hithűen vagy meggyőzhetően környezettudatosak (10.42%+7.34%) értékét. A HA feltételek egyetlen egy opció esetén hiányoztak (7.34%), vagyis minden egyéb pozitív válasz feltételhez kötődik. A feltételben foglaltak </w:t>
      </w:r>
      <w:r w:rsidR="00325949">
        <w:t xml:space="preserve">kielégítése érdekében masszív tájékoztatási kampányokra lenne/van szükség. Ennek egyik eleme pl. a projekt kapcsán kialakításra kerülő környezettudatossági szimulátor, mely a Xerox díjnyertes </w:t>
      </w:r>
      <w:r w:rsidR="00F227D0">
        <w:t>(</w:t>
      </w:r>
      <w:hyperlink r:id="rId9" w:history="1">
        <w:r w:rsidR="00F227D0" w:rsidRPr="00F227D0">
          <w:rPr>
            <w:rFonts w:ascii="Calibri" w:eastAsia="Times New Roman" w:hAnsi="Calibri" w:cs="Times New Roman"/>
            <w:color w:val="0000FF"/>
            <w:u w:val="single"/>
            <w:lang w:eastAsia="hu-HU"/>
          </w:rPr>
          <w:t>http://www.consulting.xerox.com/flash/thoughtleaders/suscalc/xeroxCalc.html</w:t>
        </w:r>
      </w:hyperlink>
      <w:r w:rsidR="00F227D0">
        <w:t xml:space="preserve">) </w:t>
      </w:r>
      <w:r w:rsidR="00325949">
        <w:t>megoldásának analógiájaként jött létre, s feladata adott szállítási/utazási teljesítmény eltérő járműparkkal történő lefedése nyomán várható környezetterhelések arányainak számszerűsítése szakirodalmi és szakértő becslések alapján.</w:t>
      </w:r>
    </w:p>
    <w:p w:rsidR="0091095E" w:rsidRDefault="00F227D0" w:rsidP="00F227D0">
      <w:pPr>
        <w:pStyle w:val="Cmsor2"/>
        <w:numPr>
          <w:ilvl w:val="0"/>
          <w:numId w:val="1"/>
        </w:numPr>
      </w:pPr>
      <w:r>
        <w:t>kérdés: Lemondás</w:t>
      </w:r>
    </w:p>
    <w:p w:rsidR="000F23C3" w:rsidRDefault="00FE24C5" w:rsidP="00F227D0">
      <w:pPr>
        <w:jc w:val="center"/>
      </w:pPr>
      <w:r w:rsidRPr="00FE24C5">
        <w:rPr>
          <w:noProof/>
          <w:lang w:eastAsia="hu-HU"/>
        </w:rPr>
        <w:drawing>
          <wp:inline distT="0" distB="0" distL="0" distR="0">
            <wp:extent cx="3850013" cy="653143"/>
            <wp:effectExtent l="1905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328" cy="65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3C3" w:rsidRDefault="000F23C3" w:rsidP="00F227D0">
      <w:pPr>
        <w:pStyle w:val="Listaszerbekezds"/>
        <w:numPr>
          <w:ilvl w:val="0"/>
          <w:numId w:val="13"/>
        </w:numPr>
      </w:pPr>
      <w:r>
        <w:t xml:space="preserve">táblázat: Válaszok megoszlása kérdéscsoportonként a teljes válaszadói kör tekintetében (forrás: </w:t>
      </w:r>
      <w:hyperlink r:id="rId11" w:history="1">
        <w:r w:rsidR="00FE24C5" w:rsidRPr="00DA65F0">
          <w:rPr>
            <w:rStyle w:val="Hiperhivatkozs"/>
          </w:rPr>
          <w:t>http://www.bvkf.hu/?q=hu/node/155</w:t>
        </w:r>
      </w:hyperlink>
      <w:r>
        <w:t>, saját ábrázolás)</w:t>
      </w:r>
    </w:p>
    <w:p w:rsidR="00F227D0" w:rsidRDefault="00F227D0" w:rsidP="00F227D0">
      <w:pPr>
        <w:jc w:val="both"/>
      </w:pPr>
      <w:r>
        <w:t>Az előző, hajlandósági kérdés ellenpontjaként a saját gépkocsiról való lemondás elvetésének mértéke (63.32%) nem éri el a 2/3-os minősített többséget, vagyis egy „ellenpárti” puccs direktben nem valószínű, noha a bizonytalanok száma (26.64%) jelentős átbillenési kockázatot jelent. A 10.04%-os lemondási hajlandóság az előző kérdés hithű (7.34%) szegmensével erős kapcsolatot enged feltételezni.</w:t>
      </w:r>
    </w:p>
    <w:p w:rsidR="00827B7A" w:rsidRDefault="00827B7A" w:rsidP="00827B7A">
      <w:pPr>
        <w:pStyle w:val="Cmsor2"/>
        <w:numPr>
          <w:ilvl w:val="1"/>
          <w:numId w:val="14"/>
        </w:numPr>
      </w:pPr>
      <w:r>
        <w:lastRenderedPageBreak/>
        <w:t>kérdés: Elvárások</w:t>
      </w:r>
    </w:p>
    <w:p w:rsidR="000F23C3" w:rsidRDefault="00FE24C5" w:rsidP="000F23C3">
      <w:r w:rsidRPr="00FE24C5">
        <w:rPr>
          <w:noProof/>
          <w:lang w:eastAsia="hu-HU"/>
        </w:rPr>
        <w:drawing>
          <wp:inline distT="0" distB="0" distL="0" distR="0">
            <wp:extent cx="5760720" cy="764715"/>
            <wp:effectExtent l="19050" t="0" r="0" b="0"/>
            <wp:docPr id="4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FD" w:rsidRDefault="008C55FD" w:rsidP="008C55FD">
      <w:pPr>
        <w:pStyle w:val="Listaszerbekezds"/>
      </w:pPr>
      <w:r>
        <w:t xml:space="preserve">3-4. táblázat: Válaszok megoszlása kérdéscsoportonként a teljes válaszadói kör tekintetében (forrás: </w:t>
      </w:r>
      <w:hyperlink r:id="rId13" w:history="1">
        <w:r w:rsidR="00FE24C5" w:rsidRPr="00DA65F0">
          <w:rPr>
            <w:rStyle w:val="Hiperhivatkozs"/>
          </w:rPr>
          <w:t>http://www.bvkf.hu/?q=hu/node/155</w:t>
        </w:r>
      </w:hyperlink>
      <w:r>
        <w:t>, saját ábrázolás)</w:t>
      </w:r>
    </w:p>
    <w:p w:rsidR="000A07BC" w:rsidRDefault="00FD4AEB" w:rsidP="00FD4AEB">
      <w:pPr>
        <w:jc w:val="both"/>
      </w:pPr>
      <w:r>
        <w:t>Az 50%-os hipotetikus küszöb annak alapján került a hipotézisben rögzítésre, hogy első lépésként már az is reális és nagy eredmény lenne, ha egy-egy önálló gépjárműhasználatot jelentő utazás eggyé olvadna, azaz csak 2 érintettje lenne egy-egy ügyletnek. A környezeti terhelés és a gazdasági hasznosság tehát formálisan egy a kettőhöz változna. Mivel azonban a közös utak megszervezésének és az addicionális mozgásoknak (pl. két utazásnak ritkán pontosan azonos a célja) is van hasznosságcsökkentő és direkt környezeti hatása, így a 3. és 4. kérdés a megkérdezettek realitásérzékét kívánta letapogatni. Szerencsére az 50% feletti (irracionális) tartományban az elvárásoknak csak kevesebb, mint 20%-a található.</w:t>
      </w:r>
    </w:p>
    <w:p w:rsidR="00827B7A" w:rsidRDefault="00827B7A" w:rsidP="00827B7A">
      <w:pPr>
        <w:pStyle w:val="Cmsor2"/>
        <w:numPr>
          <w:ilvl w:val="0"/>
          <w:numId w:val="11"/>
        </w:numPr>
      </w:pPr>
      <w:r>
        <w:t>kérdés: kérdés: Zavaró tényezők</w:t>
      </w:r>
    </w:p>
    <w:p w:rsidR="000F23C3" w:rsidRDefault="00FE24C5" w:rsidP="00EB461D">
      <w:pPr>
        <w:jc w:val="center"/>
      </w:pPr>
      <w:r w:rsidRPr="00FE24C5">
        <w:rPr>
          <w:noProof/>
          <w:lang w:eastAsia="hu-HU"/>
        </w:rPr>
        <w:drawing>
          <wp:inline distT="0" distB="0" distL="0" distR="0">
            <wp:extent cx="4080677" cy="1071819"/>
            <wp:effectExtent l="19050" t="0" r="0" b="0"/>
            <wp:docPr id="6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997" cy="107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FD" w:rsidRDefault="008C55FD" w:rsidP="00516EF7">
      <w:pPr>
        <w:pStyle w:val="Listaszerbekezds"/>
        <w:numPr>
          <w:ilvl w:val="0"/>
          <w:numId w:val="15"/>
        </w:numPr>
      </w:pPr>
      <w:r>
        <w:t xml:space="preserve">táblázat: Válaszok megoszlása kérdéscsoportonként a teljes válaszadói kör tekintetében (forrás: </w:t>
      </w:r>
      <w:hyperlink r:id="rId15" w:history="1">
        <w:r w:rsidR="00FE24C5" w:rsidRPr="00DA65F0">
          <w:rPr>
            <w:rStyle w:val="Hiperhivatkozs"/>
          </w:rPr>
          <w:t>http://www.bvkf.hu/?q=hu/node/155</w:t>
        </w:r>
      </w:hyperlink>
      <w:r>
        <w:t>, saját ábrázolás)</w:t>
      </w:r>
    </w:p>
    <w:p w:rsidR="00EB461D" w:rsidRDefault="00EB461D" w:rsidP="00EB461D">
      <w:pPr>
        <w:jc w:val="both"/>
      </w:pPr>
      <w:r>
        <w:t>A hipotézis értelmében a potenciális (megnevezni mert) zavaró tényezők között egyenletes eloszlást lehetett feltételezni, ami nem mutatható ki. Két tényező-csoport alakult ki: a modor és az idő lényegesen fontosabbnak ítéltetett, mint a stratégiai szemléletből fakadó kényszer elvetése, s teljes biztonság elvárása. Ez utóbbi, vagyis akár egyetlen útnak a meghiúsulása, mint frusztrációs tényező (15.83%) némileg szemben állni látszik a következő kérdésben rel. magasnak tűnő kártérítési elvárások mértékével, azaz egy fajta következetlenség vélelmezhető a válaszadók logikájában.</w:t>
      </w:r>
    </w:p>
    <w:p w:rsidR="008C55FD" w:rsidRDefault="00827B7A" w:rsidP="00516EF7">
      <w:pPr>
        <w:pStyle w:val="Cmsor2"/>
        <w:numPr>
          <w:ilvl w:val="0"/>
          <w:numId w:val="11"/>
        </w:numPr>
      </w:pPr>
      <w:r>
        <w:t>kérdés: Kártérítési igények</w:t>
      </w:r>
    </w:p>
    <w:p w:rsidR="008C55FD" w:rsidRDefault="00FE24C5" w:rsidP="002E47E3">
      <w:pPr>
        <w:jc w:val="center"/>
      </w:pPr>
      <w:r w:rsidRPr="00FE24C5">
        <w:rPr>
          <w:noProof/>
          <w:lang w:eastAsia="hu-HU"/>
        </w:rPr>
        <w:drawing>
          <wp:inline distT="0" distB="0" distL="0" distR="0">
            <wp:extent cx="4010339" cy="1482225"/>
            <wp:effectExtent l="19050" t="0" r="9211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308" cy="148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FD" w:rsidRDefault="008C55FD" w:rsidP="000A07BC">
      <w:pPr>
        <w:pStyle w:val="Listaszerbekezds"/>
        <w:numPr>
          <w:ilvl w:val="0"/>
          <w:numId w:val="15"/>
        </w:numPr>
      </w:pPr>
      <w:r>
        <w:t xml:space="preserve">táblázat: Válaszok megoszlása kérdéscsoportonként a teljes válaszadói kör tekintetében (forrás: </w:t>
      </w:r>
      <w:hyperlink r:id="rId17" w:history="1">
        <w:r w:rsidR="00FE24C5" w:rsidRPr="00DA65F0">
          <w:rPr>
            <w:rStyle w:val="Hiperhivatkozs"/>
          </w:rPr>
          <w:t>http://www.bvkf.hu/?q=hu/node/155</w:t>
        </w:r>
      </w:hyperlink>
      <w:r>
        <w:t>, saját ábrázolás)</w:t>
      </w:r>
    </w:p>
    <w:p w:rsidR="00256169" w:rsidRDefault="00167E0E" w:rsidP="00167E0E">
      <w:pPr>
        <w:jc w:val="both"/>
      </w:pPr>
      <w:r>
        <w:lastRenderedPageBreak/>
        <w:t>Már a hipotézis megfogalmazásakor, vagyis a többség kártérítés-pártiságának feltételezésekor is az volt a háttérben, hogy direkt rákérdezés esetén miért is mondana le bárki egy potenciális kockázatminimalizálásról. Azonban egy közös utazás biztosítékokkal lefedendő kockázata jelen felmérésben közel 70 % volt (24.71+45.17%). A bizonytalanok aránya és a kockázatokat reálisan mérlegelők kb. 15-15%-ban vannak jelen a mintában. (Megjegyzés: a saját autóval bonyolított utak kockázata sem nulla. Egy autó bármikor, bárhol elromolhat, s ekkor még egy potenciális kisegítő fuvar biztosításának sincs kialakult keretrendszere.)</w:t>
      </w:r>
    </w:p>
    <w:p w:rsidR="002B22BB" w:rsidRDefault="002B22BB" w:rsidP="002B22BB">
      <w:pPr>
        <w:pStyle w:val="Cmsor2"/>
      </w:pPr>
      <w:r>
        <w:t>Összefoglalás</w:t>
      </w:r>
    </w:p>
    <w:p w:rsidR="002B22BB" w:rsidRDefault="002B22BB" w:rsidP="00006027">
      <w:pPr>
        <w:jc w:val="both"/>
      </w:pPr>
      <w:r>
        <w:t>A kérdőív alapján mindösszesen az alábbi globális kijelentések kockáztathatók meg:</w:t>
      </w:r>
    </w:p>
    <w:p w:rsidR="00EE149E" w:rsidRDefault="00F55BAF" w:rsidP="00006027">
      <w:pPr>
        <w:pStyle w:val="Listaszerbekezds"/>
        <w:numPr>
          <w:ilvl w:val="0"/>
          <w:numId w:val="6"/>
        </w:numPr>
        <w:jc w:val="both"/>
      </w:pPr>
      <w:r>
        <w:t>Az együttműködési hajlandóság magas, de</w:t>
      </w:r>
    </w:p>
    <w:p w:rsidR="00F55BAF" w:rsidRDefault="00167E0E" w:rsidP="00006027">
      <w:pPr>
        <w:pStyle w:val="Listaszerbekezds"/>
        <w:numPr>
          <w:ilvl w:val="0"/>
          <w:numId w:val="6"/>
        </w:numPr>
        <w:jc w:val="both"/>
      </w:pPr>
      <w:r>
        <w:t xml:space="preserve">csak </w:t>
      </w:r>
      <w:r w:rsidR="00F55BAF">
        <w:t>a saját gépkocsi megtartásához való ragaszkodás racionális szintje mellett.</w:t>
      </w:r>
    </w:p>
    <w:p w:rsidR="00F55BAF" w:rsidRDefault="00F55BAF" w:rsidP="00006027">
      <w:pPr>
        <w:pStyle w:val="Listaszerbekezds"/>
        <w:numPr>
          <w:ilvl w:val="0"/>
          <w:numId w:val="6"/>
        </w:numPr>
        <w:jc w:val="both"/>
      </w:pPr>
      <w:r>
        <w:t>A hasznossági, környezetvédelmi elvárások kis mértékben túlzók…</w:t>
      </w:r>
    </w:p>
    <w:p w:rsidR="00F55BAF" w:rsidRDefault="00F55BAF" w:rsidP="00006027">
      <w:pPr>
        <w:pStyle w:val="Listaszerbekezds"/>
        <w:numPr>
          <w:ilvl w:val="0"/>
          <w:numId w:val="6"/>
        </w:numPr>
        <w:jc w:val="both"/>
      </w:pPr>
      <w:r>
        <w:t xml:space="preserve">A kártérítési igényre való fókuszált rákérdezés a biztonságérzet irracionális szintjét hozta felszínre. </w:t>
      </w:r>
    </w:p>
    <w:p w:rsidR="00351F76" w:rsidRDefault="00351F7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C75A09" w:rsidRDefault="00C75A09" w:rsidP="00351F76">
      <w:pPr>
        <w:pStyle w:val="Cmsor2"/>
      </w:pPr>
      <w:r>
        <w:lastRenderedPageBreak/>
        <w:t>Mellékletek</w:t>
      </w:r>
    </w:p>
    <w:p w:rsidR="00C75A09" w:rsidRDefault="00F96271" w:rsidP="00006027">
      <w:pPr>
        <w:jc w:val="both"/>
      </w:pPr>
      <w:r w:rsidRPr="00F96271">
        <w:rPr>
          <w:noProof/>
          <w:lang w:eastAsia="hu-HU"/>
        </w:rPr>
        <w:drawing>
          <wp:inline distT="0" distB="0" distL="0" distR="0">
            <wp:extent cx="749649" cy="1613924"/>
            <wp:effectExtent l="19050" t="0" r="0" b="0"/>
            <wp:docPr id="3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8" cy="161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09" w:rsidRDefault="00C75A09" w:rsidP="00006027">
      <w:pPr>
        <w:jc w:val="both"/>
      </w:pPr>
      <w:r>
        <w:t xml:space="preserve">M1. ábra: Válaszok megoszlása településenként </w:t>
      </w:r>
    </w:p>
    <w:p w:rsidR="00C75A09" w:rsidRDefault="00C75A09" w:rsidP="00006027">
      <w:pPr>
        <w:jc w:val="both"/>
      </w:pPr>
    </w:p>
    <w:sectPr w:rsidR="00C75A09" w:rsidSect="0051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541"/>
    <w:multiLevelType w:val="hybridMultilevel"/>
    <w:tmpl w:val="47864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3F38"/>
    <w:multiLevelType w:val="hybridMultilevel"/>
    <w:tmpl w:val="3620DF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5B6E"/>
    <w:multiLevelType w:val="hybridMultilevel"/>
    <w:tmpl w:val="98241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D1846"/>
    <w:multiLevelType w:val="hybridMultilevel"/>
    <w:tmpl w:val="7F14A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7335"/>
    <w:multiLevelType w:val="multilevel"/>
    <w:tmpl w:val="158E301C"/>
    <w:lvl w:ilvl="0">
      <w:start w:val="3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15A0755"/>
    <w:multiLevelType w:val="hybridMultilevel"/>
    <w:tmpl w:val="7F14A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4D67"/>
    <w:multiLevelType w:val="hybridMultilevel"/>
    <w:tmpl w:val="810E64DC"/>
    <w:lvl w:ilvl="0" w:tplc="8DAC850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74AF1"/>
    <w:multiLevelType w:val="hybridMultilevel"/>
    <w:tmpl w:val="7F14A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B00DA"/>
    <w:multiLevelType w:val="hybridMultilevel"/>
    <w:tmpl w:val="5AF269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42B62"/>
    <w:multiLevelType w:val="hybridMultilevel"/>
    <w:tmpl w:val="23164A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54965"/>
    <w:multiLevelType w:val="hybridMultilevel"/>
    <w:tmpl w:val="0AB65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82DAD"/>
    <w:multiLevelType w:val="hybridMultilevel"/>
    <w:tmpl w:val="A32ECB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0344C"/>
    <w:multiLevelType w:val="hybridMultilevel"/>
    <w:tmpl w:val="074C6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911B3"/>
    <w:multiLevelType w:val="hybridMultilevel"/>
    <w:tmpl w:val="7B56FD8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C4494"/>
    <w:multiLevelType w:val="hybridMultilevel"/>
    <w:tmpl w:val="DF182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0"/>
  </w:num>
  <w:num w:numId="5">
    <w:abstractNumId w:val="14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13"/>
  </w:num>
  <w:num w:numId="12">
    <w:abstractNumId w:val="9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B1424F"/>
    <w:rsid w:val="00006027"/>
    <w:rsid w:val="00020C2E"/>
    <w:rsid w:val="00051C31"/>
    <w:rsid w:val="000A07BC"/>
    <w:rsid w:val="000C6555"/>
    <w:rsid w:val="000F23C3"/>
    <w:rsid w:val="00167E0E"/>
    <w:rsid w:val="001D2699"/>
    <w:rsid w:val="001E3751"/>
    <w:rsid w:val="00254DEC"/>
    <w:rsid w:val="00256169"/>
    <w:rsid w:val="002945DA"/>
    <w:rsid w:val="002B22BB"/>
    <w:rsid w:val="002D00B9"/>
    <w:rsid w:val="002E47E3"/>
    <w:rsid w:val="003065B2"/>
    <w:rsid w:val="00325949"/>
    <w:rsid w:val="0033180F"/>
    <w:rsid w:val="00331CD8"/>
    <w:rsid w:val="00351F76"/>
    <w:rsid w:val="0039465E"/>
    <w:rsid w:val="00397A11"/>
    <w:rsid w:val="00457AEC"/>
    <w:rsid w:val="00482C73"/>
    <w:rsid w:val="004A33B4"/>
    <w:rsid w:val="004B02CC"/>
    <w:rsid w:val="00514A12"/>
    <w:rsid w:val="00516EF7"/>
    <w:rsid w:val="00517E89"/>
    <w:rsid w:val="00520258"/>
    <w:rsid w:val="00545C72"/>
    <w:rsid w:val="005531CF"/>
    <w:rsid w:val="00554519"/>
    <w:rsid w:val="005A73BF"/>
    <w:rsid w:val="005B6800"/>
    <w:rsid w:val="005F7808"/>
    <w:rsid w:val="00645131"/>
    <w:rsid w:val="00700728"/>
    <w:rsid w:val="00765B8C"/>
    <w:rsid w:val="00793B4C"/>
    <w:rsid w:val="007C36EE"/>
    <w:rsid w:val="007C7F56"/>
    <w:rsid w:val="008178F9"/>
    <w:rsid w:val="00827B7A"/>
    <w:rsid w:val="008A0B3F"/>
    <w:rsid w:val="008C55FD"/>
    <w:rsid w:val="008C78F6"/>
    <w:rsid w:val="008E772C"/>
    <w:rsid w:val="008F3E07"/>
    <w:rsid w:val="008F684C"/>
    <w:rsid w:val="0091095E"/>
    <w:rsid w:val="00944AC1"/>
    <w:rsid w:val="00953EA0"/>
    <w:rsid w:val="009D0036"/>
    <w:rsid w:val="009E6A49"/>
    <w:rsid w:val="00A239F8"/>
    <w:rsid w:val="00A24C6C"/>
    <w:rsid w:val="00A31CD8"/>
    <w:rsid w:val="00A427DE"/>
    <w:rsid w:val="00A9028E"/>
    <w:rsid w:val="00A90A2A"/>
    <w:rsid w:val="00AA6EDC"/>
    <w:rsid w:val="00AE5A87"/>
    <w:rsid w:val="00AF5433"/>
    <w:rsid w:val="00B1424F"/>
    <w:rsid w:val="00B41663"/>
    <w:rsid w:val="00B855EE"/>
    <w:rsid w:val="00BD5DFD"/>
    <w:rsid w:val="00BD7160"/>
    <w:rsid w:val="00C05D11"/>
    <w:rsid w:val="00C75A09"/>
    <w:rsid w:val="00C85192"/>
    <w:rsid w:val="00CA23E2"/>
    <w:rsid w:val="00D0425F"/>
    <w:rsid w:val="00D36BAC"/>
    <w:rsid w:val="00D748ED"/>
    <w:rsid w:val="00DA79C6"/>
    <w:rsid w:val="00DB4FC9"/>
    <w:rsid w:val="00DC1572"/>
    <w:rsid w:val="00DD2DD9"/>
    <w:rsid w:val="00DD4BFD"/>
    <w:rsid w:val="00E157B0"/>
    <w:rsid w:val="00EA508F"/>
    <w:rsid w:val="00EB461D"/>
    <w:rsid w:val="00EE149E"/>
    <w:rsid w:val="00F227D0"/>
    <w:rsid w:val="00F55BAF"/>
    <w:rsid w:val="00F615D7"/>
    <w:rsid w:val="00F7496F"/>
    <w:rsid w:val="00F87B6D"/>
    <w:rsid w:val="00F96271"/>
    <w:rsid w:val="00FD227C"/>
    <w:rsid w:val="00FD4AEB"/>
    <w:rsid w:val="00FD56A9"/>
    <w:rsid w:val="00FD6CB0"/>
    <w:rsid w:val="00FE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4A12"/>
  </w:style>
  <w:style w:type="paragraph" w:styleId="Cmsor1">
    <w:name w:val="heading 1"/>
    <w:basedOn w:val="Norml"/>
    <w:next w:val="Norml"/>
    <w:link w:val="Cmsor1Char"/>
    <w:uiPriority w:val="9"/>
    <w:qFormat/>
    <w:rsid w:val="00B14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14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D4B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D0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24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424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1424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14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14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D4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9D0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Mrltotthiperhivatkozs">
    <w:name w:val="FollowedHyperlink"/>
    <w:basedOn w:val="Bekezdsalapbettpusa"/>
    <w:uiPriority w:val="99"/>
    <w:semiHidden/>
    <w:unhideWhenUsed/>
    <w:rsid w:val="008178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kf.hu/?q=hu/node/155" TargetMode="External"/><Relationship Id="rId13" Type="http://schemas.openxmlformats.org/officeDocument/2006/relationships/hyperlink" Target="http://www.bvkf.hu/?q=hu/node/155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www.bvkf.hu/?q=hu/node/155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iau.gau.hu/myx-free/olap/masem/2_olap_m.php3" TargetMode="External"/><Relationship Id="rId11" Type="http://schemas.openxmlformats.org/officeDocument/2006/relationships/hyperlink" Target="http://www.bvkf.hu/?q=hu/node/155" TargetMode="External"/><Relationship Id="rId5" Type="http://schemas.openxmlformats.org/officeDocument/2006/relationships/hyperlink" Target="http://www.bvkf.hu/?q=hu/node/155" TargetMode="External"/><Relationship Id="rId15" Type="http://schemas.openxmlformats.org/officeDocument/2006/relationships/hyperlink" Target="http://www.bvkf.hu/?q=hu/node/155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ing.xerox.com/flash/thoughtleaders/suscalc/xeroxCalc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1051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pl2</dc:creator>
  <cp:lastModifiedBy>pl2</cp:lastModifiedBy>
  <cp:revision>24</cp:revision>
  <dcterms:created xsi:type="dcterms:W3CDTF">2010-07-31T17:53:00Z</dcterms:created>
  <dcterms:modified xsi:type="dcterms:W3CDTF">2010-08-13T04:31:00Z</dcterms:modified>
</cp:coreProperties>
</file>