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38B21" w14:textId="77777777" w:rsidR="00272E9E" w:rsidRDefault="00E01DEC" w:rsidP="001966E9">
      <w:pPr>
        <w:jc w:val="center"/>
        <w:rPr>
          <w:sz w:val="20"/>
          <w:szCs w:val="20"/>
        </w:rPr>
      </w:pPr>
      <w:r w:rsidRPr="001966E9">
        <w:rPr>
          <w:sz w:val="20"/>
          <w:szCs w:val="20"/>
        </w:rPr>
        <w:t>Mozgás és átalakulás. A migráció és a társadalmi mobilitás történeti változásai és összefüggései</w:t>
      </w:r>
    </w:p>
    <w:p w14:paraId="725D5E02" w14:textId="77777777" w:rsidR="00E01DEC" w:rsidRPr="001966E9" w:rsidRDefault="00E01DEC" w:rsidP="001966E9">
      <w:pPr>
        <w:jc w:val="center"/>
        <w:rPr>
          <w:sz w:val="20"/>
          <w:szCs w:val="20"/>
        </w:rPr>
      </w:pPr>
      <w:r w:rsidRPr="001966E9">
        <w:rPr>
          <w:sz w:val="20"/>
          <w:szCs w:val="20"/>
        </w:rPr>
        <w:t>A Hajnal István Kör Társadalomtörténeti Egyesület 2016. évi konferenciája</w:t>
      </w:r>
    </w:p>
    <w:p w14:paraId="02EC5796" w14:textId="77777777" w:rsidR="00E06E18" w:rsidRPr="001966E9" w:rsidRDefault="001966E9" w:rsidP="001966E9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1966E9">
        <w:rPr>
          <w:sz w:val="20"/>
          <w:szCs w:val="20"/>
        </w:rPr>
        <w:t xml:space="preserve">Szekció: </w:t>
      </w:r>
      <w:r w:rsidR="00E01DEC" w:rsidRPr="001966E9">
        <w:rPr>
          <w:sz w:val="20"/>
          <w:szCs w:val="20"/>
        </w:rPr>
        <w:t>Indítékok: vágyak, késztetések, kényszerek, konfliktusok</w:t>
      </w:r>
      <w:r>
        <w:rPr>
          <w:sz w:val="20"/>
          <w:szCs w:val="20"/>
        </w:rPr>
        <w:t>,</w:t>
      </w:r>
      <w:r w:rsidRPr="001966E9">
        <w:rPr>
          <w:sz w:val="20"/>
          <w:szCs w:val="20"/>
        </w:rPr>
        <w:t xml:space="preserve"> ill. szerkezeti átalakulás, mobilitás</w:t>
      </w:r>
    </w:p>
    <w:p w14:paraId="3FE8B57D" w14:textId="77777777" w:rsidR="00E01DEC" w:rsidRDefault="00E01DEC" w:rsidP="001966E9">
      <w:pPr>
        <w:pStyle w:val="Cm"/>
      </w:pPr>
      <w:r w:rsidRPr="00344797">
        <w:t xml:space="preserve">Intuitív és rendszerszintű erőtér-felismerés mibenléte a </w:t>
      </w:r>
      <w:r w:rsidR="001966E9">
        <w:t>mobilitás</w:t>
      </w:r>
      <w:r w:rsidRPr="00344797">
        <w:t xml:space="preserve"> racionális mozgatórugóinak feltárására</w:t>
      </w:r>
      <w:r w:rsidR="00515CAF" w:rsidRPr="00344797">
        <w:t xml:space="preserve"> – avagy a </w:t>
      </w:r>
      <w:r w:rsidR="00515CAF" w:rsidRPr="00DF524F">
        <w:rPr>
          <w:b/>
        </w:rPr>
        <w:t>szocio-fizika</w:t>
      </w:r>
      <w:r w:rsidR="00515CAF" w:rsidRPr="00344797">
        <w:t xml:space="preserve"> fogalmának megalapozása</w:t>
      </w:r>
    </w:p>
    <w:p w14:paraId="74C18A18" w14:textId="658664E7" w:rsidR="009204E1" w:rsidRPr="009204E1" w:rsidRDefault="009204E1" w:rsidP="009204E1">
      <w:pPr>
        <w:rPr>
          <w:lang w:val="en-US"/>
        </w:rPr>
      </w:pPr>
      <w:r w:rsidRPr="009204E1">
        <w:rPr>
          <w:lang w:val="en-US"/>
        </w:rPr>
        <w:t>(Exploration of force fields based</w:t>
      </w:r>
      <w:r>
        <w:rPr>
          <w:lang w:val="en-US"/>
        </w:rPr>
        <w:t xml:space="preserve"> on intuitive and systematic approaches concerning mobility, or establishing of the term “</w:t>
      </w:r>
      <w:r w:rsidRPr="007D7FD6">
        <w:rPr>
          <w:b/>
          <w:lang w:val="en-US"/>
        </w:rPr>
        <w:t>socio-physics</w:t>
      </w:r>
      <w:r>
        <w:rPr>
          <w:lang w:val="en-US"/>
        </w:rPr>
        <w:t>”)</w:t>
      </w:r>
    </w:p>
    <w:p w14:paraId="5D874564" w14:textId="77777777" w:rsidR="00E01DEC" w:rsidRDefault="00E01DEC" w:rsidP="00E01DEC">
      <w:pPr>
        <w:rPr>
          <w:sz w:val="24"/>
          <w:szCs w:val="24"/>
        </w:rPr>
      </w:pPr>
      <w:r w:rsidRPr="00344797">
        <w:rPr>
          <w:sz w:val="24"/>
          <w:szCs w:val="24"/>
        </w:rPr>
        <w:t>Pitlik László, SZIE, GTK, TTI KFI</w:t>
      </w:r>
    </w:p>
    <w:p w14:paraId="297DFB06" w14:textId="548967C9" w:rsidR="001966E9" w:rsidRDefault="001966E9" w:rsidP="0040135A">
      <w:pPr>
        <w:jc w:val="both"/>
        <w:rPr>
          <w:sz w:val="24"/>
          <w:szCs w:val="24"/>
        </w:rPr>
      </w:pPr>
      <w:r w:rsidRPr="009204E1">
        <w:rPr>
          <w:sz w:val="24"/>
          <w:szCs w:val="24"/>
          <w:u w:val="single"/>
        </w:rPr>
        <w:t>Kivonat</w:t>
      </w:r>
      <w:r>
        <w:rPr>
          <w:sz w:val="24"/>
          <w:szCs w:val="24"/>
        </w:rPr>
        <w:t>:</w:t>
      </w:r>
      <w:r w:rsidR="009204E1">
        <w:rPr>
          <w:sz w:val="24"/>
          <w:szCs w:val="24"/>
        </w:rPr>
        <w:t xml:space="preserve"> A</w:t>
      </w:r>
      <w:r w:rsidR="0040135A">
        <w:rPr>
          <w:sz w:val="24"/>
          <w:szCs w:val="24"/>
        </w:rPr>
        <w:t xml:space="preserve"> konferencia-felhívás saját fejlődéstörténete oldaláról akarva-akaratlan olyan kaput látszik kinyit, melyen a mesterséges intelligencia kutatásnak </w:t>
      </w:r>
      <w:r w:rsidR="007D7FD6">
        <w:rPr>
          <w:sz w:val="24"/>
          <w:szCs w:val="24"/>
        </w:rPr>
        <w:t xml:space="preserve">alapvetően </w:t>
      </w:r>
      <w:r w:rsidR="0040135A">
        <w:rPr>
          <w:sz w:val="24"/>
          <w:szCs w:val="24"/>
        </w:rPr>
        <w:t xml:space="preserve"> megkerülhetetlen kötelessége belépni az interdiszciplináris erőterek még szinte érintetlen világába annak érdekében, hogy a mobilitásról, a migrációról egymáshoz egyre közeledő értelmezések alakuljanak ki a látszólag humán és a látszólag reál-tudományok ötvözeteként.</w:t>
      </w:r>
    </w:p>
    <w:p w14:paraId="6113EC05" w14:textId="28B64D55" w:rsidR="001966E9" w:rsidRDefault="001966E9" w:rsidP="007D7FD6">
      <w:pPr>
        <w:jc w:val="both"/>
        <w:rPr>
          <w:sz w:val="24"/>
          <w:szCs w:val="24"/>
        </w:rPr>
      </w:pPr>
      <w:r w:rsidRPr="009204E1">
        <w:rPr>
          <w:sz w:val="24"/>
          <w:szCs w:val="24"/>
          <w:u w:val="single"/>
        </w:rPr>
        <w:t>Kulcsszavak</w:t>
      </w:r>
      <w:r>
        <w:rPr>
          <w:sz w:val="24"/>
          <w:szCs w:val="24"/>
        </w:rPr>
        <w:t>:</w:t>
      </w:r>
      <w:r w:rsidR="009204E1">
        <w:rPr>
          <w:sz w:val="24"/>
          <w:szCs w:val="24"/>
        </w:rPr>
        <w:t xml:space="preserve"> mesterséges intelligencia-alapú fogalom-alkotás, Kazohinia, hasonlóság, tény-alapú szakpolitizálás</w:t>
      </w:r>
    </w:p>
    <w:p w14:paraId="545269A9" w14:textId="186275E7" w:rsidR="001966E9" w:rsidRPr="009204E1" w:rsidRDefault="001966E9" w:rsidP="009E6BA2">
      <w:pPr>
        <w:jc w:val="both"/>
        <w:rPr>
          <w:sz w:val="24"/>
          <w:szCs w:val="24"/>
          <w:lang w:val="en-US"/>
        </w:rPr>
      </w:pPr>
      <w:r w:rsidRPr="009204E1">
        <w:rPr>
          <w:sz w:val="24"/>
          <w:szCs w:val="24"/>
          <w:u w:val="single"/>
          <w:lang w:val="en-US"/>
        </w:rPr>
        <w:t>Abstract</w:t>
      </w:r>
      <w:r w:rsidRPr="009204E1">
        <w:rPr>
          <w:sz w:val="24"/>
          <w:szCs w:val="24"/>
          <w:lang w:val="en-US"/>
        </w:rPr>
        <w:t>:</w:t>
      </w:r>
      <w:r w:rsidR="009204E1" w:rsidRPr="009204E1">
        <w:rPr>
          <w:sz w:val="24"/>
          <w:szCs w:val="24"/>
          <w:lang w:val="en-US"/>
        </w:rPr>
        <w:t xml:space="preserve"> The</w:t>
      </w:r>
      <w:r w:rsidR="009E6BA2">
        <w:rPr>
          <w:sz w:val="24"/>
          <w:szCs w:val="24"/>
          <w:lang w:val="en-US"/>
        </w:rPr>
        <w:t xml:space="preserve"> conference call makes a door open (conscious or instinctive)</w:t>
      </w:r>
      <w:r w:rsidR="00105C1D">
        <w:rPr>
          <w:sz w:val="24"/>
          <w:szCs w:val="24"/>
          <w:lang w:val="en-US"/>
        </w:rPr>
        <w:t>,</w:t>
      </w:r>
      <w:r w:rsidR="009E6BA2">
        <w:rPr>
          <w:sz w:val="24"/>
          <w:szCs w:val="24"/>
          <w:lang w:val="en-US"/>
        </w:rPr>
        <w:t xml:space="preserve"> where the artificial intelligence should be through at once in order to ensure the possibility for a re-union of seemingly human-oriented (cf. arts) and seemingly reality-oriented (c.f. science)</w:t>
      </w:r>
      <w:r w:rsidR="00105C1D">
        <w:rPr>
          <w:sz w:val="24"/>
          <w:szCs w:val="24"/>
          <w:lang w:val="en-US"/>
        </w:rPr>
        <w:t xml:space="preserve"> approaches based on </w:t>
      </w:r>
      <w:r w:rsidR="009E6BA2">
        <w:rPr>
          <w:sz w:val="24"/>
          <w:szCs w:val="24"/>
          <w:lang w:val="en-US"/>
        </w:rPr>
        <w:t>phenomena like mobility and migration.</w:t>
      </w:r>
    </w:p>
    <w:p w14:paraId="78AC5D2C" w14:textId="632F4D53" w:rsidR="001966E9" w:rsidRPr="009204E1" w:rsidRDefault="001966E9" w:rsidP="00E01DEC">
      <w:pPr>
        <w:rPr>
          <w:sz w:val="24"/>
          <w:szCs w:val="24"/>
          <w:lang w:val="en-US"/>
        </w:rPr>
      </w:pPr>
      <w:r w:rsidRPr="009E6BA2">
        <w:rPr>
          <w:sz w:val="24"/>
          <w:szCs w:val="24"/>
          <w:u w:val="single"/>
          <w:lang w:val="en-US"/>
        </w:rPr>
        <w:t>Keywords</w:t>
      </w:r>
      <w:r w:rsidRPr="009204E1">
        <w:rPr>
          <w:sz w:val="24"/>
          <w:szCs w:val="24"/>
          <w:lang w:val="en-US"/>
        </w:rPr>
        <w:t>:</w:t>
      </w:r>
      <w:r w:rsidR="009204E1" w:rsidRPr="009204E1">
        <w:rPr>
          <w:sz w:val="24"/>
          <w:szCs w:val="24"/>
          <w:lang w:val="en-US"/>
        </w:rPr>
        <w:t xml:space="preserve"> Artificial intelligence-based term-creation, Kazohinia, similarity, data-driven policy making</w:t>
      </w:r>
    </w:p>
    <w:p w14:paraId="59E11B37" w14:textId="77777777" w:rsidR="009E6BA2" w:rsidRDefault="009E6BA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77F4697" w14:textId="0C13423F" w:rsidR="001966E9" w:rsidRPr="00344797" w:rsidRDefault="001966E9" w:rsidP="001966E9">
      <w:pPr>
        <w:pStyle w:val="Cmsor1"/>
      </w:pPr>
      <w:r>
        <w:lastRenderedPageBreak/>
        <w:t>Bevezetés</w:t>
      </w:r>
    </w:p>
    <w:p w14:paraId="38C3CE05" w14:textId="479622F8" w:rsidR="00272E9E" w:rsidRDefault="00E01DEC" w:rsidP="001966E9">
      <w:pPr>
        <w:jc w:val="both"/>
        <w:rPr>
          <w:sz w:val="24"/>
          <w:szCs w:val="24"/>
        </w:rPr>
      </w:pPr>
      <w:r w:rsidRPr="00344797">
        <w:rPr>
          <w:sz w:val="24"/>
          <w:szCs w:val="24"/>
        </w:rPr>
        <w:t xml:space="preserve">Az emberi döntések kapcsán egyes nézőpontok </w:t>
      </w:r>
      <w:r w:rsidR="00712F2A">
        <w:rPr>
          <w:sz w:val="24"/>
          <w:szCs w:val="24"/>
        </w:rPr>
        <w:t xml:space="preserve">racionális </w:t>
      </w:r>
      <w:r w:rsidRPr="00344797">
        <w:rPr>
          <w:sz w:val="24"/>
          <w:szCs w:val="24"/>
        </w:rPr>
        <w:t>irracionálisról beszélnek</w:t>
      </w:r>
      <w:r w:rsidR="001966E9">
        <w:rPr>
          <w:sz w:val="24"/>
          <w:szCs w:val="24"/>
        </w:rPr>
        <w:t xml:space="preserve"> (vö. Mérő László</w:t>
      </w:r>
      <w:r w:rsidR="001966E9">
        <w:rPr>
          <w:rStyle w:val="Lbjegyzet-hivatkozs"/>
          <w:sz w:val="24"/>
          <w:szCs w:val="24"/>
        </w:rPr>
        <w:footnoteReference w:id="1"/>
      </w:r>
      <w:r w:rsidR="001966E9">
        <w:rPr>
          <w:sz w:val="24"/>
          <w:szCs w:val="24"/>
        </w:rPr>
        <w:t>: Mindenki másképp egyforma, Budapest, 2007, Tericum</w:t>
      </w:r>
      <w:r w:rsidR="00712F2A">
        <w:rPr>
          <w:sz w:val="24"/>
          <w:szCs w:val="24"/>
        </w:rPr>
        <w:t xml:space="preserve"> – Értelmes racionalitás fejezete</w:t>
      </w:r>
      <w:r w:rsidR="001966E9">
        <w:rPr>
          <w:sz w:val="24"/>
          <w:szCs w:val="24"/>
        </w:rPr>
        <w:t xml:space="preserve">). </w:t>
      </w:r>
      <w:r w:rsidRPr="00344797">
        <w:rPr>
          <w:sz w:val="24"/>
          <w:szCs w:val="24"/>
        </w:rPr>
        <w:t xml:space="preserve">Ezzel </w:t>
      </w:r>
      <w:r w:rsidR="001966E9">
        <w:rPr>
          <w:sz w:val="24"/>
          <w:szCs w:val="24"/>
        </w:rPr>
        <w:t xml:space="preserve">(esetlegesen </w:t>
      </w:r>
      <w:r w:rsidR="00712F2A">
        <w:rPr>
          <w:sz w:val="24"/>
          <w:szCs w:val="24"/>
        </w:rPr>
        <w:t xml:space="preserve">vagy </w:t>
      </w:r>
      <w:r w:rsidR="001966E9">
        <w:rPr>
          <w:sz w:val="24"/>
          <w:szCs w:val="24"/>
        </w:rPr>
        <w:t>csak látszólag</w:t>
      </w:r>
      <w:r w:rsidR="00712F2A">
        <w:rPr>
          <w:sz w:val="24"/>
          <w:szCs w:val="24"/>
        </w:rPr>
        <w:t>osan</w:t>
      </w:r>
      <w:r w:rsidR="001966E9">
        <w:rPr>
          <w:sz w:val="24"/>
          <w:szCs w:val="24"/>
        </w:rPr>
        <w:t xml:space="preserve">) </w:t>
      </w:r>
      <w:r w:rsidRPr="00344797">
        <w:rPr>
          <w:sz w:val="24"/>
          <w:szCs w:val="24"/>
        </w:rPr>
        <w:t>ellentétes megközelítés a ma még utópiának tartott, a Kazohinia</w:t>
      </w:r>
      <w:r w:rsidR="001966E9">
        <w:rPr>
          <w:rStyle w:val="Lbjegyzet-hivatkozs"/>
          <w:sz w:val="24"/>
          <w:szCs w:val="24"/>
        </w:rPr>
        <w:footnoteReference w:id="2"/>
      </w:r>
      <w:r w:rsidRPr="00344797">
        <w:rPr>
          <w:sz w:val="24"/>
          <w:szCs w:val="24"/>
        </w:rPr>
        <w:t xml:space="preserve"> című műben leírt arányos fenntar</w:t>
      </w:r>
      <w:r w:rsidR="00712F2A">
        <w:rPr>
          <w:sz w:val="24"/>
          <w:szCs w:val="24"/>
        </w:rPr>
        <w:t>thatóságban érdekelt társadalom</w:t>
      </w:r>
      <w:r w:rsidRPr="00344797">
        <w:rPr>
          <w:sz w:val="24"/>
          <w:szCs w:val="24"/>
        </w:rPr>
        <w:t>ideál</w:t>
      </w:r>
      <w:r w:rsidR="001966E9">
        <w:rPr>
          <w:sz w:val="24"/>
          <w:szCs w:val="24"/>
        </w:rPr>
        <w:t xml:space="preserve"> (vö. </w:t>
      </w:r>
      <w:r w:rsidR="00272E9E">
        <w:rPr>
          <w:sz w:val="24"/>
          <w:szCs w:val="24"/>
        </w:rPr>
        <w:t>Szathmári Sándor, Kazohinia, 1975, Budapest, Corvina Press</w:t>
      </w:r>
      <w:r w:rsidR="001966E9">
        <w:rPr>
          <w:sz w:val="24"/>
          <w:szCs w:val="24"/>
        </w:rPr>
        <w:t>)</w:t>
      </w:r>
      <w:r w:rsidRPr="00344797">
        <w:rPr>
          <w:sz w:val="24"/>
          <w:szCs w:val="24"/>
        </w:rPr>
        <w:t>.</w:t>
      </w:r>
      <w:r w:rsidR="00272E9E">
        <w:rPr>
          <w:sz w:val="24"/>
          <w:szCs w:val="24"/>
        </w:rPr>
        <w:t xml:space="preserve"> </w:t>
      </w:r>
      <w:r w:rsidRPr="00344797">
        <w:rPr>
          <w:sz w:val="24"/>
          <w:szCs w:val="24"/>
        </w:rPr>
        <w:t>Konrad Lorenz</w:t>
      </w:r>
      <w:r w:rsidR="00272E9E">
        <w:rPr>
          <w:sz w:val="24"/>
          <w:szCs w:val="24"/>
        </w:rPr>
        <w:t xml:space="preserve"> (Az orosz kézirat, 1944-48, Budapest, Cartaphilus Kiadó</w:t>
      </w:r>
      <w:r w:rsidR="00272E9E">
        <w:rPr>
          <w:rStyle w:val="Lbjegyzet-hivatkozs"/>
          <w:sz w:val="24"/>
          <w:szCs w:val="24"/>
        </w:rPr>
        <w:footnoteReference w:id="3"/>
      </w:r>
      <w:r w:rsidR="00272E9E">
        <w:rPr>
          <w:sz w:val="24"/>
          <w:szCs w:val="24"/>
        </w:rPr>
        <w:t>)</w:t>
      </w:r>
      <w:r w:rsidRPr="00344797">
        <w:rPr>
          <w:sz w:val="24"/>
          <w:szCs w:val="24"/>
        </w:rPr>
        <w:t xml:space="preserve"> intuíció-fogalma </w:t>
      </w:r>
      <w:r w:rsidR="00712F2A">
        <w:rPr>
          <w:sz w:val="24"/>
          <w:szCs w:val="24"/>
        </w:rPr>
        <w:t xml:space="preserve">ismét csak </w:t>
      </w:r>
      <w:r w:rsidRPr="00344797">
        <w:rPr>
          <w:sz w:val="24"/>
          <w:szCs w:val="24"/>
        </w:rPr>
        <w:t xml:space="preserve">nem zárja ki, hogy egy-egy racionálisan képződő intuitív helyzetértelmezés végterméke demagóg, téves, szuboptimális, azaz irracionálisnak </w:t>
      </w:r>
      <w:r w:rsidR="00712F2A">
        <w:rPr>
          <w:sz w:val="24"/>
          <w:szCs w:val="24"/>
        </w:rPr>
        <w:t>vélhető</w:t>
      </w:r>
      <w:r w:rsidRPr="00344797">
        <w:rPr>
          <w:sz w:val="24"/>
          <w:szCs w:val="24"/>
        </w:rPr>
        <w:t xml:space="preserve"> legyen.</w:t>
      </w:r>
      <w:r w:rsidR="00272E9E">
        <w:rPr>
          <w:sz w:val="24"/>
          <w:szCs w:val="24"/>
        </w:rPr>
        <w:t xml:space="preserve"> </w:t>
      </w:r>
      <w:r w:rsidR="009B3DCD">
        <w:rPr>
          <w:sz w:val="24"/>
          <w:szCs w:val="24"/>
        </w:rPr>
        <w:t>Bár Szathmári mérnök volt, Lorenz bizonyos értelemben pedig etológus, mégis igaznak tűnik, hogy ők még csak ösztönös sejtéseket fogalmaztak meg arról, amiről a mai biokémia (vö. Kéri György</w:t>
      </w:r>
      <w:r w:rsidR="009B3DCD">
        <w:rPr>
          <w:rStyle w:val="Lbjegyzet-hivatkozs"/>
          <w:sz w:val="24"/>
          <w:szCs w:val="24"/>
        </w:rPr>
        <w:footnoteReference w:id="4"/>
      </w:r>
      <w:r w:rsidR="009B3DCD">
        <w:rPr>
          <w:sz w:val="24"/>
          <w:szCs w:val="24"/>
        </w:rPr>
        <w:t>) már az anyag tranzakció szintű transzformációjaként beszél, vagyis az intuíció sejtes létéről/mibenlétéről…</w:t>
      </w:r>
    </w:p>
    <w:p w14:paraId="4AC37460" w14:textId="65C86712" w:rsidR="00E01DEC" w:rsidRPr="00344797" w:rsidRDefault="00272E9E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r w:rsidR="00E01DEC" w:rsidRPr="00344797">
        <w:rPr>
          <w:sz w:val="24"/>
          <w:szCs w:val="24"/>
        </w:rPr>
        <w:t xml:space="preserve">tanulmány és </w:t>
      </w:r>
      <w:r>
        <w:rPr>
          <w:sz w:val="24"/>
          <w:szCs w:val="24"/>
        </w:rPr>
        <w:t xml:space="preserve">a kapcsolódó </w:t>
      </w:r>
      <w:r w:rsidR="00E01DEC" w:rsidRPr="00344797">
        <w:rPr>
          <w:sz w:val="24"/>
          <w:szCs w:val="24"/>
        </w:rPr>
        <w:t xml:space="preserve">előadás célja az intuitív és rendszerszinten is értelmezhető arányossági </w:t>
      </w:r>
      <w:r w:rsidR="009B3DCD">
        <w:rPr>
          <w:sz w:val="24"/>
          <w:szCs w:val="24"/>
        </w:rPr>
        <w:t xml:space="preserve">(kazohin) </w:t>
      </w:r>
      <w:r w:rsidR="00E01DEC" w:rsidRPr="00344797">
        <w:rPr>
          <w:sz w:val="24"/>
          <w:szCs w:val="24"/>
        </w:rPr>
        <w:t xml:space="preserve">erőterek felismerési lehetőségeinek bemutatása a </w:t>
      </w:r>
      <w:r>
        <w:rPr>
          <w:sz w:val="24"/>
          <w:szCs w:val="24"/>
        </w:rPr>
        <w:t>mobilitás</w:t>
      </w:r>
      <w:r w:rsidR="00712F2A">
        <w:rPr>
          <w:sz w:val="24"/>
          <w:szCs w:val="24"/>
        </w:rPr>
        <w:t xml:space="preserve"> (s ezen belül az aktuálisan megélt migráció)</w:t>
      </w:r>
      <w:r w:rsidR="00E01DEC" w:rsidRPr="00344797">
        <w:rPr>
          <w:sz w:val="24"/>
          <w:szCs w:val="24"/>
        </w:rPr>
        <w:t xml:space="preserve"> jelenségkörében.</w:t>
      </w:r>
      <w:r>
        <w:rPr>
          <w:sz w:val="24"/>
          <w:szCs w:val="24"/>
        </w:rPr>
        <w:t xml:space="preserve"> </w:t>
      </w:r>
      <w:r w:rsidR="00E01DEC" w:rsidRPr="00344797">
        <w:rPr>
          <w:sz w:val="24"/>
          <w:szCs w:val="24"/>
        </w:rPr>
        <w:t xml:space="preserve">A tanulmány és az előadás </w:t>
      </w:r>
      <w:r w:rsidR="00712F2A">
        <w:rPr>
          <w:sz w:val="24"/>
          <w:szCs w:val="24"/>
        </w:rPr>
        <w:t xml:space="preserve">célja </w:t>
      </w:r>
      <w:r w:rsidR="00E01DEC" w:rsidRPr="00344797">
        <w:rPr>
          <w:sz w:val="24"/>
          <w:szCs w:val="24"/>
        </w:rPr>
        <w:t xml:space="preserve">egy, a </w:t>
      </w:r>
      <w:r w:rsidR="00044864">
        <w:rPr>
          <w:sz w:val="24"/>
          <w:szCs w:val="24"/>
        </w:rPr>
        <w:t>W</w:t>
      </w:r>
      <w:r w:rsidR="00E01DEC" w:rsidRPr="00344797">
        <w:rPr>
          <w:sz w:val="24"/>
          <w:szCs w:val="24"/>
        </w:rPr>
        <w:t>ashington-i egyetem</w:t>
      </w:r>
      <w:r w:rsidR="00966E10">
        <w:rPr>
          <w:sz w:val="24"/>
          <w:szCs w:val="24"/>
        </w:rPr>
        <w:t>/Journal of the Knowledge Economy</w:t>
      </w:r>
      <w:r w:rsidR="00E01DEC" w:rsidRPr="00344797">
        <w:rPr>
          <w:sz w:val="24"/>
          <w:szCs w:val="24"/>
        </w:rPr>
        <w:t xml:space="preserve"> által visszaigazolt cikk</w:t>
      </w:r>
      <w:r w:rsidR="00B133F6">
        <w:rPr>
          <w:sz w:val="24"/>
          <w:szCs w:val="24"/>
        </w:rPr>
        <w:t xml:space="preserve"> gondolatiságát</w:t>
      </w:r>
      <w:r>
        <w:rPr>
          <w:sz w:val="24"/>
          <w:szCs w:val="24"/>
        </w:rPr>
        <w:t xml:space="preserve"> kiterjesztő</w:t>
      </w:r>
      <w:r w:rsidR="00E01DEC" w:rsidRPr="00344797">
        <w:rPr>
          <w:sz w:val="24"/>
          <w:szCs w:val="24"/>
        </w:rPr>
        <w:t xml:space="preserve"> </w:t>
      </w:r>
      <w:r>
        <w:rPr>
          <w:sz w:val="24"/>
          <w:szCs w:val="24"/>
        </w:rPr>
        <w:t>változat</w:t>
      </w:r>
      <w:r w:rsidR="00E01DEC" w:rsidRPr="00344797">
        <w:rPr>
          <w:sz w:val="24"/>
          <w:szCs w:val="24"/>
        </w:rPr>
        <w:t xml:space="preserve"> </w:t>
      </w:r>
      <w:r w:rsidR="00B133F6">
        <w:rPr>
          <w:sz w:val="24"/>
          <w:szCs w:val="24"/>
        </w:rPr>
        <w:t>magyar nyelven történő bemutatása annak érdekében</w:t>
      </w:r>
      <w:r w:rsidR="00E01DEC" w:rsidRPr="00344797">
        <w:rPr>
          <w:sz w:val="24"/>
          <w:szCs w:val="24"/>
        </w:rPr>
        <w:t xml:space="preserve">, hogy a </w:t>
      </w:r>
      <w:r>
        <w:rPr>
          <w:sz w:val="24"/>
          <w:szCs w:val="24"/>
        </w:rPr>
        <w:t>mobilitási</w:t>
      </w:r>
      <w:r w:rsidR="00E01DEC" w:rsidRPr="00344797">
        <w:rPr>
          <w:sz w:val="24"/>
          <w:szCs w:val="24"/>
        </w:rPr>
        <w:t xml:space="preserve"> folyamatok mögötti indítékok (vágyak, késztetések, kényszerek és konfliktusok) modell-orientált é</w:t>
      </w:r>
      <w:r>
        <w:rPr>
          <w:sz w:val="24"/>
          <w:szCs w:val="24"/>
        </w:rPr>
        <w:t>rtelmezését tételesen levezesse</w:t>
      </w:r>
      <w:r w:rsidR="00B133F6">
        <w:rPr>
          <w:sz w:val="24"/>
          <w:szCs w:val="24"/>
        </w:rPr>
        <w:t xml:space="preserve"> speciális történelmi korszakokra vonatkozóan. Ugyanis</w:t>
      </w:r>
      <w:r>
        <w:rPr>
          <w:sz w:val="24"/>
          <w:szCs w:val="24"/>
        </w:rPr>
        <w:t xml:space="preserve"> </w:t>
      </w:r>
      <w:r w:rsidR="00B133F6">
        <w:rPr>
          <w:sz w:val="24"/>
          <w:szCs w:val="24"/>
        </w:rPr>
        <w:t xml:space="preserve">a cikkben bevezetésre kerül </w:t>
      </w:r>
      <w:r>
        <w:rPr>
          <w:sz w:val="24"/>
          <w:szCs w:val="24"/>
        </w:rPr>
        <w:t>a tár</w:t>
      </w:r>
      <w:r w:rsidR="00B133F6">
        <w:rPr>
          <w:sz w:val="24"/>
          <w:szCs w:val="24"/>
        </w:rPr>
        <w:t>sadalomtörténet egy fajta újszerű szakaszolása</w:t>
      </w:r>
      <w:r>
        <w:rPr>
          <w:sz w:val="24"/>
          <w:szCs w:val="24"/>
        </w:rPr>
        <w:t xml:space="preserve"> (</w:t>
      </w:r>
      <w:r w:rsidR="00B133F6">
        <w:rPr>
          <w:sz w:val="24"/>
          <w:szCs w:val="24"/>
        </w:rPr>
        <w:t xml:space="preserve">vö. </w:t>
      </w:r>
      <w:r>
        <w:rPr>
          <w:sz w:val="24"/>
          <w:szCs w:val="24"/>
        </w:rPr>
        <w:t>mesterséges intelligenciák előtti világ, kevert világ, mesterséges intelligen</w:t>
      </w:r>
      <w:r w:rsidR="00B133F6">
        <w:rPr>
          <w:sz w:val="24"/>
          <w:szCs w:val="24"/>
        </w:rPr>
        <w:t>ciák által dominált világ), mely megalapozza immár</w:t>
      </w:r>
      <w:r>
        <w:rPr>
          <w:sz w:val="24"/>
          <w:szCs w:val="24"/>
        </w:rPr>
        <w:t xml:space="preserve"> a szocio-fizika fogalmát</w:t>
      </w:r>
      <w:r w:rsidR="00966E1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133F6">
        <w:rPr>
          <w:sz w:val="24"/>
          <w:szCs w:val="24"/>
        </w:rPr>
        <w:t xml:space="preserve">bizonyos értelemben </w:t>
      </w:r>
      <w:r>
        <w:rPr>
          <w:sz w:val="24"/>
          <w:szCs w:val="24"/>
        </w:rPr>
        <w:t>kakukktojásként a klasszikus történészi megközelítések potenciális</w:t>
      </w:r>
      <w:r w:rsidR="00B133F6">
        <w:rPr>
          <w:sz w:val="24"/>
          <w:szCs w:val="24"/>
        </w:rPr>
        <w:t>/remélt</w:t>
      </w:r>
      <w:r>
        <w:rPr>
          <w:sz w:val="24"/>
          <w:szCs w:val="24"/>
        </w:rPr>
        <w:t xml:space="preserve"> innovációjaként.</w:t>
      </w:r>
      <w:r w:rsidR="00966E10">
        <w:rPr>
          <w:sz w:val="24"/>
          <w:szCs w:val="24"/>
        </w:rPr>
        <w:t xml:space="preserve"> A szocio-fizika ugyanis nem más, mint komplex társadalmi folyamatok szómágikus feldolgozásának kiegészítése a mesterséges intelligencia-alapú fogalomalkotás/modellezés eszközeivel.</w:t>
      </w:r>
    </w:p>
    <w:p w14:paraId="4754698E" w14:textId="3B83931F" w:rsidR="00515CAF" w:rsidRDefault="00E01DEC" w:rsidP="001966E9">
      <w:pPr>
        <w:jc w:val="both"/>
        <w:rPr>
          <w:sz w:val="24"/>
          <w:szCs w:val="24"/>
        </w:rPr>
      </w:pPr>
      <w:r w:rsidRPr="00344797">
        <w:rPr>
          <w:sz w:val="24"/>
          <w:szCs w:val="24"/>
        </w:rPr>
        <w:t>A kibernetikus jogállami keretek között az egyedi embert és az emberek tetszőleges csoportjait egyedileg és csoportosan minél többször és minél ad</w:t>
      </w:r>
      <w:r w:rsidR="00272E9E">
        <w:rPr>
          <w:sz w:val="24"/>
          <w:szCs w:val="24"/>
        </w:rPr>
        <w:t>ekvátabb módon szembesíteni kell/lehet/illik/szükséges/érdemes</w:t>
      </w:r>
      <w:r w:rsidRPr="00344797">
        <w:rPr>
          <w:sz w:val="24"/>
          <w:szCs w:val="24"/>
        </w:rPr>
        <w:t xml:space="preserve"> azzal, milyen erőterek ismerhetők fel egyes jelenségek (pl. a </w:t>
      </w:r>
      <w:r w:rsidR="00272E9E">
        <w:rPr>
          <w:sz w:val="24"/>
          <w:szCs w:val="24"/>
        </w:rPr>
        <w:t>mobilitás</w:t>
      </w:r>
      <w:r w:rsidR="00893CDF">
        <w:rPr>
          <w:sz w:val="24"/>
          <w:szCs w:val="24"/>
        </w:rPr>
        <w:t>/migráció</w:t>
      </w:r>
      <w:r w:rsidRPr="00344797">
        <w:rPr>
          <w:sz w:val="24"/>
          <w:szCs w:val="24"/>
        </w:rPr>
        <w:t>) hátterében</w:t>
      </w:r>
      <w:r w:rsidR="005D24E5">
        <w:rPr>
          <w:rStyle w:val="Lbjegyzet-hivatkozs"/>
          <w:sz w:val="24"/>
          <w:szCs w:val="24"/>
        </w:rPr>
        <w:footnoteReference w:id="5"/>
      </w:r>
      <w:r w:rsidRPr="00344797">
        <w:rPr>
          <w:sz w:val="24"/>
          <w:szCs w:val="24"/>
        </w:rPr>
        <w:t>, s melyek azok az</w:t>
      </w:r>
      <w:r w:rsidR="00893CDF">
        <w:rPr>
          <w:sz w:val="24"/>
          <w:szCs w:val="24"/>
        </w:rPr>
        <w:t xml:space="preserve"> </w:t>
      </w:r>
      <w:r w:rsidRPr="00344797">
        <w:rPr>
          <w:sz w:val="24"/>
          <w:szCs w:val="24"/>
        </w:rPr>
        <w:t xml:space="preserve">önellenőrzési mechanizmusok, melyek képesek az egyes és/vagy csoport szinten intuitívan meghozott döntések </w:t>
      </w:r>
      <w:r w:rsidR="00893CDF">
        <w:rPr>
          <w:sz w:val="24"/>
          <w:szCs w:val="24"/>
        </w:rPr>
        <w:t>értelmezésében az objektivitás</w:t>
      </w:r>
      <w:r w:rsidRPr="00344797">
        <w:rPr>
          <w:sz w:val="24"/>
          <w:szCs w:val="24"/>
        </w:rPr>
        <w:t xml:space="preserve"> fokát növelni.</w:t>
      </w:r>
      <w:r w:rsidR="00272E9E">
        <w:rPr>
          <w:sz w:val="24"/>
          <w:szCs w:val="24"/>
        </w:rPr>
        <w:t xml:space="preserve"> Hiszen a</w:t>
      </w:r>
      <w:r w:rsidRPr="00344797">
        <w:rPr>
          <w:sz w:val="24"/>
          <w:szCs w:val="24"/>
        </w:rPr>
        <w:t xml:space="preserve">z </w:t>
      </w:r>
      <w:r w:rsidR="00272E9E">
        <w:rPr>
          <w:sz w:val="24"/>
          <w:szCs w:val="24"/>
        </w:rPr>
        <w:t>„</w:t>
      </w:r>
      <w:r w:rsidRPr="00344797">
        <w:rPr>
          <w:sz w:val="24"/>
          <w:szCs w:val="24"/>
        </w:rPr>
        <w:t>ideális</w:t>
      </w:r>
      <w:r w:rsidR="00272E9E">
        <w:rPr>
          <w:sz w:val="24"/>
          <w:szCs w:val="24"/>
        </w:rPr>
        <w:t>”</w:t>
      </w:r>
      <w:r w:rsidRPr="00344797">
        <w:rPr>
          <w:sz w:val="24"/>
          <w:szCs w:val="24"/>
        </w:rPr>
        <w:t xml:space="preserve"> társadalomban a mobilitás minden formája egy fajta szocio-fizikai térben illene, hogy történjen, ahol minél több </w:t>
      </w:r>
      <w:r w:rsidR="00FC4773">
        <w:rPr>
          <w:sz w:val="24"/>
          <w:szCs w:val="24"/>
        </w:rPr>
        <w:t xml:space="preserve">(szocio-ökonomiai) </w:t>
      </w:r>
      <w:r w:rsidRPr="00344797">
        <w:rPr>
          <w:sz w:val="24"/>
          <w:szCs w:val="24"/>
        </w:rPr>
        <w:t xml:space="preserve">erőtérrészlet </w:t>
      </w:r>
      <w:r w:rsidR="00893CDF">
        <w:rPr>
          <w:sz w:val="24"/>
          <w:szCs w:val="24"/>
        </w:rPr>
        <w:t>kölcsönhatásának/</w:t>
      </w:r>
      <w:r w:rsidRPr="00344797">
        <w:rPr>
          <w:sz w:val="24"/>
          <w:szCs w:val="24"/>
        </w:rPr>
        <w:t>eredőjének felismerése minde</w:t>
      </w:r>
      <w:r w:rsidR="00893CDF">
        <w:rPr>
          <w:sz w:val="24"/>
          <w:szCs w:val="24"/>
        </w:rPr>
        <w:t>n egyed</w:t>
      </w:r>
      <w:r w:rsidR="00272E9E">
        <w:rPr>
          <w:sz w:val="24"/>
          <w:szCs w:val="24"/>
        </w:rPr>
        <w:t xml:space="preserve"> és </w:t>
      </w:r>
      <w:r w:rsidR="00272E9E">
        <w:rPr>
          <w:sz w:val="24"/>
          <w:szCs w:val="24"/>
        </w:rPr>
        <w:lastRenderedPageBreak/>
        <w:t>csoport elemi/valódi érdeke (vö. önsors</w:t>
      </w:r>
      <w:r w:rsidR="00FC4773">
        <w:rPr>
          <w:sz w:val="24"/>
          <w:szCs w:val="24"/>
        </w:rPr>
        <w:t>-</w:t>
      </w:r>
      <w:r w:rsidR="00272E9E">
        <w:rPr>
          <w:sz w:val="24"/>
          <w:szCs w:val="24"/>
        </w:rPr>
        <w:t xml:space="preserve">rontás vs. </w:t>
      </w:r>
      <w:r w:rsidR="00893CDF">
        <w:rPr>
          <w:sz w:val="24"/>
          <w:szCs w:val="24"/>
        </w:rPr>
        <w:t xml:space="preserve">közösségi szintű </w:t>
      </w:r>
      <w:r w:rsidR="00272E9E">
        <w:rPr>
          <w:sz w:val="24"/>
          <w:szCs w:val="24"/>
        </w:rPr>
        <w:t xml:space="preserve">fenntarthatóság). </w:t>
      </w:r>
      <w:r w:rsidR="00FC4773">
        <w:rPr>
          <w:sz w:val="24"/>
          <w:szCs w:val="24"/>
        </w:rPr>
        <w:t>Az egyedi szenvedéstörténetek</w:t>
      </w:r>
      <w:r w:rsidR="00515CAF" w:rsidRPr="00344797">
        <w:rPr>
          <w:sz w:val="24"/>
          <w:szCs w:val="24"/>
        </w:rPr>
        <w:t xml:space="preserve"> és a csoportos kitettségek, vagyis az irracionalitás fokának minimalizálása olyan társadalmi cél, mely kapcsán a társadalom- és a természettudományok </w:t>
      </w:r>
      <w:r w:rsidR="00344797" w:rsidRPr="00344797">
        <w:rPr>
          <w:sz w:val="24"/>
          <w:szCs w:val="24"/>
        </w:rPr>
        <w:t>egymásra találása megkerülhetetlennek tűnik, mint ahogy Szat</w:t>
      </w:r>
      <w:r w:rsidR="00272E9E">
        <w:rPr>
          <w:sz w:val="24"/>
          <w:szCs w:val="24"/>
        </w:rPr>
        <w:t>h</w:t>
      </w:r>
      <w:r w:rsidR="00344797" w:rsidRPr="00344797">
        <w:rPr>
          <w:sz w:val="24"/>
          <w:szCs w:val="24"/>
        </w:rPr>
        <w:t>mári Sándor, a Kazohinia szerzője mérnökként vált íróvá</w:t>
      </w:r>
      <w:r w:rsidR="00272E9E">
        <w:rPr>
          <w:sz w:val="24"/>
          <w:szCs w:val="24"/>
        </w:rPr>
        <w:t xml:space="preserve"> – a műszaki arányosság</w:t>
      </w:r>
      <w:r w:rsidR="003653A4">
        <w:rPr>
          <w:sz w:val="24"/>
          <w:szCs w:val="24"/>
        </w:rPr>
        <w:t xml:space="preserve">ot művészeti értékké konvertálva – </w:t>
      </w:r>
      <w:r w:rsidR="00893CDF">
        <w:rPr>
          <w:sz w:val="24"/>
          <w:szCs w:val="24"/>
        </w:rPr>
        <w:t xml:space="preserve">s egyben a </w:t>
      </w:r>
      <w:r w:rsidR="003653A4">
        <w:rPr>
          <w:sz w:val="24"/>
          <w:szCs w:val="24"/>
        </w:rPr>
        <w:t xml:space="preserve">rendezvény </w:t>
      </w:r>
      <w:r w:rsidR="00893CDF">
        <w:rPr>
          <w:sz w:val="24"/>
          <w:szCs w:val="24"/>
        </w:rPr>
        <w:t>mottóját, vagyis a</w:t>
      </w:r>
      <w:r w:rsidR="003653A4">
        <w:rPr>
          <w:sz w:val="24"/>
          <w:szCs w:val="24"/>
        </w:rPr>
        <w:t xml:space="preserve"> Németh Lászlótól kölcsön</w:t>
      </w:r>
      <w:r w:rsidR="00893CDF">
        <w:rPr>
          <w:sz w:val="24"/>
          <w:szCs w:val="24"/>
        </w:rPr>
        <w:t>zött gondolatiságot</w:t>
      </w:r>
      <w:r w:rsidR="003653A4">
        <w:rPr>
          <w:sz w:val="24"/>
          <w:szCs w:val="24"/>
        </w:rPr>
        <w:t xml:space="preserve"> követve:</w:t>
      </w:r>
    </w:p>
    <w:p w14:paraId="0C624EE5" w14:textId="77777777" w:rsidR="00EF5D0B" w:rsidRDefault="00EF5D0B" w:rsidP="001966E9">
      <w:pPr>
        <w:jc w:val="both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708DF03" wp14:editId="7A601ED9">
            <wp:extent cx="5760720" cy="796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966A8" w14:textId="77777777" w:rsidR="00272E9E" w:rsidRDefault="00AF33BC" w:rsidP="00AF33BC">
      <w:pPr>
        <w:pStyle w:val="Cmsor1"/>
      </w:pPr>
      <w:r>
        <w:t>A mobilitás fogalmának korszakai</w:t>
      </w:r>
    </w:p>
    <w:p w14:paraId="76640F19" w14:textId="3636513B" w:rsidR="00AA706F" w:rsidRDefault="00AF33BC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mesterséges intelligenciák létezése előtti világ (történelmi korszak) egy olyan korszak, melynek egyszerre van is és nincs is határvonala (vö. </w:t>
      </w:r>
      <w:hyperlink r:id="rId9" w:anchor="History" w:history="1">
        <w:r w:rsidRPr="008D638B">
          <w:rPr>
            <w:rStyle w:val="Hiperhivatkozs"/>
            <w:sz w:val="24"/>
            <w:szCs w:val="24"/>
          </w:rPr>
          <w:t>https://en.wikipedia.org/wiki/Artificial_intelligence#History</w:t>
        </w:r>
      </w:hyperlink>
      <w:r>
        <w:rPr>
          <w:sz w:val="24"/>
          <w:szCs w:val="24"/>
        </w:rPr>
        <w:t xml:space="preserve">). Magának a </w:t>
      </w:r>
      <w:r w:rsidR="00AA706F">
        <w:rPr>
          <w:sz w:val="24"/>
          <w:szCs w:val="24"/>
        </w:rPr>
        <w:t xml:space="preserve">mesterséges intelligencia </w:t>
      </w:r>
      <w:r>
        <w:rPr>
          <w:sz w:val="24"/>
          <w:szCs w:val="24"/>
        </w:rPr>
        <w:t>kifejezésnek az első megjelenéséhez lehetne kötni egy formális időpontot, de mint a művészettörténeti és egyéb történelmi korszakhatárok kapcsán</w:t>
      </w:r>
      <w:r w:rsidR="005D213B">
        <w:rPr>
          <w:sz w:val="24"/>
          <w:szCs w:val="24"/>
        </w:rPr>
        <w:t>,</w:t>
      </w:r>
      <w:r>
        <w:rPr>
          <w:sz w:val="24"/>
          <w:szCs w:val="24"/>
        </w:rPr>
        <w:t xml:space="preserve"> itt is igaz, hogy a gondolat eredete </w:t>
      </w:r>
      <w:r w:rsidR="00AA706F">
        <w:rPr>
          <w:sz w:val="24"/>
          <w:szCs w:val="24"/>
        </w:rPr>
        <w:t xml:space="preserve">akár </w:t>
      </w:r>
      <w:r>
        <w:rPr>
          <w:sz w:val="24"/>
          <w:szCs w:val="24"/>
        </w:rPr>
        <w:t xml:space="preserve">a gondolkodás </w:t>
      </w:r>
      <w:r w:rsidR="00884CF6">
        <w:rPr>
          <w:sz w:val="24"/>
          <w:szCs w:val="24"/>
        </w:rPr>
        <w:t xml:space="preserve">(lenyomatainak) </w:t>
      </w:r>
      <w:r>
        <w:rPr>
          <w:sz w:val="24"/>
          <w:szCs w:val="24"/>
        </w:rPr>
        <w:t>kezdetéig is visszanyúlhat</w:t>
      </w:r>
      <w:r w:rsidR="00AA706F">
        <w:rPr>
          <w:sz w:val="24"/>
          <w:szCs w:val="24"/>
        </w:rPr>
        <w:t xml:space="preserve"> – igaz, </w:t>
      </w:r>
      <w:r>
        <w:rPr>
          <w:sz w:val="24"/>
          <w:szCs w:val="24"/>
        </w:rPr>
        <w:t xml:space="preserve">vélelmezhetően a mindenkor élő emberek számához mérten egyre kisebb arányban. Így van ez a mesterséges intelligenciákkal is, melyek filozófiai szinten </w:t>
      </w:r>
      <w:r w:rsidR="00AA706F">
        <w:rPr>
          <w:sz w:val="24"/>
          <w:szCs w:val="24"/>
        </w:rPr>
        <w:t xml:space="preserve">valahol </w:t>
      </w:r>
      <w:r>
        <w:rPr>
          <w:sz w:val="24"/>
          <w:szCs w:val="24"/>
        </w:rPr>
        <w:t xml:space="preserve">a gondolkodás (a következtetés) automatizálásával, formalizálásával kezdődnek, s természetesen a számítógép megjelenésével ölthettek csak </w:t>
      </w:r>
      <w:r w:rsidR="00AA706F">
        <w:rPr>
          <w:sz w:val="24"/>
          <w:szCs w:val="24"/>
        </w:rPr>
        <w:t>átvitt és lassacskán direkt értelemben is „</w:t>
      </w:r>
      <w:r>
        <w:rPr>
          <w:sz w:val="24"/>
          <w:szCs w:val="24"/>
        </w:rPr>
        <w:t>testet</w:t>
      </w:r>
      <w:r w:rsidR="00AA706F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14:paraId="77A42AA3" w14:textId="39368BD7" w:rsidR="00AF33BC" w:rsidRDefault="00AA706F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automatizálás mottója: </w:t>
      </w:r>
      <w:r w:rsidR="00BD10B0">
        <w:rPr>
          <w:sz w:val="24"/>
          <w:szCs w:val="24"/>
        </w:rPr>
        <w:t>Tudás az, ami forráskódba átírható, minden más művészet/intuíció, mely kategóriák egymással semmilyen hierarchikus viszonyba nem hozhatók – egyszerűen csak a másság megnyilvánulásai.</w:t>
      </w:r>
      <w:r>
        <w:rPr>
          <w:sz w:val="24"/>
          <w:szCs w:val="24"/>
        </w:rPr>
        <w:t xml:space="preserve"> Ennek fényében a mesterséges intelligenciák megjelenése előtti korszakban csak intuitív (</w:t>
      </w:r>
      <w:r w:rsidR="00884CF6">
        <w:rPr>
          <w:sz w:val="24"/>
          <w:szCs w:val="24"/>
        </w:rPr>
        <w:t>úm. „</w:t>
      </w:r>
      <w:r>
        <w:rPr>
          <w:sz w:val="24"/>
          <w:szCs w:val="24"/>
        </w:rPr>
        <w:t>emberbőrbe</w:t>
      </w:r>
      <w:r w:rsidR="00884CF6">
        <w:rPr>
          <w:sz w:val="24"/>
          <w:szCs w:val="24"/>
        </w:rPr>
        <w:t>”</w:t>
      </w:r>
      <w:r>
        <w:rPr>
          <w:sz w:val="24"/>
          <w:szCs w:val="24"/>
        </w:rPr>
        <w:t xml:space="preserve"> kötött) világértelmezés létezik, bármilyen magas szinte</w:t>
      </w:r>
      <w:r w:rsidR="005D213B">
        <w:rPr>
          <w:sz w:val="24"/>
          <w:szCs w:val="24"/>
        </w:rPr>
        <w:t>n</w:t>
      </w:r>
      <w:r>
        <w:rPr>
          <w:sz w:val="24"/>
          <w:szCs w:val="24"/>
        </w:rPr>
        <w:t xml:space="preserve"> legyen is az matematizálva. A számítógépek és az ezeket vezérlő programok megjelenése tette lehetővé, hogy a robot fogalma valóban önálló személyiségként legyen értelmezhető</w:t>
      </w:r>
      <w:r w:rsidR="00884CF6"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 xml:space="preserve">. </w:t>
      </w:r>
    </w:p>
    <w:p w14:paraId="2BDDECE4" w14:textId="754FE5F8" w:rsidR="009E6BA2" w:rsidRDefault="009E6BA2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F7EC1">
        <w:rPr>
          <w:sz w:val="24"/>
          <w:szCs w:val="24"/>
        </w:rPr>
        <w:t>mai világ a vegyes, vagy hibrid</w:t>
      </w:r>
      <w:r>
        <w:rPr>
          <w:sz w:val="24"/>
          <w:szCs w:val="24"/>
        </w:rPr>
        <w:t>világ, ahol egyrészt a mesterséges intelligenciák elméleti és műszaki alapjai egyre nagyobb tömegek számára elérhető, egyre nagyobb tömegek számára befolyásoló tényezőt jelentő erőterek, mely erőterek egyre gyorsabban fejlődnek.</w:t>
      </w:r>
    </w:p>
    <w:p w14:paraId="24943518" w14:textId="2A3FD139" w:rsidR="009E6BA2" w:rsidRDefault="009E6BA2" w:rsidP="005F7EC1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sz w:val="24"/>
          <w:szCs w:val="24"/>
        </w:rPr>
        <w:t>A fejlődés következtében a mesterséges intelligencia-orientáltság el fog érni egy olyan kritikus szintet, ahol a tudásmérnökök magától értetődő feladata lesz quasi minden emberi képesség forráskódba forgatása. A dominánsan mesterséges intelligencia-alapú világ éppolyan észrevételen határokkal lesz majd elválasztva a mai hibridvilágtól, mint ahogy a gondolkodás fejlődése lépésről lépésre vezetett el számítógépek nélkül is a logika</w:t>
      </w:r>
      <w:r w:rsidR="005F7EC1">
        <w:rPr>
          <w:rStyle w:val="Lbjegyzet-hivatkozs"/>
          <w:sz w:val="24"/>
          <w:szCs w:val="24"/>
        </w:rPr>
        <w:footnoteReference w:id="7"/>
      </w:r>
      <w:r>
        <w:rPr>
          <w:sz w:val="24"/>
          <w:szCs w:val="24"/>
        </w:rPr>
        <w:t>, mint tudomány felépítéséhez.</w:t>
      </w:r>
      <w:r w:rsidR="005F7EC1">
        <w:rPr>
          <w:sz w:val="24"/>
          <w:szCs w:val="24"/>
        </w:rPr>
        <w:t xml:space="preserve"> </w:t>
      </w:r>
      <w:r>
        <w:br w:type="page"/>
      </w:r>
    </w:p>
    <w:p w14:paraId="07F36AF5" w14:textId="1F15DB8B" w:rsidR="001F7FE7" w:rsidRDefault="001F7FE7" w:rsidP="001F7FE7">
      <w:pPr>
        <w:pStyle w:val="Cmsor1"/>
      </w:pPr>
      <w:r>
        <w:lastRenderedPageBreak/>
        <w:t>Előzmények</w:t>
      </w:r>
    </w:p>
    <w:p w14:paraId="7004B974" w14:textId="77777777" w:rsidR="00AA706F" w:rsidRDefault="009645E8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Ahogy az a konferencia felhívásban is olvasható: „</w:t>
      </w:r>
      <w:r w:rsidRPr="00047D47">
        <w:rPr>
          <w:i/>
          <w:sz w:val="24"/>
          <w:szCs w:val="24"/>
        </w:rPr>
        <w:t>A manapság migrációs vagy menekültválságnak nevezett emberi szenvedéstömeg vizsgálatára a társadalomtudományok jelentős kutatási erőforrásokhoz jutottak. Kérdés, vajon mit tud mindehhez a történetírás hozzátenni. Az egyik lehetséges reakció az, amelyiket a kérdés historizálásának nevezhetnénk. A történészek rámutathatnak arra, hogy már a régi görögök is migráltak, a poliszok lakóinak megváltozhatott a közösségen belüli helyzete, s ennek akár tudatában is lehettek, vagy akár kifejezetten törekedhettek is erre. A ma fogalmainak visszavetítése miatt bizonyos értelemben ez a legahistorikusabb megközelítési mód is.</w:t>
      </w:r>
      <w:r>
        <w:rPr>
          <w:sz w:val="24"/>
          <w:szCs w:val="24"/>
        </w:rPr>
        <w:t>”</w:t>
      </w:r>
    </w:p>
    <w:p w14:paraId="004B9C4B" w14:textId="4C8A5D95" w:rsidR="009645E8" w:rsidRDefault="009645E8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Igen, az intuitív világértelmezés fokozatosan tudatára ébred sok-sok parciális erőtér (összefüggés) létezésének, de ezek kölcsönhatásait a komplexitás magas foka miatt már csak intuitív, asszociatív, heurisztikus szinteken képesek megélni az emberek</w:t>
      </w:r>
      <w:r w:rsidR="008B1C92">
        <w:rPr>
          <w:sz w:val="24"/>
          <w:szCs w:val="24"/>
        </w:rPr>
        <w:t xml:space="preserve"> – ami mindig így volt, s genetikai manipulációk nélkül a jövőben is így lesz vélelmezhetően</w:t>
      </w:r>
      <w:r>
        <w:rPr>
          <w:sz w:val="24"/>
          <w:szCs w:val="24"/>
        </w:rPr>
        <w:t>.</w:t>
      </w:r>
    </w:p>
    <w:p w14:paraId="6FB7942D" w14:textId="54D058C9" w:rsidR="009645E8" w:rsidRDefault="009645E8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Az emberi tudás extrahálása az emberből magából, s a kinyert tudás forráskódba rögzítése (szemben a korábbi nostradamus-jellegű/dodonai, azaz bármit jelenteni képes szómágikus „tudásábrázolási</w:t>
      </w:r>
      <w:r w:rsidR="00915B84">
        <w:rPr>
          <w:sz w:val="24"/>
          <w:szCs w:val="24"/>
        </w:rPr>
        <w:t>”</w:t>
      </w:r>
      <w:r>
        <w:rPr>
          <w:sz w:val="24"/>
          <w:szCs w:val="24"/>
        </w:rPr>
        <w:t xml:space="preserve"> formákkal) </w:t>
      </w:r>
      <w:r w:rsidR="00325A56">
        <w:rPr>
          <w:sz w:val="24"/>
          <w:szCs w:val="24"/>
        </w:rPr>
        <w:t>még nem különbözött a mindenkor kevesek számára értelmezett matematikai képletek tudásábrázolási kapacitásaitól. Az azonban, hogy a számítógépben a forráskódok dinamikus kölcsönhatási sorozatokként kezdtek el működni, olyan erőtereket tárt fel, melyek mentén a világ, s benne az ember szerepe jelentősen változik már szinte pillanatról pillanatra érzékelhetően. A folyamat ma sejthető „végén”</w:t>
      </w:r>
      <w:r w:rsidR="0085029A">
        <w:rPr>
          <w:sz w:val="24"/>
          <w:szCs w:val="24"/>
        </w:rPr>
        <w:t xml:space="preserve"> </w:t>
      </w:r>
      <w:r w:rsidR="008B1C92">
        <w:rPr>
          <w:sz w:val="24"/>
          <w:szCs w:val="24"/>
        </w:rPr>
        <w:t xml:space="preserve">pl. </w:t>
      </w:r>
      <w:r w:rsidR="0085029A">
        <w:rPr>
          <w:sz w:val="24"/>
          <w:szCs w:val="24"/>
        </w:rPr>
        <w:t>a Scalzi-féle</w:t>
      </w:r>
      <w:r w:rsidR="00325A56">
        <w:rPr>
          <w:sz w:val="24"/>
          <w:szCs w:val="24"/>
        </w:rPr>
        <w:t xml:space="preserve"> agygép</w:t>
      </w:r>
      <w:r w:rsidR="00F03CB0">
        <w:rPr>
          <w:rStyle w:val="Lbjegyzet-hivatkozs"/>
          <w:sz w:val="24"/>
          <w:szCs w:val="24"/>
        </w:rPr>
        <w:footnoteReference w:id="8"/>
      </w:r>
      <w:r w:rsidR="00325A56">
        <w:rPr>
          <w:sz w:val="24"/>
          <w:szCs w:val="24"/>
        </w:rPr>
        <w:t xml:space="preserve"> áll, vagyis a </w:t>
      </w:r>
      <w:r w:rsidR="008B1C92">
        <w:rPr>
          <w:sz w:val="24"/>
          <w:szCs w:val="24"/>
        </w:rPr>
        <w:t xml:space="preserve">szinte végtelen </w:t>
      </w:r>
      <w:r w:rsidR="00325A56">
        <w:rPr>
          <w:sz w:val="24"/>
          <w:szCs w:val="24"/>
        </w:rPr>
        <w:t>gép-ember szimbiózis.</w:t>
      </w:r>
    </w:p>
    <w:p w14:paraId="70BC859F" w14:textId="20AF57CB" w:rsidR="00325A56" w:rsidRDefault="00143E8B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Folytatva a konferencia felhívásának értelmezését: „</w:t>
      </w:r>
      <w:r w:rsidRPr="00047D47">
        <w:rPr>
          <w:i/>
          <w:sz w:val="24"/>
          <w:szCs w:val="24"/>
        </w:rPr>
        <w:t>Vajon melyek azok a kérdések, amelyeket csak a történetírás lehet képes megválaszolni, illetve melyek azok, amelyeknek megválaszolásában a társadalomtudományoknak szükségük lehet a történészek segítségére. Röviden megelőlegezve a válaszokat: az első kérdéshez a megéléstörténetek sorolhatók (elfogadva, hogy a jelent illetően történet- és újságírás összeérnek), a másodikhoz mindazok a longitudinális vizsgálatok, amelyekben az adatok előállításához a történészek forrásismeretére és -kritikai szakértelmére van szükség.</w:t>
      </w:r>
      <w:r>
        <w:rPr>
          <w:sz w:val="24"/>
          <w:szCs w:val="24"/>
        </w:rPr>
        <w:t xml:space="preserve">” – világossá válik, hogy a </w:t>
      </w:r>
      <w:r w:rsidRPr="00143E8B">
        <w:rPr>
          <w:sz w:val="24"/>
          <w:szCs w:val="24"/>
        </w:rPr>
        <w:t>megéléstörténetek</w:t>
      </w:r>
      <w:r>
        <w:rPr>
          <w:sz w:val="24"/>
          <w:szCs w:val="24"/>
        </w:rPr>
        <w:t xml:space="preserve"> éppúgy a pszeudo-adatteremtést jelentik, mint a kérdőívek a valódi mérésekkel szemben, hiszen a szubjektum önkényes és ösztönös torzító ereje szinte korlátlan. Átmeneti megoldásokat például Hyppolite Taine apró tényekre</w:t>
      </w:r>
      <w:r>
        <w:rPr>
          <w:rStyle w:val="Lbjegyzet-hivatkozs"/>
          <w:sz w:val="24"/>
          <w:szCs w:val="24"/>
        </w:rPr>
        <w:footnoteReference w:id="9"/>
      </w:r>
      <w:r>
        <w:rPr>
          <w:sz w:val="24"/>
          <w:szCs w:val="24"/>
        </w:rPr>
        <w:t xml:space="preserve"> alapozott történelemszemlélete jelentett ugyan, de itt a matematizálás hiánya azért szembeszökő</w:t>
      </w:r>
      <w:r w:rsidR="00D82C24">
        <w:rPr>
          <w:sz w:val="24"/>
          <w:szCs w:val="24"/>
        </w:rPr>
        <w:t>nek tűnik</w:t>
      </w:r>
      <w:r>
        <w:rPr>
          <w:sz w:val="24"/>
          <w:szCs w:val="24"/>
        </w:rPr>
        <w:t>.</w:t>
      </w:r>
      <w:r w:rsidR="00047D47">
        <w:rPr>
          <w:sz w:val="24"/>
          <w:szCs w:val="24"/>
        </w:rPr>
        <w:t xml:space="preserve"> </w:t>
      </w:r>
    </w:p>
    <w:p w14:paraId="0B5F15FB" w14:textId="060D6120" w:rsidR="00047D47" w:rsidRDefault="00047D47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Másik értelmezési szálként itt érdemes kitérni arra, hogy a történészek adat-előállítási folyamatában évszázadokon át a forrásmunkák intuitív/heurisztikus értelmezése dominált, szemben a mesterséges és természetes intelligenciák alkotta vegyes (mai) világ lehetőségeivel, ahol is </w:t>
      </w:r>
      <w:r w:rsidR="00CA7945">
        <w:rPr>
          <w:sz w:val="24"/>
          <w:szCs w:val="24"/>
        </w:rPr>
        <w:t xml:space="preserve">a hasonlóság-láncok (vö. Dobó – hasonlóságok hasonlósága) mentén a </w:t>
      </w:r>
      <w:r w:rsidR="00CA7945">
        <w:rPr>
          <w:sz w:val="24"/>
          <w:szCs w:val="24"/>
        </w:rPr>
        <w:lastRenderedPageBreak/>
        <w:t>ténynek vélt a</w:t>
      </w:r>
      <w:r w:rsidR="00336E6C">
        <w:rPr>
          <w:sz w:val="24"/>
          <w:szCs w:val="24"/>
        </w:rPr>
        <w:t xml:space="preserve">datvagyonok objektum-attribútum </w:t>
      </w:r>
      <w:r w:rsidR="00CA7945">
        <w:rPr>
          <w:sz w:val="24"/>
          <w:szCs w:val="24"/>
        </w:rPr>
        <w:t xml:space="preserve">mátrixokba rendezése </w:t>
      </w:r>
      <w:r w:rsidR="000E20B6">
        <w:rPr>
          <w:sz w:val="24"/>
          <w:szCs w:val="24"/>
        </w:rPr>
        <w:t xml:space="preserve">immár </w:t>
      </w:r>
      <w:r w:rsidR="00CA7945">
        <w:rPr>
          <w:sz w:val="24"/>
          <w:szCs w:val="24"/>
        </w:rPr>
        <w:t>lehetővé teszi a hiányzó (vagyis pl. a történelmi múltban meg nem mért, de visszamenőleg kikövetkeztethető) származtatott tények tömeges levezetését.</w:t>
      </w:r>
    </w:p>
    <w:p w14:paraId="59DB0357" w14:textId="562A7D50" w:rsidR="000E20B6" w:rsidRDefault="00091AF2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Ha továbbhaladunk a konferencia-felhívás szövegén: „</w:t>
      </w:r>
      <w:r w:rsidRPr="00091AF2">
        <w:rPr>
          <w:i/>
          <w:sz w:val="24"/>
          <w:szCs w:val="24"/>
        </w:rPr>
        <w:t>Az eddigiekben többször is elhatároltuk a történetírást és a társadalomtudományokat. Mivel a történeti tudományokon belül a társadalomtörténet egyik megkülönböztető jegye az, hogy kifejezetten törekszik a társadalomtudományokkal való párbeszédre, egy olyan témaválasztásnál, amelynek még a körülírása sem lehetséges a társadalomtudományok szakkifejezései nélkül, szükséges volna áttekinteni, miként is viszonyulnak kitűzött témáinkhoz e tudományok. E követelménynek ezúttal úgy teszünk eleget, hogy felhívásunk olvasóját öntevékenységre biztatjuk.</w:t>
      </w:r>
      <w:r w:rsidR="00915B84">
        <w:rPr>
          <w:sz w:val="24"/>
          <w:szCs w:val="24"/>
        </w:rPr>
        <w:t>”</w:t>
      </w:r>
      <w:r>
        <w:rPr>
          <w:sz w:val="24"/>
          <w:szCs w:val="24"/>
        </w:rPr>
        <w:t xml:space="preserve"> – akkor láthatóvá válik az is, </w:t>
      </w:r>
      <w:r w:rsidR="00520400">
        <w:rPr>
          <w:sz w:val="24"/>
          <w:szCs w:val="24"/>
        </w:rPr>
        <w:t xml:space="preserve">hogy hosszabb távon </w:t>
      </w:r>
      <w:r w:rsidR="004F4D24">
        <w:rPr>
          <w:sz w:val="24"/>
          <w:szCs w:val="24"/>
        </w:rPr>
        <w:t>(</w:t>
      </w:r>
      <w:r w:rsidR="00520400">
        <w:rPr>
          <w:sz w:val="24"/>
          <w:szCs w:val="24"/>
        </w:rPr>
        <w:t>végre és újra</w:t>
      </w:r>
      <w:r w:rsidR="004F4D24">
        <w:rPr>
          <w:sz w:val="24"/>
          <w:szCs w:val="24"/>
        </w:rPr>
        <w:t>)</w:t>
      </w:r>
      <w:r w:rsidR="00520400">
        <w:rPr>
          <w:sz w:val="24"/>
          <w:szCs w:val="24"/>
        </w:rPr>
        <w:t xml:space="preserve"> nincs már érdemi ok és mód arra, hogy diszciplínákban gondolkodjunk. Csak bizonyítás van, s ennek fokozatai, ahol az nem mentesít az alacsonyabb fokozatba sorolás kockázata alól, ha egy bizonyítási mód(szer-tan) magát diszciplínaként deklarálja. Jelen cikk az interdiszciplináris összefogás mentén szeretne erőtereket építeni abban a korban, ahol a diszcipl</w:t>
      </w:r>
      <w:r w:rsidR="00915B84">
        <w:rPr>
          <w:sz w:val="24"/>
          <w:szCs w:val="24"/>
        </w:rPr>
        <w:t>í</w:t>
      </w:r>
      <w:r w:rsidR="00520400">
        <w:rPr>
          <w:sz w:val="24"/>
          <w:szCs w:val="24"/>
        </w:rPr>
        <w:t xml:space="preserve">na-orientáltság (vagyis a </w:t>
      </w:r>
      <w:r w:rsidR="00915B84">
        <w:rPr>
          <w:sz w:val="24"/>
          <w:szCs w:val="24"/>
        </w:rPr>
        <w:t>„</w:t>
      </w:r>
      <w:r w:rsidR="00520400">
        <w:rPr>
          <w:sz w:val="24"/>
          <w:szCs w:val="24"/>
        </w:rPr>
        <w:t>ki mondta</w:t>
      </w:r>
      <w:r w:rsidR="00915B84">
        <w:rPr>
          <w:sz w:val="24"/>
          <w:szCs w:val="24"/>
        </w:rPr>
        <w:t>?”</w:t>
      </w:r>
      <w:r w:rsidR="00520400">
        <w:rPr>
          <w:sz w:val="24"/>
          <w:szCs w:val="24"/>
        </w:rPr>
        <w:t xml:space="preserve"> elve) felülírni látszik még mindig a </w:t>
      </w:r>
      <w:r w:rsidR="00915B84">
        <w:rPr>
          <w:sz w:val="24"/>
          <w:szCs w:val="24"/>
        </w:rPr>
        <w:t>„</w:t>
      </w:r>
      <w:r w:rsidR="00520400">
        <w:rPr>
          <w:sz w:val="24"/>
          <w:szCs w:val="24"/>
        </w:rPr>
        <w:t>mit mondott</w:t>
      </w:r>
      <w:r w:rsidR="00915B84">
        <w:rPr>
          <w:sz w:val="24"/>
          <w:szCs w:val="24"/>
        </w:rPr>
        <w:t>?”</w:t>
      </w:r>
      <w:r w:rsidR="00520400">
        <w:rPr>
          <w:sz w:val="24"/>
          <w:szCs w:val="24"/>
        </w:rPr>
        <w:t xml:space="preserve"> elvet</w:t>
      </w:r>
      <w:r w:rsidR="00520400">
        <w:rPr>
          <w:rStyle w:val="Lbjegyzet-hivatkozs"/>
          <w:sz w:val="24"/>
          <w:szCs w:val="24"/>
        </w:rPr>
        <w:footnoteReference w:id="10"/>
      </w:r>
      <w:r w:rsidR="00520400">
        <w:rPr>
          <w:sz w:val="24"/>
          <w:szCs w:val="24"/>
        </w:rPr>
        <w:t>, vagyis a bizonyítottság fokának becslési kényszerét.</w:t>
      </w:r>
    </w:p>
    <w:p w14:paraId="421C138C" w14:textId="77777777" w:rsidR="00CA7945" w:rsidRDefault="00651935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Ha immár áttérünk a cím centrális jelenségére a mobilitásra/migrációra, akkor a konferencia felhívása fontos alapokat rak le: „</w:t>
      </w:r>
      <w:r w:rsidRPr="00651935">
        <w:rPr>
          <w:i/>
          <w:sz w:val="24"/>
          <w:szCs w:val="24"/>
        </w:rPr>
        <w:t>Hivatkozunk a kiváló szociológusnak és történeti demográfusnak, a néhai Andorka Rudolfnak a világhálón is bárki számára elérhető, Bevezetés a szociológiába című egyetemi tankönyvére. E tankönyv tárgyalásmódjából kiemelendő, hogy – e felhívás alapgondolatával egybehangzóan – a társadalmi mobilitás és a földrajzi migráció kérdését egy fejezetbe vonta össze. Eljárását azzal indokolta, hogy „a két jelenségben sok hasonlóság van [...], és elemzési módszertanuk is közel áll egymáshoz”.</w:t>
      </w:r>
      <w:r>
        <w:rPr>
          <w:sz w:val="24"/>
          <w:szCs w:val="24"/>
        </w:rPr>
        <w:t>”</w:t>
      </w:r>
    </w:p>
    <w:p w14:paraId="4A26ADC3" w14:textId="7084EE9A" w:rsidR="00143E8B" w:rsidRDefault="00651935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migráció és a mobilitás egységes rendszerben kezelése a szocio-fizika alapja, hiszen csak tény-alapú, konstelláció-orientált erőterek </w:t>
      </w:r>
      <w:r w:rsidR="002E3C3F">
        <w:rPr>
          <w:sz w:val="24"/>
          <w:szCs w:val="24"/>
        </w:rPr>
        <w:t xml:space="preserve">(változások) </w:t>
      </w:r>
      <w:r>
        <w:rPr>
          <w:sz w:val="24"/>
          <w:szCs w:val="24"/>
        </w:rPr>
        <w:t>vannak, s a szómágikus elhatárolódás</w:t>
      </w:r>
      <w:r w:rsidR="002E3C3F">
        <w:rPr>
          <w:sz w:val="24"/>
          <w:szCs w:val="24"/>
        </w:rPr>
        <w:t>i kísérletek</w:t>
      </w:r>
      <w:r>
        <w:rPr>
          <w:sz w:val="24"/>
          <w:szCs w:val="24"/>
        </w:rPr>
        <w:t xml:space="preserve"> </w:t>
      </w:r>
      <w:r w:rsidR="002E3C3F">
        <w:rPr>
          <w:sz w:val="24"/>
          <w:szCs w:val="24"/>
        </w:rPr>
        <w:t xml:space="preserve">(pl. ki a menekült? mást jelent-e a migráns, mint a menekült?, stb.) </w:t>
      </w:r>
      <w:r>
        <w:rPr>
          <w:sz w:val="24"/>
          <w:szCs w:val="24"/>
        </w:rPr>
        <w:t>itt is ép</w:t>
      </w:r>
      <w:r w:rsidR="002E3C3F">
        <w:rPr>
          <w:sz w:val="24"/>
          <w:szCs w:val="24"/>
        </w:rPr>
        <w:t>pen olyan tarthatatlannak látszana</w:t>
      </w:r>
      <w:r>
        <w:rPr>
          <w:sz w:val="24"/>
          <w:szCs w:val="24"/>
        </w:rPr>
        <w:t>k, mint a diszciplínák fenntartani akarása.</w:t>
      </w:r>
    </w:p>
    <w:p w14:paraId="4F5F7708" w14:textId="279BEB64" w:rsidR="00803959" w:rsidRDefault="00651935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A másik kulcsszó a hasonlóság! A hasonlóság, mely a matematizálás megújításának egyik kulcsszava lesz a jövőben (vö. Surányi</w:t>
      </w:r>
      <w:r>
        <w:rPr>
          <w:rStyle w:val="Lbjegyzet-hivatkozs"/>
          <w:sz w:val="24"/>
          <w:szCs w:val="24"/>
        </w:rPr>
        <w:footnoteReference w:id="11"/>
      </w:r>
      <w:r>
        <w:rPr>
          <w:sz w:val="24"/>
          <w:szCs w:val="24"/>
        </w:rPr>
        <w:t>, ill. hasonlóságelemzés</w:t>
      </w:r>
      <w:r>
        <w:rPr>
          <w:rStyle w:val="Lbjegyzet-hivatkozs"/>
          <w:sz w:val="24"/>
          <w:szCs w:val="24"/>
        </w:rPr>
        <w:footnoteReference w:id="12"/>
      </w:r>
      <w:r>
        <w:rPr>
          <w:sz w:val="24"/>
          <w:szCs w:val="24"/>
        </w:rPr>
        <w:t>).</w:t>
      </w:r>
      <w:r w:rsidR="00803959">
        <w:rPr>
          <w:sz w:val="24"/>
          <w:szCs w:val="24"/>
        </w:rPr>
        <w:t xml:space="preserve"> A hasonlóság ez a quasi univerzális keretrendszer, mely Konrad Lorenz nyomán a biológiai (sejtes) heurisztika maga. A mobilitás hasonlóság-alapú értelmezése vitában áll a konferencia-felhívás adott szakaszával: vö. </w:t>
      </w:r>
    </w:p>
    <w:p w14:paraId="5396F3A4" w14:textId="0EB76423" w:rsidR="00803959" w:rsidRPr="00803959" w:rsidRDefault="00803959" w:rsidP="001966E9">
      <w:pPr>
        <w:jc w:val="both"/>
        <w:rPr>
          <w:i/>
          <w:sz w:val="24"/>
          <w:szCs w:val="24"/>
        </w:rPr>
      </w:pPr>
      <w:r w:rsidRPr="00803959">
        <w:rPr>
          <w:i/>
          <w:sz w:val="24"/>
          <w:szCs w:val="24"/>
        </w:rPr>
        <w:t xml:space="preserve">„A társadalmi mobilitást a tankönyv – az arisztoteliánus kitüntetett viszonyítási rendszerekre emlékeztető módon – „általában a társadalmi hierarchiában történő fölfelé vagy lefelé mozgás”-ként határozza meg. Rögtön emlékeztet azonban arra, hogy a föl és a le megítélése gyakran viszonylagos, és hogy a szociális térben létezik a kitüntetett irányok felől nézve </w:t>
      </w:r>
      <w:r w:rsidRPr="00803959">
        <w:rPr>
          <w:i/>
          <w:sz w:val="24"/>
          <w:szCs w:val="24"/>
        </w:rPr>
        <w:lastRenderedPageBreak/>
        <w:t>semleges mozgás is, amit – bár a tankönyv nem nevezi így – akár szociális bolyongásnak, vándorlásnak is nevezhetünk.”</w:t>
      </w:r>
      <w:r>
        <w:rPr>
          <w:i/>
          <w:sz w:val="24"/>
          <w:szCs w:val="24"/>
        </w:rPr>
        <w:t xml:space="preserve"> </w:t>
      </w:r>
    </w:p>
    <w:p w14:paraId="1A24BEC6" w14:textId="4EF0B79E" w:rsidR="00803959" w:rsidRDefault="00803959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A hasonlóságelemzés, vagyis Kazohinia számára a hierarchiában való felfelé, lefelé elmozdulás éppúgy esetleges, mint a szociális bolyongás fogalmának értelmezése, hiszen a kazohin logika csak konstellációkat ismer (f)el, s az egyedet a keretfeltételeivel együtt veti össze más egyedekke</w:t>
      </w:r>
      <w:r w:rsidR="0015106C">
        <w:rPr>
          <w:sz w:val="24"/>
          <w:szCs w:val="24"/>
        </w:rPr>
        <w:t>l és ezek keretfeltételeivel. A</w:t>
      </w:r>
      <w:r>
        <w:rPr>
          <w:sz w:val="24"/>
          <w:szCs w:val="24"/>
        </w:rPr>
        <w:t xml:space="preserve">hol az egyedek </w:t>
      </w:r>
      <w:r w:rsidR="003F3F1B">
        <w:rPr>
          <w:sz w:val="24"/>
          <w:szCs w:val="24"/>
        </w:rPr>
        <w:t xml:space="preserve">egyben </w:t>
      </w:r>
      <w:r>
        <w:rPr>
          <w:sz w:val="24"/>
          <w:szCs w:val="24"/>
        </w:rPr>
        <w:t>egymás</w:t>
      </w:r>
      <w:r w:rsidR="003F3F1B">
        <w:rPr>
          <w:sz w:val="24"/>
          <w:szCs w:val="24"/>
        </w:rPr>
        <w:t>nak is keretfeltételei</w:t>
      </w:r>
      <w:r w:rsidR="002C310F">
        <w:rPr>
          <w:rStyle w:val="Lbjegyzet-hivatkozs"/>
          <w:sz w:val="24"/>
          <w:szCs w:val="24"/>
        </w:rPr>
        <w:footnoteReference w:id="13"/>
      </w:r>
      <w:r>
        <w:rPr>
          <w:sz w:val="24"/>
          <w:szCs w:val="24"/>
        </w:rPr>
        <w:t xml:space="preserve">, s ebben a komplex térben kerül modellezésre (heurisztikus letapogatásra) az, vajon kikre nem igaz, hogy mindenki kerethelyzetével együtt </w:t>
      </w:r>
      <w:r w:rsidR="003F3F1B">
        <w:rPr>
          <w:sz w:val="24"/>
          <w:szCs w:val="24"/>
        </w:rPr>
        <w:t xml:space="preserve">egy-egy </w:t>
      </w:r>
      <w:r>
        <w:rPr>
          <w:sz w:val="24"/>
          <w:szCs w:val="24"/>
        </w:rPr>
        <w:t>másként egyforma erőtér része? S ha ez nem igaz, akkor milyen változások (mobilitás, migráció) eredménye vezet rendszer szinten kisebb feszültségekhez?</w:t>
      </w:r>
    </w:p>
    <w:p w14:paraId="501D4FA0" w14:textId="53E7C31E" w:rsidR="0015106C" w:rsidRPr="009E28E8" w:rsidRDefault="009E28E8" w:rsidP="001966E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Folytatva a konferencia-felhívás gondolatainak feldolgozását: </w:t>
      </w:r>
      <w:r w:rsidRPr="009E28E8">
        <w:rPr>
          <w:i/>
          <w:sz w:val="24"/>
          <w:szCs w:val="24"/>
        </w:rPr>
        <w:t>„A migrációt vagy vándorlást illetően Andorka Rudolf kiemeli, hogy az ugyan szociológiai következményekkel jár, eredendően azonban a demográfia tárgykörébe tartozó jelenség, mely tudomány ezt település-változtatásként határozza meg. A vándorlás tudományos értelmezése érzékeny a hivatalos statisztikai számbavétel sajátosságaira, ami akár történeti vizsgálódások tárgya lehet, de a történészek figyelmét inkább fölkelthetik az említett szociológiai következmények, melyek közül a tankönyv a „kibocsátó és befogadó közösségre gyakorolt hatás”-t, illetve az „őshonosok” és a „bevándorlók közötti” ütközéseket nevesíti. Érdekes módon a migráció esetében a tankönyvben nem merül föl kifejezetten a kitüntetett irányok kérdése, holott a földrajzi, központi funkciókra építő városfogalmon nevelkedett társadalomtörténészek számára a települések hierarchiájának igencsak van értelme.”</w:t>
      </w:r>
    </w:p>
    <w:p w14:paraId="1C9BBDE7" w14:textId="77777777" w:rsidR="0063348C" w:rsidRDefault="009E28E8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települések közötti mozgás a konstelláció-alapú egyenszilárdság optimalizálás szempontjából ismét csak speciális nézet, de mivel a települések adják a statisztikai rendszer egyik pillérét, így az ezekre vonatkozó egyensúlyi mutatók itt és most operatív jelentőséggel bírnak. </w:t>
      </w:r>
    </w:p>
    <w:p w14:paraId="16D6F776" w14:textId="77984A0A" w:rsidR="009E28E8" w:rsidRDefault="009E28E8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A cikk további részében ország szintű aggregációk többrétegű egyensúly-vesztéseinek detektálása kerül napirendre azt érzékeltetendő, hol válik el a szómágikus megközelítés a robotizálható megközelítésektől, ill. milyen irányba terelendők a szómágikusan kifejtett heurisztikus sejtések annak érdekében, hogy a sejtések bizonyítást nyerjenek. Ahol a bizonyítottság sem egy fekete-fehér állapot, hanem ez is mennyiségi kérdés, ahol adott mennyiségek már minőségbe csap</w:t>
      </w:r>
      <w:r w:rsidR="0063348C">
        <w:rPr>
          <w:sz w:val="24"/>
          <w:szCs w:val="24"/>
        </w:rPr>
        <w:t>hat</w:t>
      </w:r>
      <w:r>
        <w:rPr>
          <w:sz w:val="24"/>
          <w:szCs w:val="24"/>
        </w:rPr>
        <w:t>nak át…</w:t>
      </w:r>
    </w:p>
    <w:p w14:paraId="619809C5" w14:textId="1D2A28F0" w:rsidR="009E28E8" w:rsidRDefault="00E71804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A modellező számára (vö. Asimov –Sheldon terv</w:t>
      </w:r>
      <w:r w:rsidR="007A4EF7">
        <w:rPr>
          <w:rStyle w:val="Lbjegyzet-hivatkozs"/>
          <w:sz w:val="24"/>
          <w:szCs w:val="24"/>
        </w:rPr>
        <w:footnoteReference w:id="14"/>
      </w:r>
      <w:r>
        <w:rPr>
          <w:sz w:val="24"/>
          <w:szCs w:val="24"/>
        </w:rPr>
        <w:t>) mindaddig tömegjelenségekről kell, hogy szó legyen, amíg ennél mélyebb tranzakciós szintről (pl. egyedekről) nem állnak rendelkezésre adatok, ahol a kérdőív és az interjú csak pszeudo-adatot képes szolgáltatni, hiszen az ember nem mér, hanem heurisztikusan interpretál ennek minden előnyével és hátrányával.</w:t>
      </w:r>
    </w:p>
    <w:p w14:paraId="157EA359" w14:textId="5CD3E640" w:rsidR="00E71804" w:rsidRDefault="00631379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A konferencia-felhívás összegzéseként elhangzik: „</w:t>
      </w:r>
      <w:r w:rsidRPr="00631379">
        <w:rPr>
          <w:i/>
          <w:sz w:val="24"/>
          <w:szCs w:val="24"/>
        </w:rPr>
        <w:t xml:space="preserve">E rövid áttekintés érzékeltetheti, hogy a történésznek van mit keresnie a tudósok földjén is. A statisztikák világában akár eshet is szó az indítékokról, de a mobilitás és a migráció megélését már nehéz volna tömegjelenségként </w:t>
      </w:r>
      <w:r w:rsidRPr="00631379">
        <w:rPr>
          <w:i/>
          <w:sz w:val="24"/>
          <w:szCs w:val="24"/>
        </w:rPr>
        <w:lastRenderedPageBreak/>
        <w:t>ábrázolni. A megélés ráadásul több mindent jelenthet. Kifejezheti először is a mozdulást jelentő lépéshez vezető vágyakozást vagy az ellehetetlenülés érzését. Mutathatja a mozdulás során a tervezés, illetve az ösztönösség momentumát, s végül a megtörténtek értékelését, „megideologizálását”, legyen az akár lázadás, akár beletörődés. De fölvethető az a kérdés is, vajon a migránsok, főként, ha a vándorlás tömeges, csak a kanti módon eleve adott térben vándorolnak, esetleg – ha a mozgás nagyon intenzív – áramlanak, vagy a követ vájó cseppek mintájára maguk alakítják s alkotják erejükkel ereiket-tereiket. Mindez szükségesé teszi a megélés vizsgálata mellett a megéltek tudatosodásának és a tudatosodás tudatosításának, a közvéleménynek a vizsgálatát is.</w:t>
      </w:r>
      <w:r>
        <w:rPr>
          <w:i/>
          <w:sz w:val="24"/>
          <w:szCs w:val="24"/>
        </w:rPr>
        <w:t>”</w:t>
      </w:r>
    </w:p>
    <w:p w14:paraId="0F849F8B" w14:textId="209B17A0" w:rsidR="0015106C" w:rsidRDefault="00631379" w:rsidP="001966E9">
      <w:pPr>
        <w:jc w:val="both"/>
        <w:rPr>
          <w:sz w:val="24"/>
          <w:szCs w:val="24"/>
        </w:rPr>
      </w:pPr>
      <w:r>
        <w:rPr>
          <w:sz w:val="24"/>
          <w:szCs w:val="24"/>
        </w:rPr>
        <w:t>Az itt felsorolt nézőpontok és potenciális értelmező szándékok, értelmezést jelentő gondolatláncok (modellek) ma már mind- mind a mesterséges intelligencia-alapú fogalomalkotás területéhez sorolható jelenségek, vagyis a konferencia-felhívás akarva-akaratlanul is kazohin megközelítéseket alkalmaz. Jelen cikk ezen törekvések tudatosítása mellett kíván lándzsát törni…</w:t>
      </w:r>
    </w:p>
    <w:p w14:paraId="27EE0845" w14:textId="1CF72915" w:rsidR="00803959" w:rsidRDefault="001F7FE7" w:rsidP="001F7FE7">
      <w:pPr>
        <w:pStyle w:val="Cmsor1"/>
      </w:pPr>
      <w:r>
        <w:t>Kazohinia operacionalizálása</w:t>
      </w:r>
    </w:p>
    <w:p w14:paraId="24D0473F" w14:textId="1B3A6ACE" w:rsidR="006229B0" w:rsidRDefault="006229B0" w:rsidP="006229B0">
      <w:pPr>
        <w:jc w:val="both"/>
      </w:pPr>
      <w:r>
        <w:t xml:space="preserve">A cikk számos ponton azzal a feltételezéssel él, hogy az Olvasó számára bármely ismerethiány megválaszolható az online terekben folytatott keresésekkel (pl. mi is az a mesterséges intelligencia, mit jelent Kazohinia, mi a tény-alapú szakpolitizálás, mi a hasonlóságelemzés, stb.). Következésképpen itt és most már csak annak felvázolása szükséges, miként lehet a mobilitási kényszerekről, s ennek egyik aktuális formájáról, vagyis a migrációról operacionalizált képet nyerni akarni a rendelkezésre álló big data </w:t>
      </w:r>
      <w:r w:rsidR="00CE74FF">
        <w:t xml:space="preserve">jellegű </w:t>
      </w:r>
      <w:r>
        <w:t xml:space="preserve">erőterek, vagyis a statisztikák alapján. </w:t>
      </w:r>
    </w:p>
    <w:p w14:paraId="6D2E0975" w14:textId="26DC0140" w:rsidR="001F7FE7" w:rsidRDefault="006229B0" w:rsidP="006229B0">
      <w:pPr>
        <w:jc w:val="both"/>
      </w:pPr>
      <w:r>
        <w:t xml:space="preserve">Az itt bemutatandó logikai lépéseket középiskolások már értelmezni képesek a </w:t>
      </w:r>
      <w:r w:rsidR="00406A47">
        <w:t xml:space="preserve">múltban lefolytatott </w:t>
      </w:r>
      <w:r>
        <w:t>tesztek alapján, s a kibernetikus jogállamban a ma is létező törvény-előkészítési kötelezettségek hatástanulmányokat elváró</w:t>
      </w:r>
      <w:r w:rsidR="00406A47">
        <w:t>, a jogszabály-alkotás minőségét kodifikáló</w:t>
      </w:r>
      <w:r>
        <w:t xml:space="preserve"> kihívásai mentén a jogállamok megfelelő szakértői testületeinek például ilyen operacio</w:t>
      </w:r>
      <w:r w:rsidR="004365EA">
        <w:t>nalizált módon kellene eljárnia:</w:t>
      </w:r>
    </w:p>
    <w:p w14:paraId="51493379" w14:textId="235B1B8B" w:rsidR="004365EA" w:rsidRDefault="005B01DE" w:rsidP="006229B0">
      <w:pPr>
        <w:jc w:val="both"/>
      </w:pPr>
      <w:r>
        <w:t xml:space="preserve">A modellezés célja annak feltárása, vajon a vizsgálati körbe bevont (OECD) országok közül, melyekhez rendelhető befogadási potenciál, melyek vannak egyensúlyban, s melyek telítettek? Emellett egy párhuzamos elemzés arra is rámutat, vajon mely országok igényelnek </w:t>
      </w:r>
      <w:r w:rsidR="00406A47">
        <w:t xml:space="preserve">relatíve </w:t>
      </w:r>
      <w:r>
        <w:t>képzett nőket/férfiakat a többiekhez képest?</w:t>
      </w:r>
    </w:p>
    <w:p w14:paraId="5FEE3DEB" w14:textId="3812B296" w:rsidR="005B01DE" w:rsidRDefault="00FC5360" w:rsidP="006229B0">
      <w:pPr>
        <w:jc w:val="both"/>
      </w:pPr>
      <w:r>
        <w:t xml:space="preserve">A vizsgálat objektumai (33+1): </w:t>
      </w:r>
      <w:r w:rsidRPr="00FC5360">
        <w:t>HUN / ISL / EST / CAN / CZE / ESP / SWE / FRA / NOR / SVK / JPN / PRT / FIN / POL / DNK / ITA / LUX / DEU / GBR / AUS / BEL / NZL / NLD / AUT / KOR / SVN / USA / IRL / CHL / TUR / ISR / MEX / CHE</w:t>
      </w:r>
      <w:r>
        <w:t xml:space="preserve"> + egy mesterséges átlagobjektum. Emellett 6-6 év adata lett figyelembe véve minden egyes ország esetén, ami mindösszesen 204 év-ország objektumot eredményez.</w:t>
      </w:r>
    </w:p>
    <w:p w14:paraId="3FC9DAB8" w14:textId="6CF6860D" w:rsidR="00622F18" w:rsidRDefault="00FC5360" w:rsidP="006229B0">
      <w:pPr>
        <w:jc w:val="both"/>
      </w:pPr>
      <w:r>
        <w:t xml:space="preserve">A vizsgálat attribútumai közül a magyarázónak választott tényezők: </w:t>
      </w:r>
      <w:r w:rsidR="00622F18">
        <w:t xml:space="preserve">friss víz készletek egy főre jutó értéke (minél nagyobb, annál több egyes eltartására képes, annál nagyobb a vonzereje egy területnek), ill. </w:t>
      </w:r>
      <w:r w:rsidR="00465098">
        <w:t xml:space="preserve">szántóterület/fő, gyepterület/fő (minél nagyobb, annál nagyobb az eltartó képessége a területnek), egy anyára jutó gyermekszám (minél kisebb, annál nagyobb a népességvonzó képesség), a populáción belül a munkavállalók aránya (minél kisebb, annál nagyobb vonzerővel rendelkezik a területi egység). </w:t>
      </w:r>
    </w:p>
    <w:p w14:paraId="48819287" w14:textId="70C6FECE" w:rsidR="00465098" w:rsidRDefault="00465098" w:rsidP="006229B0">
      <w:pPr>
        <w:jc w:val="both"/>
      </w:pPr>
      <w:r>
        <w:t xml:space="preserve">A vizsgálat függő (magyarázandó) változói: az éves növekedési rátája a populációnak (%), ill. a </w:t>
      </w:r>
      <w:r w:rsidR="007A4EF7">
        <w:t xml:space="preserve">részletező modellben </w:t>
      </w:r>
      <w:r w:rsidR="00A02555">
        <w:t xml:space="preserve">a </w:t>
      </w:r>
      <w:r>
        <w:t xml:space="preserve">populáción belül a képzett nők és férfiak aránya. A területek eltartó erejével párhuzamosan a képzettek iránti igény is </w:t>
      </w:r>
      <w:r w:rsidR="00A02555">
        <w:t xml:space="preserve">párhuzamosan </w:t>
      </w:r>
      <w:r>
        <w:t>nő a</w:t>
      </w:r>
      <w:r w:rsidR="00A02555">
        <w:t>z alap</w:t>
      </w:r>
      <w:r>
        <w:t>feltételezések szerint.</w:t>
      </w:r>
    </w:p>
    <w:p w14:paraId="542944CD" w14:textId="6A576933" w:rsidR="00FC5360" w:rsidRDefault="00465098" w:rsidP="006229B0">
      <w:pPr>
        <w:jc w:val="both"/>
      </w:pPr>
      <w:r>
        <w:lastRenderedPageBreak/>
        <w:t xml:space="preserve">Az </w:t>
      </w:r>
      <w:r w:rsidR="00C75A82">
        <w:t xml:space="preserve">elvárt statisztikai </w:t>
      </w:r>
      <w:r>
        <w:t xml:space="preserve">adatok </w:t>
      </w:r>
      <w:r w:rsidR="00C75A82">
        <w:t xml:space="preserve">kb. </w:t>
      </w:r>
      <w:r>
        <w:t>10 %-a hiányzott</w:t>
      </w:r>
      <w:r w:rsidR="00C75A82">
        <w:rPr>
          <w:rStyle w:val="Lbjegyzet-hivatkozs"/>
        </w:rPr>
        <w:footnoteReference w:id="15"/>
      </w:r>
      <w:r>
        <w:t>, ezek a megelőző utolsó ismert adattal kerültek pótlásra.</w:t>
      </w:r>
      <w:r w:rsidR="00610DBB">
        <w:t xml:space="preserve"> Mint az elnevezésekből látható, minden attribútum méret</w:t>
      </w:r>
      <w:r w:rsidR="00A02555">
        <w:t>-</w:t>
      </w:r>
      <w:r w:rsidR="00610DBB">
        <w:t xml:space="preserve">független, vagyis standardizált, relativált jelenség. </w:t>
      </w:r>
    </w:p>
    <w:p w14:paraId="51A8FD46" w14:textId="25E19E54" w:rsidR="00465098" w:rsidRDefault="00BE47F9" w:rsidP="006229B0">
      <w:pPr>
        <w:jc w:val="both"/>
      </w:pPr>
      <w:r>
        <w:t xml:space="preserve">A modellezési feladat nem más, mint a 204 következményérték képletszerű levezetése </w:t>
      </w:r>
      <w:r w:rsidR="00FF0905">
        <w:t xml:space="preserve">kérdésenként (vö. totális növekedési potenciál, ill. képzett polgárok helyes arányának mibenléte) </w:t>
      </w:r>
      <w:r>
        <w:t>a magyarázó változók alapján. A modellezés alapjá</w:t>
      </w:r>
      <w:r w:rsidR="00FF0905">
        <w:t>t</w:t>
      </w:r>
      <w:r>
        <w:t xml:space="preserve"> a hasonlóságelemzés adta, mely egy, a regressziónál flexibilisebb elem</w:t>
      </w:r>
      <w:r w:rsidR="00FF0905">
        <w:t>zési módszer</w:t>
      </w:r>
      <w:r w:rsidR="00FF0905">
        <w:rPr>
          <w:rStyle w:val="Lbjegyzet-hivatkozs"/>
        </w:rPr>
        <w:footnoteReference w:id="16"/>
      </w:r>
      <w:r w:rsidR="00FF0905">
        <w:t>.</w:t>
      </w:r>
    </w:p>
    <w:p w14:paraId="1C143491" w14:textId="3DF62B13" w:rsidR="00A87E7C" w:rsidRDefault="00A87E7C" w:rsidP="006229B0">
      <w:pPr>
        <w:jc w:val="both"/>
      </w:pPr>
      <w:r>
        <w:t>A modellek eredményeként megállapítható, honnan hová (ill. további számításokkal: milyen arányban/mértékben) kellene populáció-mobilitással számolni térben és időben:</w:t>
      </w:r>
    </w:p>
    <w:p w14:paraId="5B5A9AEC" w14:textId="17AF75EE" w:rsidR="00A87E7C" w:rsidRDefault="00A87E7C" w:rsidP="00A87E7C">
      <w:pPr>
        <w:jc w:val="center"/>
      </w:pPr>
      <w:r w:rsidRPr="00537F91">
        <w:rPr>
          <w:noProof/>
          <w:lang w:val="en-US"/>
        </w:rPr>
        <w:drawing>
          <wp:inline distT="0" distB="0" distL="0" distR="0" wp14:anchorId="27DF3B7D" wp14:editId="13E71C26">
            <wp:extent cx="3034297" cy="215947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36" cy="21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3C0CA" w14:textId="216B8724" w:rsidR="008125E0" w:rsidRDefault="008125E0" w:rsidP="008125E0">
      <w:pPr>
        <w:pStyle w:val="Listaszerbekezds"/>
        <w:numPr>
          <w:ilvl w:val="0"/>
          <w:numId w:val="1"/>
        </w:numPr>
        <w:jc w:val="center"/>
      </w:pPr>
      <w:r>
        <w:t>ábra: Az éves növekedési ráta alapján vonzerővel (zöld) taszító erőtérrel (piros) és semleges/egyensúlyi arányokkal rendelkező országok listája (forrás: saját ábrázolás)</w:t>
      </w:r>
    </w:p>
    <w:p w14:paraId="414BE5D5" w14:textId="2EDD444B" w:rsidR="00A87E7C" w:rsidRDefault="00A87E7C" w:rsidP="006229B0">
      <w:pPr>
        <w:jc w:val="both"/>
      </w:pPr>
      <w:r>
        <w:t>A legrobosztusabb eredmények</w:t>
      </w:r>
      <w:r w:rsidR="008125E0">
        <w:t xml:space="preserve"> (vö. 1. ábra)</w:t>
      </w:r>
      <w:r>
        <w:t xml:space="preserve"> szerint a V4 országok masszív befogadási potenciállal bírnak, míg Ausztria nem, de Németország és Svédország igen.</w:t>
      </w:r>
    </w:p>
    <w:p w14:paraId="2DC54696" w14:textId="475C7587" w:rsidR="00A87E7C" w:rsidRDefault="00F36C86" w:rsidP="006229B0">
      <w:pPr>
        <w:jc w:val="both"/>
      </w:pPr>
      <w:r>
        <w:t>Ha a teljes migrációs nyomáson belül a képzett férfiak és nők szegmensét modellezzük</w:t>
      </w:r>
      <w:r w:rsidR="00FA0D35">
        <w:t xml:space="preserve"> (vö. 2. ábra)</w:t>
      </w:r>
      <w:r>
        <w:t xml:space="preserve">, akkor látható, hogy Magyarország több képzett férfit, mint képzett nőt lenne képes a többi vizsgált országhoz képest befogadni hasonlóan, mint Ausztria és Németország, de Svédországtól eltérően. A V4 helyzete nem homogén. A képzett férfiak esetén a csehek </w:t>
      </w:r>
      <w:r w:rsidR="00FA0D35">
        <w:t xml:space="preserve">úm. </w:t>
      </w:r>
      <w:r>
        <w:t>kilógnak a sorból. A képzett nők esetén kisebb az inhomogenitás, de a cseh és lengyel objektum már egyensúlyban lévőnek látszik, míg a szlovák és a magyar objektum még relatív hiányt jelez.</w:t>
      </w:r>
    </w:p>
    <w:p w14:paraId="2C83C324" w14:textId="47A4BEAD" w:rsidR="00F36C86" w:rsidRDefault="00F36C86" w:rsidP="00F36C86">
      <w:pPr>
        <w:jc w:val="center"/>
      </w:pPr>
      <w:r w:rsidRPr="00D673CD">
        <w:rPr>
          <w:noProof/>
          <w:lang w:val="en-US"/>
        </w:rPr>
        <w:lastRenderedPageBreak/>
        <w:drawing>
          <wp:inline distT="0" distB="0" distL="0" distR="0" wp14:anchorId="59EED264" wp14:editId="6682EC01">
            <wp:extent cx="4663440" cy="1463040"/>
            <wp:effectExtent l="0" t="0" r="381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1CAC8" w14:textId="42BE4695" w:rsidR="008125E0" w:rsidRDefault="008125E0" w:rsidP="008125E0">
      <w:pPr>
        <w:pStyle w:val="Listaszerbekezds"/>
        <w:numPr>
          <w:ilvl w:val="0"/>
          <w:numId w:val="1"/>
        </w:numPr>
        <w:jc w:val="center"/>
      </w:pPr>
      <w:r>
        <w:t>ábra: Képzett férfiak és képzett nők befogadási erőterei országonként, ahol a zöld szín jelzi a befogadás szükségszerűségének vélelmét, a sárga szín az egyensúlyi állapotot, míg a piros színkód a telítettség gyanúját (forrás: saját ábrázolás)</w:t>
      </w:r>
    </w:p>
    <w:p w14:paraId="1633C44C" w14:textId="0E0D85F6" w:rsidR="00F36C86" w:rsidRDefault="00F36C86" w:rsidP="006229B0">
      <w:pPr>
        <w:jc w:val="both"/>
      </w:pPr>
      <w:r>
        <w:t>Mivel az aktuálpolitika (2016. július) a befogadás tervezésének és elrendelésének mikéntjét vitatja, de a munkaerőhiányt és a vendégmunkások esetleges szükségszerűségét már nem, így az elemzésnek nincs direkt politikai üzenete – hacsak azt nem tekintjük politikai üzenetnek, hogy a statisztikák mesterséges intelligencia-alapú feldolgozása alapján racionális stratégia-alkotás képzelhető el (vö. data-driven policy making, ill. Moneyball – The movie).</w:t>
      </w:r>
    </w:p>
    <w:p w14:paraId="4B8D7D52" w14:textId="5758959F" w:rsidR="00F36C86" w:rsidRDefault="00B8115A" w:rsidP="00B8115A">
      <w:pPr>
        <w:pStyle w:val="Cmsor1"/>
      </w:pPr>
      <w:r>
        <w:t>Következtetések</w:t>
      </w:r>
    </w:p>
    <w:p w14:paraId="61B7E2B2" w14:textId="42457792" w:rsidR="00B8115A" w:rsidRPr="001F7FE7" w:rsidRDefault="00AA3471" w:rsidP="006229B0">
      <w:pPr>
        <w:jc w:val="both"/>
      </w:pPr>
      <w:r>
        <w:t xml:space="preserve">Ahogy </w:t>
      </w:r>
      <w:r w:rsidR="00421A5B">
        <w:t xml:space="preserve">pl. </w:t>
      </w:r>
      <w:r>
        <w:t xml:space="preserve">Asimov művészi szinten a Sheldon-terv megfogalmazásával megsejtette, a big-data alapú társadalomvezérlés immár tudományos racionalitás. </w:t>
      </w:r>
      <w:r w:rsidR="00421A5B">
        <w:t>A társadalmi mozgások egy olyan közlekedő edényrendszer jelentenek, melyben a szocio-fizika törvényei érvényesülnek. A szocio-fizika nem más, mint az emberi tudatra ható keretfeltételek függvényében hozott parciális döntések emergens együtthatása. A szocio-fizikus az a társadalomtudós, aki a rendelkezésre álló adatok alapján, akár történelmi korszakokon is átívelő egyensúlyi modelleket képes létrehozni az emberi döntések eredőjének megértése érdekében. A robot-társadalompolitikus ezen tudás stratégiai tervezési rétegében érdekelt, míg a robot-történész ennél mélyebben, a potenciális ok-okozatiság, a modell-konzisztencia finomhangolását kezeli.</w:t>
      </w:r>
    </w:p>
    <w:p w14:paraId="113523C2" w14:textId="77777777" w:rsidR="006A217F" w:rsidRDefault="006A21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B03C08" w14:textId="7EF9D7B2" w:rsidR="00631379" w:rsidRDefault="00631379" w:rsidP="00631379">
      <w:pPr>
        <w:pStyle w:val="Cmsor1"/>
      </w:pPr>
      <w:r>
        <w:lastRenderedPageBreak/>
        <w:t>Irodalom</w:t>
      </w:r>
    </w:p>
    <w:p w14:paraId="14CFB25A" w14:textId="51D4BFEC" w:rsidR="00631379" w:rsidRDefault="00631379" w:rsidP="006A217F">
      <w:r>
        <w:t>A konferencia-felhívás hátterében feldolgozott források:</w:t>
      </w:r>
    </w:p>
    <w:p w14:paraId="182E0DF8" w14:textId="47FBAC8A" w:rsidR="006A217F" w:rsidRPr="003925D5" w:rsidRDefault="006A217F" w:rsidP="006A217F">
      <w:r w:rsidRPr="003925D5">
        <w:t xml:space="preserve">Andorka Rudolf: Bevezetés a szociológiába. Osiris, Budapest 2006. 7. fejezet URL: </w:t>
      </w:r>
      <w:hyperlink r:id="rId12" w:tgtFrame="_blank" w:history="1">
        <w:r w:rsidRPr="003925D5">
          <w:rPr>
            <w:rStyle w:val="Hiperhivatkozs"/>
          </w:rPr>
          <w:t>http://www.tankonyvtar.hu/…/2011_0001_520_bevezet…/ch07.html</w:t>
        </w:r>
      </w:hyperlink>
      <w:r w:rsidRPr="003925D5">
        <w:t xml:space="preserve"> [A fejezet végén további irodalommal] </w:t>
      </w:r>
    </w:p>
    <w:p w14:paraId="39DA97D8" w14:textId="77777777" w:rsidR="006A217F" w:rsidRPr="003925D5" w:rsidRDefault="006A217F" w:rsidP="006A217F">
      <w:r w:rsidRPr="003925D5">
        <w:t xml:space="preserve">Faragó Tamás: Bevezetés a történeti demográfiába. </w:t>
      </w:r>
      <w:hyperlink r:id="rId13" w:tgtFrame="_blank" w:history="1">
        <w:r w:rsidRPr="003925D5">
          <w:rPr>
            <w:rStyle w:val="Hiperhivatkozs"/>
          </w:rPr>
          <w:t>http://www.tankonyvtar.hu/…/0010_2A_09_Farago_T…/adatok.html</w:t>
        </w:r>
      </w:hyperlink>
      <w:r w:rsidRPr="003925D5">
        <w:t xml:space="preserve"> </w:t>
      </w:r>
    </w:p>
    <w:p w14:paraId="12000E84" w14:textId="77777777" w:rsidR="006A217F" w:rsidRPr="003925D5" w:rsidRDefault="006A217F" w:rsidP="006A217F">
      <w:r w:rsidRPr="003925D5">
        <w:t xml:space="preserve">Kövér György: Magyarország társadalomtörténete a reformkortól az első világháborúig. In: Kövér György – Gyáni Gábor: Magyarország társadalomtörténete a reformkortól a második világháborúig. Osiris, Budapest 2006. „Népesedés – időben, térben”, ill. „Fixáció és mobilitás” c. fejezetek. URL: </w:t>
      </w:r>
      <w:hyperlink r:id="rId14" w:tgtFrame="_blank" w:history="1">
        <w:r w:rsidRPr="003925D5">
          <w:rPr>
            <w:rStyle w:val="Hiperhivatkozs"/>
          </w:rPr>
          <w:t>http://www.tankonyvtar.hu/…/2011_0001_520_magy…/ch01s02.html</w:t>
        </w:r>
      </w:hyperlink>
      <w:r w:rsidRPr="003925D5">
        <w:t xml:space="preserve">, </w:t>
      </w:r>
      <w:hyperlink r:id="rId15" w:tgtFrame="_blank" w:history="1">
        <w:r w:rsidRPr="003925D5">
          <w:rPr>
            <w:rStyle w:val="Hiperhivatkozs"/>
          </w:rPr>
          <w:t>http://www.tankonyvtar.hu/…/2011_0001_520_magy…/ch01s07.html</w:t>
        </w:r>
      </w:hyperlink>
      <w:r w:rsidRPr="003925D5">
        <w:t xml:space="preserve">. [A fejezetek végén további irodalommal] </w:t>
      </w:r>
    </w:p>
    <w:p w14:paraId="273997A6" w14:textId="77777777" w:rsidR="006A217F" w:rsidRPr="003925D5" w:rsidRDefault="006A217F" w:rsidP="006A217F">
      <w:r w:rsidRPr="003925D5">
        <w:t xml:space="preserve">Szabó István: A magyarság életrajza. Magyar Történelmi Társulat, Budapest.1941. </w:t>
      </w:r>
    </w:p>
    <w:p w14:paraId="677B8FE6" w14:textId="77777777" w:rsidR="006A217F" w:rsidRPr="003925D5" w:rsidRDefault="006A217F" w:rsidP="006A217F">
      <w:r w:rsidRPr="003925D5">
        <w:t xml:space="preserve">Timár Lajos: Történeti földrajz és társadalomtörténet. In: Bevezetés a társadalomtörténetbe. Bódy Zsombor – Ö. Kovács József (szerk). Osiris, Budapest 2006. „A társadalom »időföldrajzi« vizsgálata” URL: </w:t>
      </w:r>
      <w:hyperlink r:id="rId16" w:tgtFrame="_blank" w:history="1">
        <w:r w:rsidRPr="003925D5">
          <w:rPr>
            <w:rStyle w:val="Hiperhivatkozs"/>
          </w:rPr>
          <w:t>http://www.tankonyvtar.hu/…/2011_0001_520_bevezetes_a…/ch04s</w:t>
        </w:r>
      </w:hyperlink>
      <w:r w:rsidRPr="003925D5">
        <w:t xml:space="preserve"> </w:t>
      </w:r>
    </w:p>
    <w:p w14:paraId="0A4C472B" w14:textId="77777777" w:rsidR="006A217F" w:rsidRPr="003925D5" w:rsidRDefault="006A217F" w:rsidP="006A217F">
      <w:r w:rsidRPr="003925D5">
        <w:t xml:space="preserve">Tomka Béla: Európa társadalomtörténete a 20. században. Osiris, Budapest 2009. 69–80 [3. Népesség: Vándorlási folyamatok Európában: kibocsátóból célpont. URL: </w:t>
      </w:r>
      <w:hyperlink r:id="rId17" w:tgtFrame="_blank" w:history="1">
        <w:r w:rsidRPr="003925D5">
          <w:rPr>
            <w:rStyle w:val="Hiperhivatkozs"/>
          </w:rPr>
          <w:t>http://www.tankonyvtar.hu/…/2011_0001_520_euro…/ch03s05.html</w:t>
        </w:r>
      </w:hyperlink>
      <w:r w:rsidRPr="003925D5">
        <w:t xml:space="preserve"> ]; 182-195 [5. Társadalmi rétegződés és társadalmi mobilitás: Társadalmi mobilitás: trend néküli ingadozás? URL: </w:t>
      </w:r>
      <w:hyperlink r:id="rId18" w:tgtFrame="_blank" w:history="1">
        <w:r w:rsidRPr="003925D5">
          <w:rPr>
            <w:rStyle w:val="Hiperhivatkozs"/>
          </w:rPr>
          <w:t>http://www.tankonyvtar.hu/…/2011_0001_520_euro…/ch05s04.html</w:t>
        </w:r>
      </w:hyperlink>
      <w:r w:rsidRPr="003925D5">
        <w:t xml:space="preserve"> ] </w:t>
      </w:r>
    </w:p>
    <w:p w14:paraId="2B530394" w14:textId="77777777" w:rsidR="006A217F" w:rsidRPr="003925D5" w:rsidRDefault="006A217F" w:rsidP="006A217F">
      <w:r w:rsidRPr="003925D5">
        <w:t xml:space="preserve">Valuch Tibor: Magyarország társadalomtörténete a XX. század második felében. Osiris, Budapest 2001. 48–77 [Társadalom a térben], 94-120 [Társadalomszerkezet és mobilitás]. [A fejezetek végén további irodalommal] </w:t>
      </w:r>
    </w:p>
    <w:p w14:paraId="34601114" w14:textId="77777777" w:rsidR="006A217F" w:rsidRPr="003925D5" w:rsidRDefault="006A217F" w:rsidP="006A217F">
      <w:r w:rsidRPr="003925D5">
        <w:t xml:space="preserve">Sík Endre (szerk): A migráció szociológiája. URL: </w:t>
      </w:r>
      <w:hyperlink r:id="rId19" w:tgtFrame="_blank" w:history="1">
        <w:r w:rsidRPr="003925D5">
          <w:rPr>
            <w:rStyle w:val="Hiperhivatkozs"/>
          </w:rPr>
          <w:t>http://www.tarki.hu/…/about/staff/sb/Migracio_Szociologiaja…</w:t>
        </w:r>
      </w:hyperlink>
      <w:r w:rsidRPr="003925D5">
        <w:t xml:space="preserve"> </w:t>
      </w:r>
    </w:p>
    <w:p w14:paraId="647BE8CE" w14:textId="77777777" w:rsidR="006A217F" w:rsidRPr="003925D5" w:rsidRDefault="006A217F" w:rsidP="006A217F">
      <w:r w:rsidRPr="003925D5">
        <w:t>McKeown, Adam,(2004) Global Migration, 1846–1940. Journal of World History, Volume 15, Number 2, June 2004, pp. 155-189;</w:t>
      </w:r>
    </w:p>
    <w:p w14:paraId="009F1E0D" w14:textId="77777777" w:rsidR="006A217F" w:rsidRPr="003925D5" w:rsidRDefault="006A217F" w:rsidP="006A217F">
      <w:r w:rsidRPr="003925D5">
        <w:t>Lucassen, Jan, Leo Lucassen &amp; Patrick Manning) (eds.), Migration History in World History. Multidisciplinary approaches (Leiden and Boston: Brill Publishers, January 2010</w:t>
      </w:r>
    </w:p>
    <w:p w14:paraId="73508BD2" w14:textId="77777777" w:rsidR="006A217F" w:rsidRPr="003925D5" w:rsidRDefault="006A217F" w:rsidP="006A217F">
      <w:r w:rsidRPr="003925D5">
        <w:t>Manning , Patrick (2005) Migration in world History. New York and London, Routledge</w:t>
      </w:r>
    </w:p>
    <w:p w14:paraId="7410F2D8" w14:textId="77777777" w:rsidR="006A217F" w:rsidRPr="003925D5" w:rsidRDefault="006A217F" w:rsidP="006A217F">
      <w:r w:rsidRPr="003925D5">
        <w:t>Stephen Castles, Hein de Haas, Mark J. Miller (2013) The Age of Migration. International Population Movements in the Modern World. Palgrave, London</w:t>
      </w:r>
    </w:p>
    <w:p w14:paraId="49414214" w14:textId="77777777" w:rsidR="006A217F" w:rsidRPr="003925D5" w:rsidRDefault="006A217F" w:rsidP="006A217F">
      <w:r w:rsidRPr="003925D5">
        <w:t>Klaus J. Bade; Pieter C. Emmer; Leo Lucassen &amp; Jochen Oltmer (hrsg) Enzyklopädie Migration in Europa: Vom 17. Jahrhundert bis zur Gegenwart. Ferdinand Schöningh, Wilhelm Fink. Köln.</w:t>
      </w:r>
    </w:p>
    <w:p w14:paraId="6790CB9C" w14:textId="77777777" w:rsidR="006A217F" w:rsidRPr="003925D5" w:rsidRDefault="006A217F" w:rsidP="006A217F">
      <w:r w:rsidRPr="003925D5">
        <w:t>Dirk Hoerder, Elise van Nederveen Meerkerk, and Silke Neunsinger (eds) (2014) Towards a Global History of Domestic and Caregiving Workers. Brill</w:t>
      </w:r>
    </w:p>
    <w:p w14:paraId="69D3AF1A" w14:textId="6DF1F9C3" w:rsidR="00631379" w:rsidRPr="00344797" w:rsidRDefault="00631379" w:rsidP="00AE7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 cikk ál</w:t>
      </w:r>
      <w:r w:rsidR="00AE7994">
        <w:rPr>
          <w:sz w:val="24"/>
          <w:szCs w:val="24"/>
        </w:rPr>
        <w:t>tal feldolgozott egyéb forrásokat (URL szinten) a lábjegyzetek tartalmazzák…</w:t>
      </w:r>
    </w:p>
    <w:sectPr w:rsidR="00631379" w:rsidRPr="0034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C96D1" w14:textId="77777777" w:rsidR="00290A35" w:rsidRDefault="00290A35" w:rsidP="001966E9">
      <w:pPr>
        <w:spacing w:after="0" w:line="240" w:lineRule="auto"/>
      </w:pPr>
      <w:r>
        <w:separator/>
      </w:r>
    </w:p>
  </w:endnote>
  <w:endnote w:type="continuationSeparator" w:id="0">
    <w:p w14:paraId="7E158793" w14:textId="77777777" w:rsidR="00290A35" w:rsidRDefault="00290A35" w:rsidP="001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1EBAD" w14:textId="77777777" w:rsidR="00290A35" w:rsidRDefault="00290A35" w:rsidP="001966E9">
      <w:pPr>
        <w:spacing w:after="0" w:line="240" w:lineRule="auto"/>
      </w:pPr>
      <w:r>
        <w:separator/>
      </w:r>
    </w:p>
  </w:footnote>
  <w:footnote w:type="continuationSeparator" w:id="0">
    <w:p w14:paraId="3A206363" w14:textId="77777777" w:rsidR="00290A35" w:rsidRDefault="00290A35" w:rsidP="001966E9">
      <w:pPr>
        <w:spacing w:after="0" w:line="240" w:lineRule="auto"/>
      </w:pPr>
      <w:r>
        <w:continuationSeparator/>
      </w:r>
    </w:p>
  </w:footnote>
  <w:footnote w:id="1">
    <w:p w14:paraId="1DD5CF41" w14:textId="77777777" w:rsidR="001966E9" w:rsidRDefault="001966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anchor="v=onepage&amp;q=d%C3%B6nt%C3%A9s%20irracionalit%C3%A1s&amp;f=false" w:history="1">
        <w:r w:rsidRPr="008D638B">
          <w:rPr>
            <w:rStyle w:val="Hiperhivatkozs"/>
          </w:rPr>
          <w:t>https://books.google.hu/books?id=LX-tAQAAQBAJ&amp;pg=PT267&amp;lpg=PT267&amp;dq=d%C3%B6nt%C3%A9s+irracionalit%C3%A1s&amp;source=bl&amp;ots=q3j3ZR7-I5&amp;sig=hjQnnZfxlneQQwllGMbd-YQNAsc&amp;hl=hu&amp;sa=X&amp;ved=0ahUKEwjS0sbRstnNAhXESBQKHf7ICG8Q6AEITjAI#v=onepage&amp;q=d%C3%B6nt%C3%A9s%20irracionalit%C3%A1s&amp;f=false</w:t>
        </w:r>
      </w:hyperlink>
      <w:r>
        <w:t xml:space="preserve"> </w:t>
      </w:r>
    </w:p>
  </w:footnote>
  <w:footnote w:id="2">
    <w:p w14:paraId="2E7CB0FA" w14:textId="77777777" w:rsidR="001966E9" w:rsidRDefault="001966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="00272E9E" w:rsidRPr="008D638B">
          <w:rPr>
            <w:rStyle w:val="Hiperhivatkozs"/>
          </w:rPr>
          <w:t>ftp://ontologia.hu/Language/Hungarian/Crawl/MEK/mek.oszk.hu/01400/01456/index.html</w:t>
        </w:r>
      </w:hyperlink>
      <w:r w:rsidR="00272E9E">
        <w:t xml:space="preserve"> </w:t>
      </w:r>
    </w:p>
  </w:footnote>
  <w:footnote w:id="3">
    <w:p w14:paraId="009E41CA" w14:textId="77777777" w:rsidR="00272E9E" w:rsidRDefault="00272E9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8D638B">
          <w:rPr>
            <w:rStyle w:val="Hiperhivatkozs"/>
          </w:rPr>
          <w:t>http://www.cartaphilus.hu/konyv/155349/az-orosz-kezirat-1944-1948/</w:t>
        </w:r>
      </w:hyperlink>
      <w:r>
        <w:t xml:space="preserve"> </w:t>
      </w:r>
    </w:p>
  </w:footnote>
  <w:footnote w:id="4">
    <w:p w14:paraId="0AAA3B29" w14:textId="3DD224AD" w:rsidR="009B3DCD" w:rsidRDefault="009B3D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" w:history="1">
        <w:r w:rsidRPr="002D104E">
          <w:rPr>
            <w:rStyle w:val="Hiperhivatkozs"/>
          </w:rPr>
          <w:t>http://miau.gau.hu/miau2009/index_tki.php3?_filterText0=*biok%C3%A9mikus</w:t>
        </w:r>
      </w:hyperlink>
      <w:r>
        <w:t xml:space="preserve"> </w:t>
      </w:r>
    </w:p>
  </w:footnote>
  <w:footnote w:id="5">
    <w:p w14:paraId="6BE3F62D" w14:textId="067D8846" w:rsidR="005D24E5" w:rsidRDefault="005D24E5">
      <w:pPr>
        <w:pStyle w:val="Lbjegyzetszveg"/>
      </w:pPr>
      <w:r>
        <w:rPr>
          <w:rStyle w:val="Lbjegyzet-hivatkozs"/>
        </w:rPr>
        <w:footnoteRef/>
      </w:r>
      <w:r>
        <w:t xml:space="preserve"> de hasonló törekvések fogalmazódtak meg a kanadai kiadó számára megküldött zenei MOOC koncepcióban is</w:t>
      </w:r>
    </w:p>
  </w:footnote>
  <w:footnote w:id="6">
    <w:p w14:paraId="7C9F942A" w14:textId="5E47ED35" w:rsidR="00884CF6" w:rsidRDefault="00884CF6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hyperlink r:id="rId5" w:history="1">
        <w:r w:rsidRPr="002D104E">
          <w:rPr>
            <w:rStyle w:val="Hiperhivatkozs"/>
          </w:rPr>
          <w:t>http://jogaszvilag.hu/rovatok/napi/elektromos-szemelyekke-lehetnek-a-robotok</w:t>
        </w:r>
      </w:hyperlink>
      <w:r>
        <w:t xml:space="preserve"> - „</w:t>
      </w:r>
      <w:r w:rsidRPr="008B1C92">
        <w:rPr>
          <w:i/>
        </w:rPr>
        <w:t>Fontolóra kell venni, hogy külön jogalanyisággal ruházzuk föl a robokat - veti föl az Európa Parlament honlapján olvasható javaslat.</w:t>
      </w:r>
      <w:r>
        <w:t>”</w:t>
      </w:r>
    </w:p>
  </w:footnote>
  <w:footnote w:id="7">
    <w:p w14:paraId="6D4A31D9" w14:textId="477902CE" w:rsidR="005F7EC1" w:rsidRDefault="005F7EC1">
      <w:pPr>
        <w:pStyle w:val="Lbjegyzetszveg"/>
      </w:pPr>
      <w:r>
        <w:rPr>
          <w:rStyle w:val="Lbjegyzet-hivatkozs"/>
        </w:rPr>
        <w:footnoteRef/>
      </w:r>
      <w:r>
        <w:t xml:space="preserve"> pl. </w:t>
      </w:r>
      <w:hyperlink r:id="rId6" w:history="1">
        <w:r w:rsidRPr="002D104E">
          <w:rPr>
            <w:rStyle w:val="Hiperhivatkozs"/>
          </w:rPr>
          <w:t>https://edigital.hu/keresztenyseg/johannes-duns-scotus-parizsi-eloadasok-p446023</w:t>
        </w:r>
      </w:hyperlink>
      <w:r>
        <w:t xml:space="preserve"> </w:t>
      </w:r>
    </w:p>
  </w:footnote>
  <w:footnote w:id="8">
    <w:p w14:paraId="524E8320" w14:textId="77777777" w:rsidR="00F03CB0" w:rsidRDefault="00F03C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7" w:history="1">
        <w:r w:rsidRPr="00E22D31">
          <w:rPr>
            <w:rStyle w:val="Hiperhivatkozs"/>
          </w:rPr>
          <w:t>https://www.libri.hu/konyv/john_scalzi.venek-haboruja.html</w:t>
        </w:r>
      </w:hyperlink>
      <w:r>
        <w:t xml:space="preserve"> </w:t>
      </w:r>
    </w:p>
  </w:footnote>
  <w:footnote w:id="9">
    <w:p w14:paraId="29094AEE" w14:textId="77777777" w:rsidR="00143E8B" w:rsidRDefault="00143E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8" w:history="1">
        <w:r w:rsidRPr="00E22D31">
          <w:rPr>
            <w:rStyle w:val="Hiperhivatkozs"/>
          </w:rPr>
          <w:t>http://www.tankonyvtar.hu/hu/tartalom/tamop425/2011_0001_520_bevezetes_az_irodalomtudomanyba/ch03s03.html</w:t>
        </w:r>
      </w:hyperlink>
      <w:r>
        <w:t xml:space="preserve"> </w:t>
      </w:r>
    </w:p>
  </w:footnote>
  <w:footnote w:id="10">
    <w:p w14:paraId="648C4568" w14:textId="77777777" w:rsidR="00520400" w:rsidRDefault="005204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9" w:history="1">
        <w:r w:rsidRPr="00E22D31">
          <w:rPr>
            <w:rStyle w:val="Hiperhivatkozs"/>
          </w:rPr>
          <w:t>http://miau.gau.hu/miau2009/index.php3?x=e87</w:t>
        </w:r>
      </w:hyperlink>
      <w:r>
        <w:t xml:space="preserve"> </w:t>
      </w:r>
    </w:p>
  </w:footnote>
  <w:footnote w:id="11">
    <w:p w14:paraId="744F826A" w14:textId="77777777" w:rsidR="00651935" w:rsidRDefault="006519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0" w:history="1">
        <w:r w:rsidRPr="00E22D31">
          <w:rPr>
            <w:rStyle w:val="Hiperhivatkozs"/>
          </w:rPr>
          <w:t>http://miau.gau.hu/miau2009/index_tki.php3?_filterText0=*mp3</w:t>
        </w:r>
      </w:hyperlink>
      <w:r w:rsidRPr="00651935">
        <w:t>:</w:t>
      </w:r>
    </w:p>
  </w:footnote>
  <w:footnote w:id="12">
    <w:p w14:paraId="294B2255" w14:textId="77777777" w:rsidR="00651935" w:rsidRDefault="006519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1" w:history="1">
        <w:r w:rsidRPr="00E22D31">
          <w:rPr>
            <w:rStyle w:val="Hiperhivatkozs"/>
          </w:rPr>
          <w:t>https://hu.wikipedia.org/wiki/Hasonl%C3%B3s%C3%A1gelemz%C3%A9s</w:t>
        </w:r>
      </w:hyperlink>
      <w:r>
        <w:t xml:space="preserve"> </w:t>
      </w:r>
    </w:p>
  </w:footnote>
  <w:footnote w:id="13">
    <w:p w14:paraId="03C119EB" w14:textId="792BEEDD" w:rsidR="002C310F" w:rsidRDefault="002C310F">
      <w:pPr>
        <w:pStyle w:val="Lbjegyzetszveg"/>
      </w:pPr>
      <w:r>
        <w:rPr>
          <w:rStyle w:val="Lbjegyzet-hivatkozs"/>
        </w:rPr>
        <w:footnoteRef/>
      </w:r>
      <w:r>
        <w:t xml:space="preserve"> vö. pl. celluláris automatákra alapozott térhasználati modellek</w:t>
      </w:r>
    </w:p>
  </w:footnote>
  <w:footnote w:id="14">
    <w:p w14:paraId="75713BA7" w14:textId="77769BE0" w:rsidR="007A4EF7" w:rsidRDefault="007A4E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2" w:history="1">
        <w:r w:rsidRPr="000B393A">
          <w:rPr>
            <w:rStyle w:val="Hiperhivatkozs"/>
          </w:rPr>
          <w:t>http://miau.gau.hu/miau/95/30ev_full.doc</w:t>
        </w:r>
      </w:hyperlink>
      <w:r>
        <w:t xml:space="preserve"> </w:t>
      </w:r>
      <w:bookmarkStart w:id="0" w:name="_GoBack"/>
      <w:bookmarkEnd w:id="0"/>
    </w:p>
  </w:footnote>
  <w:footnote w:id="15">
    <w:p w14:paraId="366BC41C" w14:textId="7C984681" w:rsidR="00C75A82" w:rsidRDefault="00C75A82" w:rsidP="00C75A8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adathiány tűrése egy nemzetközi szervezetben a szervezet tagsága által kialakítva rámutat arra, hogy az adatvagyon-gazdálkodás, vagyis a tények tisztelete nem épült még be kellően mélyes az egyének és szervezeteik tudatába, mint ahogy mindaddig, amíg jogállaminak minősül a tények titkosítása, s bűncselekmény gyanúját veti fel pl. a wikileaks-jelenség, addig az immár sejt-sejt kommunikációra érvényes hazug üzenetek katalizálta téves intuíciók (reflexek, reakciók) zömmel tudatos manipulálása lesz az a keretrendszer, melyről elvi szinten mindenki tudhatja, hogy minden további nem kívánatos állapot forrása…</w:t>
      </w:r>
    </w:p>
  </w:footnote>
  <w:footnote w:id="16">
    <w:p w14:paraId="5B83C3FF" w14:textId="55616B78" w:rsidR="00FF0905" w:rsidRDefault="00FF090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3" w:history="1">
        <w:r w:rsidRPr="002D104E">
          <w:rPr>
            <w:rStyle w:val="Hiperhivatkozs"/>
          </w:rPr>
          <w:t>https://hu.wikipedia.org/wiki/Hasonl%C3%B3s%C3%A1gelemz%C3%A9s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672A"/>
    <w:multiLevelType w:val="hybridMultilevel"/>
    <w:tmpl w:val="BA72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EC"/>
    <w:rsid w:val="000321CE"/>
    <w:rsid w:val="0004102A"/>
    <w:rsid w:val="00044864"/>
    <w:rsid w:val="00047D47"/>
    <w:rsid w:val="00091AF2"/>
    <w:rsid w:val="000E20B6"/>
    <w:rsid w:val="00105C1D"/>
    <w:rsid w:val="00143E8B"/>
    <w:rsid w:val="0015106C"/>
    <w:rsid w:val="001966E9"/>
    <w:rsid w:val="001F7FE7"/>
    <w:rsid w:val="00215CE5"/>
    <w:rsid w:val="00272E9E"/>
    <w:rsid w:val="00290A35"/>
    <w:rsid w:val="002C310F"/>
    <w:rsid w:val="002E3C3F"/>
    <w:rsid w:val="00325A56"/>
    <w:rsid w:val="00336E6C"/>
    <w:rsid w:val="00344797"/>
    <w:rsid w:val="003653A4"/>
    <w:rsid w:val="003C6D81"/>
    <w:rsid w:val="003F3F1B"/>
    <w:rsid w:val="0040135A"/>
    <w:rsid w:val="00406A47"/>
    <w:rsid w:val="00421A5B"/>
    <w:rsid w:val="004365EA"/>
    <w:rsid w:val="00465098"/>
    <w:rsid w:val="004F4D24"/>
    <w:rsid w:val="00515CAF"/>
    <w:rsid w:val="00520400"/>
    <w:rsid w:val="005832B5"/>
    <w:rsid w:val="005B01DE"/>
    <w:rsid w:val="005C2586"/>
    <w:rsid w:val="005D213B"/>
    <w:rsid w:val="005D24E5"/>
    <w:rsid w:val="005F7EC1"/>
    <w:rsid w:val="00610DBB"/>
    <w:rsid w:val="006229B0"/>
    <w:rsid w:val="00622F18"/>
    <w:rsid w:val="00631379"/>
    <w:rsid w:val="0063348C"/>
    <w:rsid w:val="00636FD8"/>
    <w:rsid w:val="00651935"/>
    <w:rsid w:val="006A217F"/>
    <w:rsid w:val="006D6B34"/>
    <w:rsid w:val="00701E2D"/>
    <w:rsid w:val="00712F2A"/>
    <w:rsid w:val="007A4EF7"/>
    <w:rsid w:val="007D7FD6"/>
    <w:rsid w:val="00803959"/>
    <w:rsid w:val="008125E0"/>
    <w:rsid w:val="0082136C"/>
    <w:rsid w:val="00831083"/>
    <w:rsid w:val="0085029A"/>
    <w:rsid w:val="00884CF6"/>
    <w:rsid w:val="00893CDF"/>
    <w:rsid w:val="008B1C92"/>
    <w:rsid w:val="00915B84"/>
    <w:rsid w:val="009204E1"/>
    <w:rsid w:val="00944751"/>
    <w:rsid w:val="009645E8"/>
    <w:rsid w:val="00966E10"/>
    <w:rsid w:val="009B3DCD"/>
    <w:rsid w:val="009E28E8"/>
    <w:rsid w:val="009E6BA2"/>
    <w:rsid w:val="00A02555"/>
    <w:rsid w:val="00A87E7C"/>
    <w:rsid w:val="00AA3471"/>
    <w:rsid w:val="00AA706F"/>
    <w:rsid w:val="00AE7994"/>
    <w:rsid w:val="00AF33BC"/>
    <w:rsid w:val="00B133F6"/>
    <w:rsid w:val="00B8115A"/>
    <w:rsid w:val="00BD10B0"/>
    <w:rsid w:val="00BE47F9"/>
    <w:rsid w:val="00C75A82"/>
    <w:rsid w:val="00CA7945"/>
    <w:rsid w:val="00CE74FF"/>
    <w:rsid w:val="00D81A10"/>
    <w:rsid w:val="00D82C24"/>
    <w:rsid w:val="00D90456"/>
    <w:rsid w:val="00DF524F"/>
    <w:rsid w:val="00E01DEC"/>
    <w:rsid w:val="00E70E5A"/>
    <w:rsid w:val="00E71804"/>
    <w:rsid w:val="00EF5D0B"/>
    <w:rsid w:val="00F03CB0"/>
    <w:rsid w:val="00F36C86"/>
    <w:rsid w:val="00FA0D35"/>
    <w:rsid w:val="00FC4773"/>
    <w:rsid w:val="00FC5360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D4E24"/>
  <w15:chartTrackingRefBased/>
  <w15:docId w15:val="{2C048E72-BCAC-405B-8DCB-7EE0D926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6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217F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196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96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1966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66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66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66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12F2A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70E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0E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0E5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0E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0E5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E5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1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.facebook.com/l.php?u=http%3A%2F%2Fwww.tankonyvtar.hu%2Fhu%2Ftartalom%2Ftamop425%2F0010_2A_09_Farago_Tamas_Bevezetes_a_torteneti_demografiaba%2Fadatok.html&amp;h=fAQE6SFQ-AQGmcimcCte7M1jXBrVsSTfnfuSXJRIHOYTtMw&amp;enc=AZN-RAVZYOp8qmx-1pj1LdhMKaEmt3f6fY7QFUKsAQPC9FKJjORsRgJgbfV65wv57Mk2bPCUb0sZjfB2GmmXAUnu4LqwFCbnBW_e8R5u-Tl3MA9XOOUrcM9_tlMl4sIEqubDI8OiDo3Us3bGcRixiGVOhjz3tCgKLZTzzLWGmCYMkyazFzUu5WI2vlA1tMcuhP4T2QmGymj5oA80YhV10fHH&amp;s=1" TargetMode="External"/><Relationship Id="rId18" Type="http://schemas.openxmlformats.org/officeDocument/2006/relationships/hyperlink" Target="http://l.facebook.com/l.php?u=http%3A%2F%2Fwww.tankonyvtar.hu%2Fhu%2Ftartalom%2Ftamop425%2F2011_0001_520_europa_tarsadalomtortenete%2Fch05s04.html&amp;h=TAQEUj_qtAQFU3wAWsyCsJ9yhwID805-qu7oZZDRY8Rql9w&amp;enc=AZMuIrd8xhonGkV8OvNVRCBOaUywB0aVomVMNjcN2LvFlUV-Hkb5KKXzfB7NtoaBX6efO8PBnlfBQ6LpzREqaKnkRDuL0r8Gk9r-9sIhWbcny8dynHVMKLeoWJzlZoGh7u3hs7kYeK4bXHNFvd7e7ycWHskXHZiQJTOHLK36SgkeGC7ZguAkFCWXD89oWu-2puJ2Obv1xAFGcK2Rcb6bcCXW&amp;s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.facebook.com/l.php?u=http%3A%2F%2Fwww.tankonyvtar.hu%2Fhu%2Ftartalom%2Ftamop425%2F2011_0001_520_bevezetes_a_szociologiaba%2Fch07.html&amp;h=iAQHR6OVTAQHnCawBpZ9IrbVP0vy8kVlwUnTE5oqd2rmvvg&amp;enc=AZNrZhT5hPU468eCRTcAI9O6-tRQC9pwhcWuQ7mhBpCSQSqhzkkOuyy8i-RHGbD711e63rrTvph1XzjOpBes3hZ2ubMKOPK6LWvxyFT39tLrBw_URWt7wGPForH0MUQ9Y3BNz9IICWVZH5I-UowwDyR5JBs9MzE8PPvEjqY5226GHxGNL4lO5J-TzFCCBTZiR0oH0w4LrACZWoYUNdrOr8WQ&amp;s=1" TargetMode="External"/><Relationship Id="rId17" Type="http://schemas.openxmlformats.org/officeDocument/2006/relationships/hyperlink" Target="http://l.facebook.com/l.php?u=http%3A%2F%2Fwww.tankonyvtar.hu%2Fhu%2Ftartalom%2Ftamop425%2F2011_0001_520_europa_tarsadalomtortenete%2Fch03s05.html&amp;h=TAQEUj_qtAQF4jbRDvlGGHsY8hdR6qSe-E5AeRHPdDLsS5g&amp;enc=AZPA6Rg_Q181aQ0yEWK5XvKajeztKGYSEArktvl3kGx4PbGqEmrbHVzuCI6aLk_7PSim4gHjhY5HZnDub-K1RZw8YtHT694ELRrjd6ZldNlZuzRsh9Fyv_ZayVcoYFAf09sTMQnkGWL8copCCrxxmHV1K9lUyt9_8hvEPphiBxGrKMLyOo9W2MNTNBpmgDTWue8Po_7MKj3OCtDvjQfwBnNS&amp;s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.facebook.com/l.php?u=http%3A%2F%2Fwww.tankonyvtar.hu%2Fhu%2Ftartalom%2Ftamop425%2F2011_0001_520_bevezetes_a_tarsadalomtortenetbe%2Fch04s&amp;h=0AQEro-9GAQGjH8KAxoFQOnhTlATFkaHsD1YhK0Gn8PRPlg&amp;enc=AZO8Rbz_z8QfprF6FnHyHpEHD3TQe-fLw0sKEsp2Z4T8k2xxulwE3X3aLf_6d0KpF3402Iq8cm1rYhBHBSy-dhONY2PQkJexyYOAAmN-i_6UH1wbSABxXoQ6Pp7F5lyfexd7wrJIgutH7agrtSSGb4A8BfzI1aThNwPoWBf6cIVDfFnMtaZBz9dcdLqGTjd6R-jPvOuJ7SqWH9BApJAYO7UN&amp;s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l.facebook.com/l.php?u=http%3A%2F%2Fwww.tankonyvtar.hu%2Fhu%2Ftartalom%2Ftamop425%2F2011_0001_520_magyarorszag_tarsadalomtortenete%2Fch01s07.html&amp;h=iAQHR6OVTAQE_xhCgZB65CiQRQqMYVNFap16fqpbVNb-InQ&amp;enc=AZPmvEjVsIVwlDynjZpGJH9Mx3jl3-GyxFGZME9nBoseANDIn5U5HUHh8CCpIFB-0p4WTsz4Ya9Uoyirvqd6_t_8hfgSwB2PDV5RXEDZlIWjqbBNOtpoVDeDzH3KEBoaXy_D-GNJPvJEVy3S0IOFDDQdxTORfYkf6brMNoUIgbKky-8vGtcdxrB-OedeQHTc94EwrXW3sFjh3h7RBDRxjtbu&amp;s=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l.facebook.com/l.php?u=http%3A%2F%2Fwww.tarki.hu%2Fhu%2Fabout%2Fstaff%2Fsb%2FMigracio_Szociologiaja_1.pdf&amp;h=rAQHXa3l6AQEywQ9SSzi2z5dSaPdBH2ITVNH6_feA6fUmqg&amp;enc=AZOWeZrCUA5KgkMo_iMFEyVfbcBEPLf3-Lfh8VPttJHm2CLDTe_dBEo_DPYIXzIowsLCd2pMyjZ0OYpwR79MnSZ36Qb-nfqw1HqIUcTZZAEij-wIM2RRhy7t-qcdr04h5J4cuEPXmf8QMFDLDbksu1EE688qVhxGL_jiEctvudNEYKmSL9ygP6lq0M7V8fakqQPBLSpdqNBmkdxj_xhtz8v3&amp;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rtificial_intelligence" TargetMode="External"/><Relationship Id="rId14" Type="http://schemas.openxmlformats.org/officeDocument/2006/relationships/hyperlink" Target="http://l.facebook.com/l.php?u=http%3A%2F%2Fwww.tankonyvtar.hu%2Fhu%2Ftartalom%2Ftamop425%2F2011_0001_520_magyarorszag_tarsadalomtortenete%2Fch01s02.html&amp;h=hAQEyzGfkAQHj6mXd9EqVe_yron2xT3-A7eHqgdHz2Sw5Ww&amp;enc=AZNN9m9y3St9xIHrVi4ooa1pOvvG9N5hYcswzrnNFLII3Q6SmN-PeDXG7p5wsLdHzzcuwqBSrAoUJSAhu63MCn9df9G99Dw-EkGJ3aZlazVAUndhD5qtLGvTeRv5qu0fbQsh4O6DQQ7t9Fp24zTl1FkOsJs0fcdTwTFUhZn8EKhak_9rCjhzy2bTnDOBhY0ap3toK6qVuhzddf_dtkr4rx9n&amp;s=1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2011_0001_520_bevezetes_az_irodalomtudomanyba/ch03s03.html" TargetMode="External"/><Relationship Id="rId13" Type="http://schemas.openxmlformats.org/officeDocument/2006/relationships/hyperlink" Target="https://hu.wikipedia.org/wiki/Hasonl%C3%B3s%C3%A1gelemz%C3%A9s" TargetMode="External"/><Relationship Id="rId3" Type="http://schemas.openxmlformats.org/officeDocument/2006/relationships/hyperlink" Target="http://www.cartaphilus.hu/konyv/155349/az-orosz-kezirat-1944-1948/" TargetMode="External"/><Relationship Id="rId7" Type="http://schemas.openxmlformats.org/officeDocument/2006/relationships/hyperlink" Target="https://www.libri.hu/konyv/john_scalzi.venek-haboruja.html" TargetMode="External"/><Relationship Id="rId12" Type="http://schemas.openxmlformats.org/officeDocument/2006/relationships/hyperlink" Target="http://miau.gau.hu/miau/95/30ev_full.doc" TargetMode="External"/><Relationship Id="rId2" Type="http://schemas.openxmlformats.org/officeDocument/2006/relationships/hyperlink" Target="ftp://ontologia.hu/Language/Hungarian/Crawl/MEK/mek.oszk.hu/01400/01456/index.html" TargetMode="External"/><Relationship Id="rId1" Type="http://schemas.openxmlformats.org/officeDocument/2006/relationships/hyperlink" Target="https://books.google.hu/books?id=LX-tAQAAQBAJ&amp;pg=PT267&amp;lpg=PT267&amp;dq=d%C3%B6nt%C3%A9s+irracionalit%C3%A1s&amp;source=bl&amp;ots=q3j3ZR7-I5&amp;sig=hjQnnZfxlneQQwllGMbd-YQNAsc&amp;hl=hu&amp;sa=X&amp;ved=0ahUKEwjS0sbRstnNAhXESBQKHf7ICG8Q6AEITjAI" TargetMode="External"/><Relationship Id="rId6" Type="http://schemas.openxmlformats.org/officeDocument/2006/relationships/hyperlink" Target="https://edigital.hu/keresztenyseg/johannes-duns-scotus-parizsi-eloadasok-p446023" TargetMode="External"/><Relationship Id="rId11" Type="http://schemas.openxmlformats.org/officeDocument/2006/relationships/hyperlink" Target="https://hu.wikipedia.org/wiki/Hasonl%C3%B3s%C3%A1gelemz%C3%A9s" TargetMode="External"/><Relationship Id="rId5" Type="http://schemas.openxmlformats.org/officeDocument/2006/relationships/hyperlink" Target="http://jogaszvilag.hu/rovatok/napi/elektromos-szemelyekke-lehetnek-a-robotok" TargetMode="External"/><Relationship Id="rId10" Type="http://schemas.openxmlformats.org/officeDocument/2006/relationships/hyperlink" Target="http://miau.gau.hu/miau2009/index_tki.php3?_filterText0=*mp3" TargetMode="External"/><Relationship Id="rId4" Type="http://schemas.openxmlformats.org/officeDocument/2006/relationships/hyperlink" Target="http://miau.gau.hu/miau2009/index_tki.php3?_filterText0=*biok%C3%A9mikus" TargetMode="External"/><Relationship Id="rId9" Type="http://schemas.openxmlformats.org/officeDocument/2006/relationships/hyperlink" Target="http://miau.gau.hu/miau2009/index.php3?x=e8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3D1C-9B07-4F24-93B1-58CCC1FB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10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</dc:creator>
  <cp:keywords/>
  <dc:description/>
  <cp:lastModifiedBy>Pitlik László</cp:lastModifiedBy>
  <cp:revision>74</cp:revision>
  <dcterms:created xsi:type="dcterms:W3CDTF">2016-07-04T09:04:00Z</dcterms:created>
  <dcterms:modified xsi:type="dcterms:W3CDTF">2016-08-08T15:32:00Z</dcterms:modified>
</cp:coreProperties>
</file>