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47FE4" w:rsidRDefault="00B131B0" w:rsidP="00347FE4">
      <w:pPr>
        <w:jc w:val="center"/>
        <w:rPr>
          <w:rFonts w:ascii="Times New Roman" w:hAnsi="Times New Roman" w:cs="Times New Roman"/>
          <w:b/>
          <w:caps/>
          <w:sz w:val="24"/>
          <w:szCs w:val="24"/>
        </w:rPr>
      </w:pPr>
      <w:r>
        <w:rPr>
          <w:rFonts w:ascii="Times New Roman" w:hAnsi="Times New Roman" w:cs="Times New Roman"/>
          <w:b/>
          <w:caps/>
          <w:sz w:val="24"/>
          <w:szCs w:val="24"/>
        </w:rPr>
        <w:t>Rosling-</w:t>
      </w:r>
      <w:r w:rsidR="00347FE4" w:rsidRPr="00347FE4">
        <w:rPr>
          <w:rFonts w:ascii="Times New Roman" w:hAnsi="Times New Roman" w:cs="Times New Roman"/>
          <w:b/>
          <w:caps/>
          <w:sz w:val="24"/>
          <w:szCs w:val="24"/>
        </w:rPr>
        <w:t>vizualizáció multikulturális jelenségek esetén</w:t>
      </w:r>
    </w:p>
    <w:p w:rsidR="00347FE4" w:rsidRPr="00347FE4" w:rsidRDefault="00347FE4" w:rsidP="00347FE4">
      <w:pPr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347FE4" w:rsidRDefault="00B131B0" w:rsidP="00347FE4">
      <w:pPr>
        <w:tabs>
          <w:tab w:val="left" w:pos="3370"/>
        </w:tabs>
        <w:jc w:val="center"/>
        <w:rPr>
          <w:rFonts w:ascii="Times New Roman" w:hAnsi="Times New Roman" w:cs="Times New Roman"/>
          <w:caps/>
          <w:sz w:val="24"/>
          <w:szCs w:val="24"/>
        </w:rPr>
      </w:pPr>
      <w:r>
        <w:rPr>
          <w:rFonts w:ascii="Times New Roman" w:hAnsi="Times New Roman" w:cs="Times New Roman"/>
          <w:caps/>
          <w:sz w:val="24"/>
          <w:szCs w:val="24"/>
        </w:rPr>
        <w:t>Rosling-</w:t>
      </w:r>
      <w:r w:rsidR="00347FE4" w:rsidRPr="00347FE4">
        <w:rPr>
          <w:rFonts w:ascii="Times New Roman" w:hAnsi="Times New Roman" w:cs="Times New Roman"/>
          <w:caps/>
          <w:sz w:val="24"/>
          <w:szCs w:val="24"/>
        </w:rPr>
        <w:t>animations in case of multicultural phenomena</w:t>
      </w:r>
    </w:p>
    <w:p w:rsidR="00347FE4" w:rsidRDefault="00347FE4" w:rsidP="00347FE4">
      <w:pPr>
        <w:tabs>
          <w:tab w:val="left" w:pos="3370"/>
        </w:tabs>
        <w:rPr>
          <w:rFonts w:ascii="Times New Roman" w:hAnsi="Times New Roman" w:cs="Times New Roman"/>
          <w:sz w:val="24"/>
          <w:szCs w:val="24"/>
        </w:rPr>
      </w:pPr>
    </w:p>
    <w:p w:rsidR="00347FE4" w:rsidRPr="00347FE4" w:rsidRDefault="00347FE4" w:rsidP="00347FE4">
      <w:pPr>
        <w:tabs>
          <w:tab w:val="left" w:pos="337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47FE4">
        <w:rPr>
          <w:rFonts w:ascii="Times New Roman" w:hAnsi="Times New Roman" w:cs="Times New Roman"/>
          <w:b/>
          <w:sz w:val="24"/>
          <w:szCs w:val="24"/>
        </w:rPr>
        <w:t>Pitlik László, PhD</w:t>
      </w:r>
    </w:p>
    <w:p w:rsidR="00347FE4" w:rsidRDefault="00347FE4" w:rsidP="00347FE4">
      <w:pPr>
        <w:tabs>
          <w:tab w:val="left" w:pos="3370"/>
        </w:tabs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egyetemi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docens</w:t>
      </w:r>
    </w:p>
    <w:p w:rsidR="00347FE4" w:rsidRDefault="00347FE4" w:rsidP="00347FE4">
      <w:pPr>
        <w:tabs>
          <w:tab w:val="left" w:pos="3370"/>
        </w:tabs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My-X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kutatócsoport, Szent István Egyetem</w:t>
      </w:r>
    </w:p>
    <w:p w:rsidR="00347FE4" w:rsidRDefault="00347FE4" w:rsidP="00347FE4">
      <w:pPr>
        <w:tabs>
          <w:tab w:val="left" w:pos="337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347FE4" w:rsidRPr="00733E1D" w:rsidRDefault="00B131B0" w:rsidP="00B131B0">
      <w:pPr>
        <w:tabs>
          <w:tab w:val="left" w:pos="337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733E1D">
        <w:rPr>
          <w:rFonts w:ascii="Times New Roman" w:hAnsi="Times New Roman" w:cs="Times New Roman"/>
          <w:b/>
          <w:sz w:val="24"/>
          <w:szCs w:val="24"/>
        </w:rPr>
        <w:t>Összefoglalás</w:t>
      </w:r>
    </w:p>
    <w:p w:rsidR="00B131B0" w:rsidRDefault="00B131B0" w:rsidP="00B131B0">
      <w:pPr>
        <w:tabs>
          <w:tab w:val="left" w:pos="337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B131B0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B131B0">
        <w:rPr>
          <w:rFonts w:ascii="Times New Roman" w:hAnsi="Times New Roman" w:cs="Times New Roman"/>
          <w:sz w:val="24"/>
          <w:szCs w:val="24"/>
        </w:rPr>
        <w:t>Rosling-animáció</w:t>
      </w:r>
      <w:r>
        <w:rPr>
          <w:rFonts w:ascii="Times New Roman" w:hAnsi="Times New Roman" w:cs="Times New Roman"/>
          <w:sz w:val="24"/>
          <w:szCs w:val="24"/>
        </w:rPr>
        <w:t>k</w:t>
      </w:r>
      <w:proofErr w:type="spellEnd"/>
      <w:r w:rsidRPr="00B131B0">
        <w:rPr>
          <w:rFonts w:ascii="Times New Roman" w:hAnsi="Times New Roman" w:cs="Times New Roman"/>
          <w:sz w:val="24"/>
          <w:szCs w:val="24"/>
        </w:rPr>
        <w:t xml:space="preserve"> arra szeretné</w:t>
      </w:r>
      <w:r>
        <w:rPr>
          <w:rFonts w:ascii="Times New Roman" w:hAnsi="Times New Roman" w:cs="Times New Roman"/>
          <w:sz w:val="24"/>
          <w:szCs w:val="24"/>
        </w:rPr>
        <w:t>k</w:t>
      </w:r>
      <w:r w:rsidRPr="00B131B0">
        <w:rPr>
          <w:rFonts w:ascii="Times New Roman" w:hAnsi="Times New Roman" w:cs="Times New Roman"/>
          <w:sz w:val="24"/>
          <w:szCs w:val="24"/>
        </w:rPr>
        <w:t xml:space="preserve"> felhívni a figyelmet, miként lehet eljutni a nemzetközi, közhasznú adatvagyonok idősorai alapján a leginkább megfelelő adat-vizualizációs eszköz segítségével oda, hogy minimalizálni lehessen az </w:t>
      </w:r>
      <w:proofErr w:type="spellStart"/>
      <w:r w:rsidRPr="00B131B0">
        <w:rPr>
          <w:rFonts w:ascii="Times New Roman" w:hAnsi="Times New Roman" w:cs="Times New Roman"/>
          <w:sz w:val="24"/>
          <w:szCs w:val="24"/>
        </w:rPr>
        <w:t>exploratív</w:t>
      </w:r>
      <w:proofErr w:type="spellEnd"/>
      <w:r w:rsidRPr="00B131B0">
        <w:rPr>
          <w:rFonts w:ascii="Times New Roman" w:hAnsi="Times New Roman" w:cs="Times New Roman"/>
          <w:sz w:val="24"/>
          <w:szCs w:val="24"/>
        </w:rPr>
        <w:t xml:space="preserve"> modellezésben a szómágia szerepét. A példaként vizsgált jelenség a nők arány</w:t>
      </w:r>
      <w:r w:rsidR="00733E1D">
        <w:rPr>
          <w:rFonts w:ascii="Times New Roman" w:hAnsi="Times New Roman" w:cs="Times New Roman"/>
          <w:sz w:val="24"/>
          <w:szCs w:val="24"/>
        </w:rPr>
        <w:t>a a felsőoktatásban az országok</w:t>
      </w:r>
      <w:r w:rsidRPr="00B131B0">
        <w:rPr>
          <w:rFonts w:ascii="Times New Roman" w:hAnsi="Times New Roman" w:cs="Times New Roman"/>
          <w:sz w:val="24"/>
          <w:szCs w:val="24"/>
        </w:rPr>
        <w:t xml:space="preserve"> GDP-jének függvényében, ahol az or</w:t>
      </w:r>
      <w:r w:rsidR="00733E1D">
        <w:rPr>
          <w:rFonts w:ascii="Times New Roman" w:hAnsi="Times New Roman" w:cs="Times New Roman"/>
          <w:sz w:val="24"/>
          <w:szCs w:val="24"/>
        </w:rPr>
        <w:t xml:space="preserve">szágok populációjának mérete, </w:t>
      </w:r>
      <w:r w:rsidRPr="00B131B0">
        <w:rPr>
          <w:rFonts w:ascii="Times New Roman" w:hAnsi="Times New Roman" w:cs="Times New Roman"/>
          <w:sz w:val="24"/>
          <w:szCs w:val="24"/>
        </w:rPr>
        <w:t>kontinenshez való kötődése is lehetővé teszi a multikulturális hatásmechanizmusok feltárását 1970-2015 között éves becsült és tény-adatok feldolgozásával.</w:t>
      </w:r>
    </w:p>
    <w:p w:rsidR="00B131B0" w:rsidRPr="004E320F" w:rsidRDefault="00B131B0" w:rsidP="00B131B0">
      <w:pPr>
        <w:tabs>
          <w:tab w:val="left" w:pos="3370"/>
        </w:tabs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4E320F">
        <w:rPr>
          <w:rFonts w:ascii="Times New Roman" w:hAnsi="Times New Roman" w:cs="Times New Roman"/>
          <w:b/>
          <w:sz w:val="24"/>
          <w:szCs w:val="24"/>
          <w:lang w:val="en-US"/>
        </w:rPr>
        <w:t>Abstract</w:t>
      </w:r>
    </w:p>
    <w:p w:rsidR="00733E1D" w:rsidRPr="004E320F" w:rsidRDefault="00F10F16" w:rsidP="00B131B0">
      <w:pPr>
        <w:tabs>
          <w:tab w:val="left" w:pos="3370"/>
        </w:tabs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Appropriate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Rosling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-animations </w:t>
      </w:r>
      <w:r w:rsidR="006C28BD">
        <w:rPr>
          <w:rFonts w:ascii="Times New Roman" w:hAnsi="Times New Roman" w:cs="Times New Roman"/>
          <w:sz w:val="24"/>
          <w:szCs w:val="24"/>
          <w:lang w:val="en-US"/>
        </w:rPr>
        <w:t xml:space="preserve">for explorative modelling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as products of a high level data-visualization tool, make possible to minimize the role of magic of words in case of time series from public, international data assets. </w:t>
      </w:r>
      <w:r w:rsidR="006C28BD">
        <w:rPr>
          <w:rFonts w:ascii="Times New Roman" w:hAnsi="Times New Roman" w:cs="Times New Roman"/>
          <w:sz w:val="24"/>
          <w:szCs w:val="24"/>
          <w:lang w:val="en-US"/>
        </w:rPr>
        <w:t>In the case study following dimensions are given in order to show dyna</w:t>
      </w:r>
      <w:r w:rsidR="007F6A07">
        <w:rPr>
          <w:rFonts w:ascii="Times New Roman" w:hAnsi="Times New Roman" w:cs="Times New Roman"/>
          <w:sz w:val="24"/>
          <w:szCs w:val="24"/>
          <w:lang w:val="en-US"/>
        </w:rPr>
        <w:t>mic processes of multicultural effects</w:t>
      </w:r>
      <w:r w:rsidR="006C28BD">
        <w:rPr>
          <w:rFonts w:ascii="Times New Roman" w:hAnsi="Times New Roman" w:cs="Times New Roman"/>
          <w:sz w:val="24"/>
          <w:szCs w:val="24"/>
          <w:lang w:val="en-US"/>
        </w:rPr>
        <w:t xml:space="preserve">: objects are the countries with their population and linked to continents; time period is 1970-2015; </w:t>
      </w:r>
      <w:r w:rsidR="007F6A07">
        <w:rPr>
          <w:rFonts w:ascii="Times New Roman" w:hAnsi="Times New Roman" w:cs="Times New Roman"/>
          <w:sz w:val="24"/>
          <w:szCs w:val="24"/>
          <w:lang w:val="en-US"/>
        </w:rPr>
        <w:t>GDP/capita</w:t>
      </w:r>
      <w:r w:rsidR="00242A2F">
        <w:rPr>
          <w:rFonts w:ascii="Times New Roman" w:hAnsi="Times New Roman" w:cs="Times New Roman"/>
          <w:sz w:val="24"/>
          <w:szCs w:val="24"/>
          <w:lang w:val="en-US"/>
        </w:rPr>
        <w:t xml:space="preserve"> (current USD)</w:t>
      </w:r>
      <w:r w:rsidR="007F6A07">
        <w:rPr>
          <w:rFonts w:ascii="Times New Roman" w:hAnsi="Times New Roman" w:cs="Times New Roman"/>
          <w:sz w:val="24"/>
          <w:szCs w:val="24"/>
          <w:lang w:val="en-US"/>
        </w:rPr>
        <w:t xml:space="preserve"> and the percentage of graduates from tertiary education who are female. </w:t>
      </w:r>
    </w:p>
    <w:p w:rsidR="00733E1D" w:rsidRPr="00733E1D" w:rsidRDefault="00733E1D" w:rsidP="00B131B0">
      <w:pPr>
        <w:tabs>
          <w:tab w:val="left" w:pos="337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Kulcsszavak</w:t>
      </w:r>
      <w:r w:rsidR="007F7F2C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733E1D">
        <w:rPr>
          <w:rFonts w:ascii="Times New Roman" w:hAnsi="Times New Roman" w:cs="Times New Roman"/>
          <w:sz w:val="24"/>
          <w:szCs w:val="24"/>
        </w:rPr>
        <w:t xml:space="preserve">GAPMINDER, </w:t>
      </w:r>
      <w:r w:rsidR="000E2BE6">
        <w:rPr>
          <w:rFonts w:ascii="Times New Roman" w:hAnsi="Times New Roman" w:cs="Times New Roman"/>
          <w:sz w:val="24"/>
          <w:szCs w:val="24"/>
        </w:rPr>
        <w:t xml:space="preserve">OLAP, </w:t>
      </w:r>
      <w:r w:rsidR="007444F6">
        <w:rPr>
          <w:rFonts w:ascii="Times New Roman" w:hAnsi="Times New Roman" w:cs="Times New Roman"/>
          <w:sz w:val="24"/>
          <w:szCs w:val="24"/>
        </w:rPr>
        <w:t xml:space="preserve">hermeneutika, </w:t>
      </w:r>
      <w:proofErr w:type="spellStart"/>
      <w:r w:rsidR="007F7F2C">
        <w:rPr>
          <w:rFonts w:ascii="Times New Roman" w:hAnsi="Times New Roman" w:cs="Times New Roman"/>
          <w:sz w:val="24"/>
          <w:szCs w:val="24"/>
        </w:rPr>
        <w:t>big-data</w:t>
      </w:r>
      <w:proofErr w:type="spellEnd"/>
      <w:r w:rsidR="000E2BE6">
        <w:rPr>
          <w:rFonts w:ascii="Times New Roman" w:hAnsi="Times New Roman" w:cs="Times New Roman"/>
          <w:sz w:val="24"/>
          <w:szCs w:val="24"/>
        </w:rPr>
        <w:t xml:space="preserve">, </w:t>
      </w:r>
      <w:r w:rsidR="00524C4B">
        <w:rPr>
          <w:rFonts w:ascii="Times New Roman" w:hAnsi="Times New Roman" w:cs="Times New Roman"/>
          <w:sz w:val="24"/>
          <w:szCs w:val="24"/>
        </w:rPr>
        <w:t>globalizáció</w:t>
      </w:r>
    </w:p>
    <w:p w:rsidR="00B131B0" w:rsidRPr="004E320F" w:rsidRDefault="00733E1D" w:rsidP="00B131B0">
      <w:pPr>
        <w:tabs>
          <w:tab w:val="left" w:pos="3370"/>
        </w:tabs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4E320F">
        <w:rPr>
          <w:rFonts w:ascii="Times New Roman" w:hAnsi="Times New Roman" w:cs="Times New Roman"/>
          <w:b/>
          <w:sz w:val="24"/>
          <w:szCs w:val="24"/>
          <w:lang w:val="en-US"/>
        </w:rPr>
        <w:t>Keywords</w:t>
      </w:r>
      <w:r w:rsidR="007F7F2C">
        <w:rPr>
          <w:rFonts w:ascii="Times New Roman" w:hAnsi="Times New Roman" w:cs="Times New Roman"/>
          <w:b/>
          <w:sz w:val="24"/>
          <w:szCs w:val="24"/>
          <w:lang w:val="en-US"/>
        </w:rPr>
        <w:t xml:space="preserve">: </w:t>
      </w:r>
      <w:r w:rsidR="007444F6" w:rsidRPr="007444F6">
        <w:rPr>
          <w:rFonts w:ascii="Times New Roman" w:hAnsi="Times New Roman" w:cs="Times New Roman"/>
          <w:sz w:val="24"/>
          <w:szCs w:val="24"/>
          <w:lang w:val="en-US"/>
        </w:rPr>
        <w:t xml:space="preserve">GAPMINDER, </w:t>
      </w:r>
      <w:r w:rsidR="000E2BE6">
        <w:rPr>
          <w:rFonts w:ascii="Times New Roman" w:hAnsi="Times New Roman" w:cs="Times New Roman"/>
          <w:sz w:val="24"/>
          <w:szCs w:val="24"/>
          <w:lang w:val="en-US"/>
        </w:rPr>
        <w:t xml:space="preserve">OLAP, </w:t>
      </w:r>
      <w:r w:rsidR="007444F6" w:rsidRPr="007444F6">
        <w:rPr>
          <w:rFonts w:ascii="Times New Roman" w:hAnsi="Times New Roman" w:cs="Times New Roman"/>
          <w:sz w:val="24"/>
          <w:szCs w:val="24"/>
          <w:lang w:val="en-US"/>
        </w:rPr>
        <w:t>hermeneutics,</w:t>
      </w:r>
      <w:r w:rsidR="007444F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7F7F2C">
        <w:rPr>
          <w:rFonts w:ascii="Times New Roman" w:hAnsi="Times New Roman" w:cs="Times New Roman"/>
          <w:sz w:val="24"/>
          <w:szCs w:val="24"/>
          <w:lang w:val="en-US"/>
        </w:rPr>
        <w:t>big-data</w:t>
      </w:r>
      <w:r w:rsidR="000E2BE6" w:rsidRPr="000E2BE6">
        <w:rPr>
          <w:rFonts w:ascii="Times New Roman" w:hAnsi="Times New Roman" w:cs="Times New Roman"/>
          <w:sz w:val="24"/>
          <w:szCs w:val="24"/>
          <w:lang w:val="en-US"/>
        </w:rPr>
        <w:t>,</w:t>
      </w:r>
      <w:r w:rsidR="000E2BE6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524C4B" w:rsidRPr="00524C4B">
        <w:rPr>
          <w:rFonts w:ascii="Times New Roman" w:hAnsi="Times New Roman" w:cs="Times New Roman"/>
          <w:sz w:val="24"/>
          <w:szCs w:val="24"/>
          <w:lang w:val="en-US"/>
        </w:rPr>
        <w:t>globalization</w:t>
      </w:r>
    </w:p>
    <w:p w:rsidR="00733E1D" w:rsidRPr="00733E1D" w:rsidRDefault="00733E1D" w:rsidP="00B131B0">
      <w:pPr>
        <w:tabs>
          <w:tab w:val="left" w:pos="337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733E1D">
        <w:rPr>
          <w:rFonts w:ascii="Times New Roman" w:hAnsi="Times New Roman" w:cs="Times New Roman"/>
          <w:b/>
          <w:sz w:val="24"/>
          <w:szCs w:val="24"/>
        </w:rPr>
        <w:t>JEL besorolás:</w:t>
      </w:r>
      <w:r w:rsidRPr="00B25510">
        <w:rPr>
          <w:rFonts w:ascii="Times New Roman" w:hAnsi="Times New Roman" w:cs="Times New Roman"/>
          <w:sz w:val="24"/>
          <w:szCs w:val="24"/>
        </w:rPr>
        <w:t xml:space="preserve"> </w:t>
      </w:r>
      <w:r w:rsidR="00B25510" w:rsidRPr="00B25510">
        <w:rPr>
          <w:rFonts w:ascii="Times New Roman" w:hAnsi="Times New Roman" w:cs="Times New Roman"/>
          <w:sz w:val="24"/>
          <w:szCs w:val="24"/>
        </w:rPr>
        <w:t>I29</w:t>
      </w:r>
    </w:p>
    <w:p w:rsidR="00733E1D" w:rsidRPr="00733E1D" w:rsidRDefault="00733E1D" w:rsidP="00B131B0">
      <w:pPr>
        <w:tabs>
          <w:tab w:val="left" w:pos="337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733E1D">
        <w:rPr>
          <w:rFonts w:ascii="Times New Roman" w:hAnsi="Times New Roman" w:cs="Times New Roman"/>
          <w:b/>
          <w:sz w:val="24"/>
          <w:szCs w:val="24"/>
        </w:rPr>
        <w:t xml:space="preserve">LCC: </w:t>
      </w:r>
      <w:r w:rsidR="00B25510" w:rsidRPr="00B25510">
        <w:rPr>
          <w:rFonts w:ascii="Times New Roman" w:hAnsi="Times New Roman" w:cs="Times New Roman"/>
          <w:sz w:val="24"/>
          <w:szCs w:val="24"/>
        </w:rPr>
        <w:t>LA173</w:t>
      </w:r>
    </w:p>
    <w:p w:rsidR="007F7F2C" w:rsidRDefault="007F7F2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B25510" w:rsidRDefault="00B25510">
      <w:pPr>
        <w:rPr>
          <w:rFonts w:ascii="Times New Roman" w:hAnsi="Times New Roman" w:cs="Times New Roman"/>
          <w:b/>
          <w:sz w:val="24"/>
          <w:szCs w:val="24"/>
        </w:rPr>
      </w:pPr>
      <w:r w:rsidRPr="007F6A07">
        <w:rPr>
          <w:rFonts w:ascii="Times New Roman" w:hAnsi="Times New Roman" w:cs="Times New Roman"/>
          <w:b/>
          <w:sz w:val="24"/>
          <w:szCs w:val="24"/>
        </w:rPr>
        <w:lastRenderedPageBreak/>
        <w:t>Bevezetés</w:t>
      </w:r>
    </w:p>
    <w:p w:rsidR="00260B8A" w:rsidRPr="007F6A07" w:rsidRDefault="00260B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Alapvetések</w:t>
      </w:r>
    </w:p>
    <w:p w:rsidR="00B74082" w:rsidRDefault="00BC241C" w:rsidP="00BC241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Adat-vizualizációról lehet, de nem illik csak a szómágia eszközeivel írni. A következőkben tehát a vizuális kultúra elemzéstámogatásban aktuálisnak</w:t>
      </w:r>
      <w:r w:rsidR="00533EA3">
        <w:rPr>
          <w:rFonts w:ascii="Times New Roman" w:hAnsi="Times New Roman" w:cs="Times New Roman"/>
          <w:sz w:val="24"/>
          <w:szCs w:val="24"/>
        </w:rPr>
        <w:t>/kiválónak</w:t>
      </w:r>
      <w:r>
        <w:rPr>
          <w:rFonts w:ascii="Times New Roman" w:hAnsi="Times New Roman" w:cs="Times New Roman"/>
          <w:sz w:val="24"/>
          <w:szCs w:val="24"/>
        </w:rPr>
        <w:t xml:space="preserve"> tekinthető állapota dominálni fogja a tanulmány összképét. Szöveg csak ott és csak annyi kerül felkínálásra, ami az Olvasó asszociációinak stabilizálását szük</w:t>
      </w:r>
      <w:r w:rsidR="007F7F2C">
        <w:rPr>
          <w:rFonts w:ascii="Times New Roman" w:hAnsi="Times New Roman" w:cs="Times New Roman"/>
          <w:sz w:val="24"/>
          <w:szCs w:val="24"/>
        </w:rPr>
        <w:t xml:space="preserve">ségszerűen kell, hogy támogassa. A tanulmány üzenetei csak akkor értelmezhetők, ha a későbbiekben megadott videók, melyek egy tanulmányban értelemszerűen csak, mint állókép szerepelhetnek, a maguk dinamikájában is befogadásra kerülnek. </w:t>
      </w:r>
    </w:p>
    <w:p w:rsidR="00B25510" w:rsidRDefault="007F7F2C" w:rsidP="00BC241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tanulmány szakirodalmi háttereként a vizualitás középpontba állításából következően kényszerűen olyan internetes források tekintendők, melyek önmagukban is demonstrációs erőtérrel bírnak a </w:t>
      </w:r>
      <w:proofErr w:type="spellStart"/>
      <w:r>
        <w:rPr>
          <w:rFonts w:ascii="Times New Roman" w:hAnsi="Times New Roman" w:cs="Times New Roman"/>
          <w:sz w:val="24"/>
          <w:szCs w:val="24"/>
        </w:rPr>
        <w:t>big-data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jelenségkörön belüli több-dimenziós adatelemzés területén. Az adat-vizualizáció, mint olyan természetesen a számítógépek megjelenése előtt is ismert jelenség volt, de itt és most a fejlődés történetisége semmilyen formában nem szolgál információértékkel a konklúziókig való eljutáshoz. </w:t>
      </w:r>
    </w:p>
    <w:p w:rsidR="00B74082" w:rsidRDefault="00B74082" w:rsidP="00BC241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Megkerülhetetlen kérdés: Vajon adatok alapján vizualizációs robotokkal előállított alkotások (</w:t>
      </w:r>
      <w:r w:rsidR="00533EA3">
        <w:rPr>
          <w:rFonts w:ascii="Times New Roman" w:hAnsi="Times New Roman" w:cs="Times New Roman"/>
          <w:sz w:val="24"/>
          <w:szCs w:val="24"/>
        </w:rPr>
        <w:t xml:space="preserve">vö. </w:t>
      </w:r>
      <w:r>
        <w:rPr>
          <w:rFonts w:ascii="Times New Roman" w:hAnsi="Times New Roman" w:cs="Times New Roman"/>
          <w:sz w:val="24"/>
          <w:szCs w:val="24"/>
        </w:rPr>
        <w:t xml:space="preserve">*.mp4) műalkotások, vagy tudományos alkotások? Ezek alkotások ugyanis adat-szoborként, adat-szőttesként, adat-festményként, </w:t>
      </w:r>
      <w:r w:rsidR="00533EA3">
        <w:rPr>
          <w:rFonts w:ascii="Times New Roman" w:hAnsi="Times New Roman" w:cs="Times New Roman"/>
          <w:sz w:val="24"/>
          <w:szCs w:val="24"/>
        </w:rPr>
        <w:t xml:space="preserve">adat-gobelinként </w:t>
      </w:r>
      <w:r>
        <w:rPr>
          <w:rFonts w:ascii="Times New Roman" w:hAnsi="Times New Roman" w:cs="Times New Roman"/>
          <w:sz w:val="24"/>
          <w:szCs w:val="24"/>
        </w:rPr>
        <w:t xml:space="preserve">etc. éppúgy értelmezhetők, mint a klasszikus művészeti tevékenységek eredményei. De ezek </w:t>
      </w:r>
      <w:r w:rsidR="00533EA3">
        <w:rPr>
          <w:rFonts w:ascii="Times New Roman" w:hAnsi="Times New Roman" w:cs="Times New Roman"/>
          <w:sz w:val="24"/>
          <w:szCs w:val="24"/>
        </w:rPr>
        <w:t xml:space="preserve">a művek </w:t>
      </w:r>
      <w:r>
        <w:rPr>
          <w:rFonts w:ascii="Times New Roman" w:hAnsi="Times New Roman" w:cs="Times New Roman"/>
          <w:sz w:val="24"/>
          <w:szCs w:val="24"/>
        </w:rPr>
        <w:t xml:space="preserve">mégis csak mérésekből algoritmusokkal jöttek létre, ahol érvényre jut a tudományosság szigorú követelménye: tudás csak az, ami forráskódba forgatható! </w:t>
      </w:r>
    </w:p>
    <w:p w:rsidR="00B74082" w:rsidRDefault="00260B8A" w:rsidP="00BC241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tudomány feladata a</w:t>
      </w:r>
      <w:r w:rsidR="00B74082">
        <w:rPr>
          <w:rFonts w:ascii="Times New Roman" w:hAnsi="Times New Roman" w:cs="Times New Roman"/>
          <w:sz w:val="24"/>
          <w:szCs w:val="24"/>
        </w:rPr>
        <w:t xml:space="preserve"> tudás határainak tágítása. S újszerű felismerésekről nem feltétlenül lehet klasszikus tanulmány-eszközökkel írni. Így az adat-gobelinekről sem illik és talán nem is lehet ugyanúgy írni, mint egy mesterséges intelligencia modell-sorozat fejlesztéséről, vagy éppen egy kérdőív kapcsán a szerzőben felmerülő </w:t>
      </w:r>
      <w:r w:rsidR="00533EA3">
        <w:rPr>
          <w:rFonts w:ascii="Times New Roman" w:hAnsi="Times New Roman" w:cs="Times New Roman"/>
          <w:sz w:val="24"/>
          <w:szCs w:val="24"/>
        </w:rPr>
        <w:t xml:space="preserve">önkényes </w:t>
      </w:r>
      <w:r w:rsidR="00B74082">
        <w:rPr>
          <w:rFonts w:ascii="Times New Roman" w:hAnsi="Times New Roman" w:cs="Times New Roman"/>
          <w:sz w:val="24"/>
          <w:szCs w:val="24"/>
        </w:rPr>
        <w:t>asszociációkról…</w:t>
      </w:r>
    </w:p>
    <w:p w:rsidR="00260B8A" w:rsidRPr="00260B8A" w:rsidRDefault="00260B8A" w:rsidP="00BC241C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260B8A">
        <w:rPr>
          <w:rFonts w:ascii="Times New Roman" w:hAnsi="Times New Roman" w:cs="Times New Roman"/>
          <w:b/>
          <w:sz w:val="24"/>
          <w:szCs w:val="24"/>
        </w:rPr>
        <w:t>Előzmények</w:t>
      </w:r>
    </w:p>
    <w:p w:rsidR="000C0F98" w:rsidRDefault="000C0F98" w:rsidP="00BC241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Mivel ez a tanulmány a III. </w:t>
      </w:r>
      <w:proofErr w:type="spellStart"/>
      <w:r>
        <w:rPr>
          <w:rFonts w:ascii="Times New Roman" w:hAnsi="Times New Roman" w:cs="Times New Roman"/>
          <w:sz w:val="24"/>
          <w:szCs w:val="24"/>
        </w:rPr>
        <w:t>Multikulturalitás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472CF">
        <w:rPr>
          <w:rFonts w:ascii="Times New Roman" w:hAnsi="Times New Roman" w:cs="Times New Roman"/>
          <w:sz w:val="24"/>
          <w:szCs w:val="24"/>
        </w:rPr>
        <w:t xml:space="preserve">tudományos </w:t>
      </w:r>
      <w:r>
        <w:rPr>
          <w:rFonts w:ascii="Times New Roman" w:hAnsi="Times New Roman" w:cs="Times New Roman"/>
          <w:sz w:val="24"/>
          <w:szCs w:val="24"/>
        </w:rPr>
        <w:t xml:space="preserve">konferencia lezajlása után véglegesedik, így ebben az időpontban már a konferencia 6. szekciójának konklúziói is ismertek: </w:t>
      </w:r>
    </w:p>
    <w:p w:rsidR="000C0F98" w:rsidRPr="000C0F98" w:rsidRDefault="000C0F98" w:rsidP="000C0F98">
      <w:pPr>
        <w:pStyle w:val="Listaszerbekezds"/>
        <w:numPr>
          <w:ilvl w:val="0"/>
          <w:numId w:val="8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Az elsődleges konklúzió az, hogy a </w:t>
      </w:r>
      <w:proofErr w:type="spellStart"/>
      <w:r>
        <w:rPr>
          <w:rFonts w:ascii="Times New Roman" w:hAnsi="Times New Roman" w:cs="Times New Roman"/>
          <w:sz w:val="24"/>
          <w:szCs w:val="24"/>
        </w:rPr>
        <w:t>multikulturalitás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szó kiejtése, leírása nélkül, </w:t>
      </w:r>
      <w:r w:rsidR="003472CF">
        <w:rPr>
          <w:rFonts w:ascii="Times New Roman" w:hAnsi="Times New Roman" w:cs="Times New Roman"/>
          <w:sz w:val="24"/>
          <w:szCs w:val="24"/>
        </w:rPr>
        <w:t>szabad-e/illik-e</w:t>
      </w:r>
      <w:r>
        <w:rPr>
          <w:rFonts w:ascii="Times New Roman" w:hAnsi="Times New Roman" w:cs="Times New Roman"/>
          <w:sz w:val="24"/>
          <w:szCs w:val="24"/>
        </w:rPr>
        <w:t xml:space="preserve"> erről a jelenségről beszélni?</w:t>
      </w:r>
    </w:p>
    <w:p w:rsidR="00B74082" w:rsidRDefault="000C0F98" w:rsidP="000C0F98">
      <w:pPr>
        <w:pStyle w:val="Listaszerbekezds"/>
        <w:numPr>
          <w:ilvl w:val="0"/>
          <w:numId w:val="8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Másrészt: a</w:t>
      </w:r>
      <w:r w:rsidRPr="000C0F98">
        <w:rPr>
          <w:rFonts w:ascii="Times New Roman" w:hAnsi="Times New Roman" w:cs="Times New Roman"/>
          <w:sz w:val="24"/>
          <w:szCs w:val="24"/>
        </w:rPr>
        <w:t xml:space="preserve">z a mű </w:t>
      </w:r>
      <w:r>
        <w:rPr>
          <w:rFonts w:ascii="Times New Roman" w:hAnsi="Times New Roman" w:cs="Times New Roman"/>
          <w:sz w:val="24"/>
          <w:szCs w:val="24"/>
        </w:rPr>
        <w:t xml:space="preserve">vélelmezhetően </w:t>
      </w:r>
      <w:r w:rsidRPr="000C0F98">
        <w:rPr>
          <w:rFonts w:ascii="Times New Roman" w:hAnsi="Times New Roman" w:cs="Times New Roman"/>
          <w:sz w:val="24"/>
          <w:szCs w:val="24"/>
        </w:rPr>
        <w:t xml:space="preserve">nem lehet tudományos eredmény, ahol a szerző azt emeli ki, hogy a vizsgálatai NEKI, </w:t>
      </w:r>
      <w:r>
        <w:rPr>
          <w:rFonts w:ascii="Times New Roman" w:hAnsi="Times New Roman" w:cs="Times New Roman"/>
          <w:sz w:val="24"/>
          <w:szCs w:val="24"/>
        </w:rPr>
        <w:t xml:space="preserve">az </w:t>
      </w:r>
      <w:r w:rsidRPr="000C0F98">
        <w:rPr>
          <w:rFonts w:ascii="Times New Roman" w:hAnsi="Times New Roman" w:cs="Times New Roman"/>
          <w:sz w:val="24"/>
          <w:szCs w:val="24"/>
        </w:rPr>
        <w:t xml:space="preserve">EMBERNEK mennyit segítettek, mert katalizálták az intuícióját, az asszociációs erőtereit. Ezt éri el </w:t>
      </w:r>
      <w:r>
        <w:rPr>
          <w:rFonts w:ascii="Times New Roman" w:hAnsi="Times New Roman" w:cs="Times New Roman"/>
          <w:sz w:val="24"/>
          <w:szCs w:val="24"/>
        </w:rPr>
        <w:t xml:space="preserve">szerencsés esetben </w:t>
      </w:r>
      <w:r w:rsidRPr="000C0F98">
        <w:rPr>
          <w:rFonts w:ascii="Times New Roman" w:hAnsi="Times New Roman" w:cs="Times New Roman"/>
          <w:sz w:val="24"/>
          <w:szCs w:val="24"/>
        </w:rPr>
        <w:t xml:space="preserve">minden műalkotás is. Tehát az művészet, ha a mű hatásiránya csak az embert célozza. (A kérdőívezés </w:t>
      </w:r>
      <w:r>
        <w:rPr>
          <w:rFonts w:ascii="Times New Roman" w:hAnsi="Times New Roman" w:cs="Times New Roman"/>
          <w:sz w:val="24"/>
          <w:szCs w:val="24"/>
        </w:rPr>
        <w:t xml:space="preserve">pedig sajnos </w:t>
      </w:r>
      <w:r w:rsidRPr="000C0F98">
        <w:rPr>
          <w:rFonts w:ascii="Times New Roman" w:hAnsi="Times New Roman" w:cs="Times New Roman"/>
          <w:sz w:val="24"/>
          <w:szCs w:val="24"/>
        </w:rPr>
        <w:t xml:space="preserve">nem </w:t>
      </w:r>
      <w:r>
        <w:rPr>
          <w:rFonts w:ascii="Times New Roman" w:hAnsi="Times New Roman" w:cs="Times New Roman"/>
          <w:sz w:val="24"/>
          <w:szCs w:val="24"/>
        </w:rPr>
        <w:t xml:space="preserve">klasszikus </w:t>
      </w:r>
      <w:r w:rsidR="003472CF">
        <w:rPr>
          <w:rFonts w:ascii="Times New Roman" w:hAnsi="Times New Roman" w:cs="Times New Roman"/>
          <w:sz w:val="24"/>
          <w:szCs w:val="24"/>
        </w:rPr>
        <w:t>mérés. H</w:t>
      </w:r>
      <w:r w:rsidRPr="000C0F98"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z w:val="24"/>
          <w:szCs w:val="24"/>
        </w:rPr>
        <w:t xml:space="preserve">ugyanis </w:t>
      </w:r>
      <w:r w:rsidRPr="000C0F98">
        <w:rPr>
          <w:rFonts w:ascii="Times New Roman" w:hAnsi="Times New Roman" w:cs="Times New Roman"/>
          <w:sz w:val="24"/>
          <w:szCs w:val="24"/>
        </w:rPr>
        <w:t xml:space="preserve">azt kérdezi meg valaki valakitől, hogy a munkahelyét 0-10-es skálán mennyire ajánlaná másnak, akkor a kérdés önmagában is zavaros: mert van, akinek alkalmas egy munkahelyi profil, s másnak pedig egyáltalán </w:t>
      </w:r>
      <w:r>
        <w:rPr>
          <w:rFonts w:ascii="Times New Roman" w:hAnsi="Times New Roman" w:cs="Times New Roman"/>
          <w:sz w:val="24"/>
          <w:szCs w:val="24"/>
        </w:rPr>
        <w:t xml:space="preserve">nem alkalmas – tehát az ajánlás nem vonatkoztatható el az ajánlat címzettjétől. Emellett a Pygmalion effektusok is terhelik az emberi szubjektív véleményalkotást: van olyan címlapfotó, melyen a személy nem klasszikusan szép, hanem már annyira nem klasszikus szépség, hogy az anomáliák </w:t>
      </w:r>
      <w:r w:rsidR="00260B8A">
        <w:rPr>
          <w:rFonts w:ascii="Times New Roman" w:hAnsi="Times New Roman" w:cs="Times New Roman"/>
          <w:sz w:val="24"/>
          <w:szCs w:val="24"/>
        </w:rPr>
        <w:t xml:space="preserve">együttállása az </w:t>
      </w:r>
      <w:r w:rsidR="00260B8A">
        <w:rPr>
          <w:rFonts w:ascii="Times New Roman" w:hAnsi="Times New Roman" w:cs="Times New Roman"/>
          <w:sz w:val="24"/>
          <w:szCs w:val="24"/>
        </w:rPr>
        <w:lastRenderedPageBreak/>
        <w:t>érdekességen keresztül teszi címlapfotóvá – vagyis az értékskála nem monoton, hanem visszahajló is lehet, ahol az ok és az okozat keveredni képes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0C0F98" w:rsidRPr="000C0F98" w:rsidRDefault="00260B8A" w:rsidP="000C0F98">
      <w:pPr>
        <w:pStyle w:val="Listaszerbekezds"/>
        <w:numPr>
          <w:ilvl w:val="0"/>
          <w:numId w:val="8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Emellett: h</w:t>
      </w:r>
      <w:r w:rsidR="000C0F98" w:rsidRPr="000C0F98">
        <w:rPr>
          <w:rFonts w:ascii="Times New Roman" w:hAnsi="Times New Roman" w:cs="Times New Roman"/>
          <w:sz w:val="24"/>
          <w:szCs w:val="24"/>
        </w:rPr>
        <w:t xml:space="preserve">a nincs adatgyűjtésre lehetőség (pl. cégek belső információ-áramlása - ezen belül is az </w:t>
      </w:r>
      <w:proofErr w:type="spellStart"/>
      <w:r w:rsidR="000C0F98" w:rsidRPr="000C0F98">
        <w:rPr>
          <w:rFonts w:ascii="Times New Roman" w:hAnsi="Times New Roman" w:cs="Times New Roman"/>
          <w:sz w:val="24"/>
          <w:szCs w:val="24"/>
        </w:rPr>
        <w:t>email-ekre</w:t>
      </w:r>
      <w:proofErr w:type="spellEnd"/>
      <w:r w:rsidR="000C0F98" w:rsidRPr="000C0F98">
        <w:rPr>
          <w:rFonts w:ascii="Times New Roman" w:hAnsi="Times New Roman" w:cs="Times New Roman"/>
          <w:sz w:val="24"/>
          <w:szCs w:val="24"/>
        </w:rPr>
        <w:t xml:space="preserve"> érkező válaszok késleltetettsége, hangulata, adekvátsága, stb.), akkor a preparált, vagy "teljesen" véletlen számokon is lehet azt vizsgálni: mikor jobb egy paraméter-sor</w:t>
      </w:r>
      <w:r>
        <w:rPr>
          <w:rFonts w:ascii="Times New Roman" w:hAnsi="Times New Roman" w:cs="Times New Roman"/>
          <w:sz w:val="24"/>
          <w:szCs w:val="24"/>
        </w:rPr>
        <w:t xml:space="preserve"> (állapot)</w:t>
      </w:r>
      <w:r w:rsidR="000C0F98" w:rsidRPr="000C0F98">
        <w:rPr>
          <w:rFonts w:ascii="Times New Roman" w:hAnsi="Times New Roman" w:cs="Times New Roman"/>
          <w:sz w:val="24"/>
          <w:szCs w:val="24"/>
        </w:rPr>
        <w:t>, mely a vállalat információmenedzsment-folyamatait írja le értékelésként vagy szimulációs kihívásként. Ha nincs lehetőség a valóság megfigyelésére, akkor lehet virtuális világokat teremteni (pl. játék-szoftver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gamification</w:t>
      </w:r>
      <w:proofErr w:type="spellEnd"/>
      <w:r w:rsidR="000C0F98" w:rsidRPr="000C0F98">
        <w:rPr>
          <w:rFonts w:ascii="Times New Roman" w:hAnsi="Times New Roman" w:cs="Times New Roman"/>
          <w:sz w:val="24"/>
          <w:szCs w:val="24"/>
        </w:rPr>
        <w:t>), melyben a résztvevők (szerepjátékosok) viselkedése szabadon megfigyelhető</w:t>
      </w:r>
      <w:r>
        <w:rPr>
          <w:rFonts w:ascii="Times New Roman" w:hAnsi="Times New Roman" w:cs="Times New Roman"/>
          <w:sz w:val="24"/>
          <w:szCs w:val="24"/>
        </w:rPr>
        <w:t>. Adatok nélkül minden jelenségről csak irodalmi jelleggel lehet véleményt alkotni – tudományos értelemben sajnos nem valószínű, hogy a tudás=forráskód elv betartható…</w:t>
      </w:r>
    </w:p>
    <w:p w:rsidR="000C0F98" w:rsidRPr="00260B8A" w:rsidRDefault="00260B8A">
      <w:pPr>
        <w:rPr>
          <w:rFonts w:ascii="Times New Roman" w:hAnsi="Times New Roman" w:cs="Times New Roman"/>
          <w:b/>
          <w:sz w:val="24"/>
          <w:szCs w:val="24"/>
        </w:rPr>
      </w:pPr>
      <w:r w:rsidRPr="00260B8A">
        <w:rPr>
          <w:rFonts w:ascii="Times New Roman" w:hAnsi="Times New Roman" w:cs="Times New Roman"/>
          <w:b/>
          <w:sz w:val="24"/>
          <w:szCs w:val="24"/>
        </w:rPr>
        <w:t>Fogalmak, definíciók</w:t>
      </w:r>
    </w:p>
    <w:p w:rsidR="007F7F2C" w:rsidRDefault="003E4464" w:rsidP="00BC241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Következő</w:t>
      </w:r>
      <w:r w:rsidR="00BC241C">
        <w:rPr>
          <w:rFonts w:ascii="Times New Roman" w:hAnsi="Times New Roman" w:cs="Times New Roman"/>
          <w:sz w:val="24"/>
          <w:szCs w:val="24"/>
        </w:rPr>
        <w:t xml:space="preserve"> lépésként tekintsük át néhány fogalom (GAPMINDER, SPSS, OLAP, ERP, PIVOT) </w:t>
      </w:r>
      <w:proofErr w:type="spellStart"/>
      <w:r w:rsidR="00BC241C">
        <w:rPr>
          <w:rFonts w:ascii="Times New Roman" w:hAnsi="Times New Roman" w:cs="Times New Roman"/>
          <w:sz w:val="24"/>
          <w:szCs w:val="24"/>
        </w:rPr>
        <w:t>Google</w:t>
      </w:r>
      <w:proofErr w:type="spellEnd"/>
      <w:r w:rsidR="00BC241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C241C">
        <w:rPr>
          <w:rFonts w:ascii="Times New Roman" w:hAnsi="Times New Roman" w:cs="Times New Roman"/>
          <w:sz w:val="24"/>
          <w:szCs w:val="24"/>
        </w:rPr>
        <w:t>Trends-beli</w:t>
      </w:r>
      <w:proofErr w:type="spellEnd"/>
      <w:r w:rsidR="00BC241C">
        <w:rPr>
          <w:rFonts w:ascii="Times New Roman" w:hAnsi="Times New Roman" w:cs="Times New Roman"/>
          <w:sz w:val="24"/>
          <w:szCs w:val="24"/>
        </w:rPr>
        <w:t xml:space="preserve"> történetét, vagyis azt, milyen volt az érdeklődés alakulása a feltáró (</w:t>
      </w:r>
      <w:proofErr w:type="spellStart"/>
      <w:r w:rsidR="00BC241C">
        <w:rPr>
          <w:rFonts w:ascii="Times New Roman" w:hAnsi="Times New Roman" w:cs="Times New Roman"/>
          <w:sz w:val="24"/>
          <w:szCs w:val="24"/>
        </w:rPr>
        <w:t>exploratív</w:t>
      </w:r>
      <w:proofErr w:type="spellEnd"/>
      <w:r w:rsidR="00BC241C">
        <w:rPr>
          <w:rFonts w:ascii="Times New Roman" w:hAnsi="Times New Roman" w:cs="Times New Roman"/>
          <w:sz w:val="24"/>
          <w:szCs w:val="24"/>
        </w:rPr>
        <w:t xml:space="preserve">) adatelemzést támogató </w:t>
      </w:r>
      <w:r w:rsidR="007F7F2C">
        <w:rPr>
          <w:rFonts w:ascii="Times New Roman" w:hAnsi="Times New Roman" w:cs="Times New Roman"/>
          <w:sz w:val="24"/>
          <w:szCs w:val="24"/>
        </w:rPr>
        <w:t xml:space="preserve">eszközök </w:t>
      </w:r>
      <w:proofErr w:type="gramStart"/>
      <w:r w:rsidR="007F7F2C">
        <w:rPr>
          <w:rFonts w:ascii="Times New Roman" w:hAnsi="Times New Roman" w:cs="Times New Roman"/>
          <w:sz w:val="24"/>
          <w:szCs w:val="24"/>
        </w:rPr>
        <w:t>kapcsán</w:t>
      </w:r>
      <w:proofErr w:type="gramEnd"/>
      <w:r w:rsidR="007F7F2C">
        <w:rPr>
          <w:rFonts w:ascii="Times New Roman" w:hAnsi="Times New Roman" w:cs="Times New Roman"/>
          <w:sz w:val="24"/>
          <w:szCs w:val="24"/>
        </w:rPr>
        <w:t xml:space="preserve"> Magyarországon. </w:t>
      </w:r>
    </w:p>
    <w:p w:rsidR="007F7F2C" w:rsidRDefault="007F7F2C" w:rsidP="00BC241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fogalomválasztás magyarázataként:</w:t>
      </w:r>
    </w:p>
    <w:p w:rsidR="007F7F2C" w:rsidRDefault="007F7F2C" w:rsidP="007F7F2C">
      <w:pPr>
        <w:pStyle w:val="Listaszerbekezds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GAPMINDER (</w:t>
      </w:r>
      <w:hyperlink r:id="rId5" w:history="1">
        <w:r w:rsidRPr="00622E6F">
          <w:rPr>
            <w:rStyle w:val="Hiperhivatkozs"/>
            <w:rFonts w:ascii="Times New Roman" w:hAnsi="Times New Roman" w:cs="Times New Roman"/>
            <w:sz w:val="24"/>
            <w:szCs w:val="24"/>
          </w:rPr>
          <w:t>https://www.gapminder.org/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) az a Hans </w:t>
      </w:r>
      <w:proofErr w:type="spellStart"/>
      <w:r>
        <w:rPr>
          <w:rFonts w:ascii="Times New Roman" w:hAnsi="Times New Roman" w:cs="Times New Roman"/>
          <w:sz w:val="24"/>
          <w:szCs w:val="24"/>
        </w:rPr>
        <w:t>Rosling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által fejlesztett szoftver, mely egyszerre 6 dimenziónyi információtartalmat képes dinamikus animációvá konvertálni, mint a kor csúcstechnikája. A GAPMINDER maga egy OLAP, vagyis olyan </w:t>
      </w:r>
      <w:r w:rsidR="004F57F7">
        <w:rPr>
          <w:rFonts w:ascii="Times New Roman" w:hAnsi="Times New Roman" w:cs="Times New Roman"/>
          <w:sz w:val="24"/>
          <w:szCs w:val="24"/>
        </w:rPr>
        <w:t>„</w:t>
      </w:r>
      <w:r>
        <w:rPr>
          <w:rFonts w:ascii="Times New Roman" w:hAnsi="Times New Roman" w:cs="Times New Roman"/>
          <w:sz w:val="24"/>
          <w:szCs w:val="24"/>
        </w:rPr>
        <w:t xml:space="preserve">online </w:t>
      </w:r>
      <w:proofErr w:type="spellStart"/>
      <w:r>
        <w:rPr>
          <w:rFonts w:ascii="Times New Roman" w:hAnsi="Times New Roman" w:cs="Times New Roman"/>
          <w:sz w:val="24"/>
          <w:szCs w:val="24"/>
        </w:rPr>
        <w:t>analytical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processing</w:t>
      </w:r>
      <w:proofErr w:type="spellEnd"/>
      <w:r w:rsidR="004F57F7">
        <w:rPr>
          <w:rFonts w:ascii="Times New Roman" w:hAnsi="Times New Roman" w:cs="Times New Roman"/>
          <w:sz w:val="24"/>
          <w:szCs w:val="24"/>
        </w:rPr>
        <w:t>”, mely grafikai támogatás magas szintű.</w:t>
      </w:r>
    </w:p>
    <w:p w:rsidR="004F57F7" w:rsidRDefault="004F57F7" w:rsidP="007F7F2C">
      <w:pPr>
        <w:pStyle w:val="Listaszerbekezds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Az OLAP kifejezés tehát, mint a </w:t>
      </w:r>
      <w:proofErr w:type="spellStart"/>
      <w:r>
        <w:rPr>
          <w:rFonts w:ascii="Times New Roman" w:hAnsi="Times New Roman" w:cs="Times New Roman"/>
          <w:sz w:val="24"/>
          <w:szCs w:val="24"/>
        </w:rPr>
        <w:t>GAPMINDER-t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magába foglaló gyűjtőfogalom került kiválasztásra.</w:t>
      </w:r>
    </w:p>
    <w:p w:rsidR="004F57F7" w:rsidRDefault="004F57F7" w:rsidP="007F7F2C">
      <w:pPr>
        <w:pStyle w:val="Listaszerbekezds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PIVOT (vö. Microsoft Excel: kimutatás-varázsló) az OLAP </w:t>
      </w:r>
      <w:proofErr w:type="spellStart"/>
      <w:r>
        <w:rPr>
          <w:rFonts w:ascii="Times New Roman" w:hAnsi="Times New Roman" w:cs="Times New Roman"/>
          <w:sz w:val="24"/>
          <w:szCs w:val="24"/>
        </w:rPr>
        <w:t>off-line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vetülete, vagyis magának az adatelemzésnek egy sokoldalú eszköze masszív vizuális támogatással (vö. beépített kimutatás-diagramok).</w:t>
      </w:r>
    </w:p>
    <w:p w:rsidR="004F57F7" w:rsidRDefault="004F57F7" w:rsidP="007F7F2C">
      <w:pPr>
        <w:pStyle w:val="Listaszerbekezds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Az SPSS egy, a </w:t>
      </w:r>
      <w:proofErr w:type="spellStart"/>
      <w:r>
        <w:rPr>
          <w:rFonts w:ascii="Times New Roman" w:hAnsi="Times New Roman" w:cs="Times New Roman"/>
          <w:sz w:val="24"/>
          <w:szCs w:val="24"/>
        </w:rPr>
        <w:t>GAPMINDER-rel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párhuzamos fejlődésre példaként szolgáló szoftver, mely fókuszában kevésbé a vizualizáció, mint inkább a „szám-misztika” áll.</w:t>
      </w:r>
    </w:p>
    <w:p w:rsidR="004F57F7" w:rsidRDefault="004F57F7" w:rsidP="007F7F2C">
      <w:pPr>
        <w:pStyle w:val="Listaszerbekezds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 végül az ERP az az elvileg legismertebb fogalom, melyen keresztül a legtöbb ember szembesülhet már évtizedek óta a nagy adatvagyonok értelmes hasznosításának kérdéskörével. (Nem mellesleg minden kulcsszó </w:t>
      </w:r>
      <w:proofErr w:type="spellStart"/>
      <w:r>
        <w:rPr>
          <w:rFonts w:ascii="Times New Roman" w:hAnsi="Times New Roman" w:cs="Times New Roman"/>
          <w:sz w:val="24"/>
          <w:szCs w:val="24"/>
        </w:rPr>
        <w:t>quasi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idegen nyelvűnek tekinthető, ami az anyanyelvi érdeklődés aránytorzító hatásait minimalizálja.)</w:t>
      </w:r>
    </w:p>
    <w:p w:rsidR="004F57F7" w:rsidRPr="004F57F7" w:rsidRDefault="004F57F7" w:rsidP="004F57F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F57F7" w:rsidRPr="004F57F7" w:rsidRDefault="004F57F7" w:rsidP="004F57F7">
      <w:pPr>
        <w:pStyle w:val="Listaszerbekezds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ábra: Kapcsolódó kulcsszavak érdeklődés-történetének arányai</w:t>
      </w:r>
    </w:p>
    <w:p w:rsidR="00BC241C" w:rsidRDefault="007F7F2C" w:rsidP="00BC241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Forrás: </w:t>
      </w:r>
      <w:hyperlink r:id="rId6" w:history="1">
        <w:r w:rsidR="00BC241C" w:rsidRPr="00622E6F">
          <w:rPr>
            <w:rStyle w:val="Hiperhivatkozs"/>
            <w:rFonts w:ascii="Times New Roman" w:hAnsi="Times New Roman" w:cs="Times New Roman"/>
            <w:sz w:val="24"/>
            <w:szCs w:val="24"/>
          </w:rPr>
          <w:t>https://trends.google.hu/trends/explore?date=all&amp;geo=HU&amp;q=gapminder,spss,olap,erp,pivot</w:t>
        </w:r>
      </w:hyperlink>
      <w:r w:rsidR="00BC241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D1C0B" w:rsidRDefault="00BC241C" w:rsidP="0004708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2FE02E74" wp14:editId="4459A697">
            <wp:extent cx="5353050" cy="2618699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60202" cy="262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7F2C">
        <w:rPr>
          <w:noProof/>
          <w:lang w:eastAsia="hu-HU"/>
        </w:rPr>
        <w:drawing>
          <wp:inline distT="0" distB="0" distL="0" distR="0" wp14:anchorId="456E7E5E" wp14:editId="585067CF">
            <wp:extent cx="5353050" cy="1344753"/>
            <wp:effectExtent l="0" t="0" r="0" b="8255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97024" cy="13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1C0B">
        <w:rPr>
          <w:noProof/>
          <w:lang w:eastAsia="hu-HU"/>
        </w:rPr>
        <w:drawing>
          <wp:inline distT="0" distB="0" distL="0" distR="0" wp14:anchorId="5F7C78D1" wp14:editId="4C2FDC2B">
            <wp:extent cx="5353050" cy="2143698"/>
            <wp:effectExtent l="0" t="0" r="0" b="9525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65676" cy="2148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1C0B">
        <w:rPr>
          <w:noProof/>
          <w:lang w:eastAsia="hu-HU"/>
        </w:rPr>
        <w:drawing>
          <wp:inline distT="0" distB="0" distL="0" distR="0" wp14:anchorId="1C54C60C" wp14:editId="024D8F33">
            <wp:extent cx="5353050" cy="2141338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56298" cy="2142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086" w:rsidRDefault="001D1C0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703184FF" wp14:editId="4610CA72">
            <wp:extent cx="5760720" cy="2332355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3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7086">
        <w:rPr>
          <w:noProof/>
          <w:lang w:eastAsia="hu-HU"/>
        </w:rPr>
        <w:drawing>
          <wp:inline distT="0" distB="0" distL="0" distR="0" wp14:anchorId="270A590F" wp14:editId="227A330C">
            <wp:extent cx="5760720" cy="2299335"/>
            <wp:effectExtent l="0" t="0" r="0" b="5715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9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7086">
        <w:rPr>
          <w:noProof/>
          <w:lang w:eastAsia="hu-HU"/>
        </w:rPr>
        <w:drawing>
          <wp:inline distT="0" distB="0" distL="0" distR="0" wp14:anchorId="7F2F88B2" wp14:editId="7C5D7A27">
            <wp:extent cx="5760720" cy="289560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7086">
        <w:rPr>
          <w:noProof/>
          <w:lang w:eastAsia="hu-HU"/>
        </w:rPr>
        <w:drawing>
          <wp:inline distT="0" distB="0" distL="0" distR="0" wp14:anchorId="3CFFA2B6" wp14:editId="547A5C0A">
            <wp:extent cx="5760720" cy="1958975"/>
            <wp:effectExtent l="0" t="0" r="0" b="3175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5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7F7" w:rsidRDefault="00047086" w:rsidP="00B60A3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Az 1. ábra alapján szavakba foglalva is megállapítható (noha elvileg az ábrarészletek önmagukért illene, hogy beszéljenek):</w:t>
      </w:r>
    </w:p>
    <w:p w:rsidR="00047086" w:rsidRDefault="00B60A30" w:rsidP="00B60A30">
      <w:pPr>
        <w:pStyle w:val="Listaszerbekezds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GAPMINDER egy masszív leszálló ágba lépett be új fejlesztési eredményként.</w:t>
      </w:r>
    </w:p>
    <w:p w:rsidR="00B60A30" w:rsidRDefault="00B60A30" w:rsidP="00B60A30">
      <w:pPr>
        <w:pStyle w:val="Listaszerbekezds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legismertebb az SPSS, mely oka a márkanévhez kényszerűen kötődő marketing-erőtérben keresendő.</w:t>
      </w:r>
    </w:p>
    <w:p w:rsidR="00B60A30" w:rsidRDefault="00B60A30" w:rsidP="00B60A30">
      <w:pPr>
        <w:pStyle w:val="Listaszerbekezds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második átlagosan legkeresettebb fogalom az ERP.</w:t>
      </w:r>
    </w:p>
    <w:p w:rsidR="00B60A30" w:rsidRDefault="00B60A30" w:rsidP="00B60A30">
      <w:pPr>
        <w:pStyle w:val="Listaszerbekezds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harmadik helyen a PIVOT áll, noha elvileg a legtöbb felhasználó ezzel illene, hogy találkozzon a Microsoft Office elterjedtsége okán. A PIVOT harmadik helye világos </w:t>
      </w:r>
      <w:r>
        <w:rPr>
          <w:rFonts w:ascii="Times New Roman" w:hAnsi="Times New Roman" w:cs="Times New Roman"/>
          <w:sz w:val="24"/>
          <w:szCs w:val="24"/>
        </w:rPr>
        <w:lastRenderedPageBreak/>
        <w:t>utalás arra, hogy az Excel-felhasználók zöme (az ECDL-vizsgarendszer ellenére sem) kerül közel kellően a táblázatkalkulációs szoftver lényegéhez.</w:t>
      </w:r>
    </w:p>
    <w:p w:rsidR="00B60A30" w:rsidRDefault="00B60A30" w:rsidP="00B60A30">
      <w:pPr>
        <w:pStyle w:val="Listaszerbekezds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Az OLAP, mint gyűjtőfogalom az elvárásoknak megfelelően megelőzi a feltörekvő </w:t>
      </w:r>
      <w:proofErr w:type="spellStart"/>
      <w:r>
        <w:rPr>
          <w:rFonts w:ascii="Times New Roman" w:hAnsi="Times New Roman" w:cs="Times New Roman"/>
          <w:sz w:val="24"/>
          <w:szCs w:val="24"/>
        </w:rPr>
        <w:t>GAPMINDER-t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B60A30" w:rsidRDefault="008B72D9" w:rsidP="00B60A30">
      <w:pPr>
        <w:pStyle w:val="Listaszerbekezds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>
        <w:rPr>
          <w:rFonts w:ascii="Times New Roman" w:hAnsi="Times New Roman" w:cs="Times New Roman"/>
          <w:sz w:val="24"/>
          <w:szCs w:val="24"/>
        </w:rPr>
        <w:t>GAPMINDER-jelenség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sem kerülheti el az általános érdeklődés-amortizációt, de a termék iránti érdeklődés megelőzi a szerző iránti keresletet, ami alapvetően rendjén is van, hiszen nem az illene, hogy számítson: ki mondja, csak az, hogy mit mond – különösen az adat-vizualizáció kapcsán fontos a kép, mint objektum (mint üzenethordozó) teljes szuverenitásának tisztelete.</w:t>
      </w:r>
    </w:p>
    <w:p w:rsidR="00C115F4" w:rsidRDefault="00C115F4" w:rsidP="00B60A30">
      <w:pPr>
        <w:pStyle w:val="Listaszerbekezds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Megyei bontásban tanulságos szembesülni Budapest egyeduralkodóságával az OLAP és a GAPMINDER kapcsán, s egyben azzal is, mely kulcsszavak mely megyékben nyerték meg a képletes versenyt a kulcsszavak iráni érdeklődés tekintetében.</w:t>
      </w:r>
    </w:p>
    <w:p w:rsidR="00BD13D9" w:rsidRPr="00BD13D9" w:rsidRDefault="00BD13D9" w:rsidP="00BD13D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D13D9" w:rsidRPr="00BD13D9" w:rsidRDefault="00BD13D9" w:rsidP="00BD13D9">
      <w:pPr>
        <w:pStyle w:val="Listaszerbekezds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ábra: A GAPMINDER és szerzőjének érdeklődés-története (forrás: </w:t>
      </w:r>
      <w:proofErr w:type="spellStart"/>
      <w:r>
        <w:rPr>
          <w:rFonts w:ascii="Times New Roman" w:hAnsi="Times New Roman" w:cs="Times New Roman"/>
          <w:sz w:val="24"/>
          <w:szCs w:val="24"/>
        </w:rPr>
        <w:t>Google-Trends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</w:p>
    <w:p w:rsidR="008B72D9" w:rsidRDefault="008B72D9" w:rsidP="008B72D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5E2DFD0B" wp14:editId="214FA6DC">
            <wp:extent cx="5760720" cy="2872740"/>
            <wp:effectExtent l="0" t="0" r="0" b="381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7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3D9" w:rsidRDefault="00C115F4" w:rsidP="008B72D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bevezetésben </w:t>
      </w:r>
      <w:r w:rsidR="00BD13D9">
        <w:rPr>
          <w:rFonts w:ascii="Times New Roman" w:hAnsi="Times New Roman" w:cs="Times New Roman"/>
          <w:sz w:val="24"/>
          <w:szCs w:val="24"/>
        </w:rPr>
        <w:t>a jelenségkörök rövid, az ígéretnek megfelelően vizualitás-központú ismertetése mellett a létező jövőkép és a mindenki számára elérhető valóság is felvillantandó.</w:t>
      </w:r>
    </w:p>
    <w:p w:rsidR="00BD13D9" w:rsidRDefault="00BD13D9" w:rsidP="008B72D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GAPMINDER jövője az adat-vizualizáció technológiai fejlődésével párhuzamos íven értelmezhető, ahol a képernyőhöz kötöttséget fokozatosan felváltják a virtuális valóság keretrendszerei:</w:t>
      </w:r>
    </w:p>
    <w:p w:rsidR="001A3274" w:rsidRDefault="001A327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D13D9" w:rsidRPr="00BD13D9" w:rsidRDefault="00BD13D9" w:rsidP="00BD13D9">
      <w:pPr>
        <w:pStyle w:val="Listaszerbekezds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ábra: A GAPMINDER jövője (felül) és jelene (alul) (Forrás:</w:t>
      </w:r>
      <w:r w:rsidRPr="00BD13D9">
        <w:t xml:space="preserve"> </w:t>
      </w:r>
      <w:hyperlink r:id="rId16" w:history="1">
        <w:r w:rsidRPr="00622E6F">
          <w:rPr>
            <w:rStyle w:val="Hiperhivatkozs"/>
            <w:rFonts w:ascii="Times New Roman" w:hAnsi="Times New Roman" w:cs="Times New Roman"/>
            <w:sz w:val="24"/>
            <w:szCs w:val="24"/>
          </w:rPr>
          <w:t>http://miau.gau.hu/miau/224/myx_170512_pitlik_multikulturalitas_rosling.ppt</w:t>
        </w:r>
      </w:hyperlink>
      <w:r>
        <w:rPr>
          <w:rFonts w:ascii="Times New Roman" w:hAnsi="Times New Roman" w:cs="Times New Roman"/>
          <w:sz w:val="24"/>
          <w:szCs w:val="24"/>
        </w:rPr>
        <w:t xml:space="preserve">) </w:t>
      </w:r>
    </w:p>
    <w:p w:rsidR="00BD13D9" w:rsidRDefault="00BD13D9" w:rsidP="001A327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01697E6D" wp14:editId="41DD73D2">
            <wp:extent cx="5302250" cy="2964397"/>
            <wp:effectExtent l="0" t="0" r="0" b="7620"/>
            <wp:docPr id="11269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9" name="Kép 4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893" cy="2969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 wp14:anchorId="6B6598B5" wp14:editId="27DCD507">
            <wp:extent cx="5295900" cy="2967268"/>
            <wp:effectExtent l="0" t="0" r="0" b="5080"/>
            <wp:docPr id="12293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3" name="Kép 4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379" cy="297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1A3274" w:rsidRDefault="004970F1" w:rsidP="001A327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 végül: A vizualitás nem öncél. A GAPMINDER támogatásával Hans </w:t>
      </w:r>
      <w:proofErr w:type="spellStart"/>
      <w:r>
        <w:rPr>
          <w:rFonts w:ascii="Times New Roman" w:hAnsi="Times New Roman" w:cs="Times New Roman"/>
          <w:sz w:val="24"/>
          <w:szCs w:val="24"/>
        </w:rPr>
        <w:t>Rosling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egyik centrális üzenete nem más, mint az, hogy a világ számos jelenség (pl. átlagéletkor vs. GDP) egy fajta globális egyensúlyi állapot felé tart</w:t>
      </w:r>
      <w:r w:rsidR="00AB3EF3">
        <w:rPr>
          <w:rFonts w:ascii="Times New Roman" w:hAnsi="Times New Roman" w:cs="Times New Roman"/>
          <w:sz w:val="24"/>
          <w:szCs w:val="24"/>
        </w:rPr>
        <w:t xml:space="preserve"> (vö. 4. ábra)</w:t>
      </w:r>
      <w:r>
        <w:rPr>
          <w:rFonts w:ascii="Times New Roman" w:hAnsi="Times New Roman" w:cs="Times New Roman"/>
          <w:sz w:val="24"/>
          <w:szCs w:val="24"/>
        </w:rPr>
        <w:t>, vagyis nem létezik vélelmezhetően a „harmadik út” lehetősége, mert még alternatív út sem létezik…</w:t>
      </w:r>
    </w:p>
    <w:p w:rsidR="00AB3EF3" w:rsidRPr="00AB3EF3" w:rsidRDefault="00AB3EF3" w:rsidP="00AB3EF3">
      <w:pPr>
        <w:pStyle w:val="Listaszerbekezds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ábra: A világ trendje a nők felsőoktatásban betöltött aránya kapcsán (forrás: saját számítások)</w:t>
      </w:r>
    </w:p>
    <w:p w:rsidR="00AB3EF3" w:rsidRDefault="00AB3EF3" w:rsidP="001A3274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5F2639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 wp14:anchorId="57C08CEA" wp14:editId="10EAD6F6">
            <wp:extent cx="5760720" cy="2822575"/>
            <wp:effectExtent l="0" t="0" r="11430" b="15875"/>
            <wp:docPr id="10" name="Diagram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AB3EF3" w:rsidRDefault="00AB3EF3" w:rsidP="001A3274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25510" w:rsidRPr="007F6A07" w:rsidRDefault="00B25510" w:rsidP="00B60A30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F6A07">
        <w:rPr>
          <w:rFonts w:ascii="Times New Roman" w:hAnsi="Times New Roman" w:cs="Times New Roman"/>
          <w:b/>
          <w:sz w:val="24"/>
          <w:szCs w:val="24"/>
        </w:rPr>
        <w:t>A</w:t>
      </w:r>
      <w:r w:rsidR="00BD13D9">
        <w:rPr>
          <w:rFonts w:ascii="Times New Roman" w:hAnsi="Times New Roman" w:cs="Times New Roman"/>
          <w:b/>
          <w:sz w:val="24"/>
          <w:szCs w:val="24"/>
        </w:rPr>
        <w:t>nyag és m</w:t>
      </w:r>
      <w:r w:rsidRPr="007F6A07">
        <w:rPr>
          <w:rFonts w:ascii="Times New Roman" w:hAnsi="Times New Roman" w:cs="Times New Roman"/>
          <w:b/>
          <w:sz w:val="24"/>
          <w:szCs w:val="24"/>
        </w:rPr>
        <w:t>ódszertan</w:t>
      </w:r>
    </w:p>
    <w:p w:rsidR="004970F1" w:rsidRDefault="00A42CD0" w:rsidP="00A42CD0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több-dimenziós (kombinatorikai) terek kapcsán (itt és most 6 dimenzióról lehet egyidejűleg beszélni), melyek egyik dimenziója az idő (1970-2015), a vizualizáció alapanyaga egy OAM (objektum-attribútum mátrix). Jelen esetben objektumok a világ országai (182), ezek attribútumai a GDP/fő (USD/fő), a populációnagyság (fő), kontinenshez kötődés, nők aránya a felsőoktatásban (%). Az összes rekordszám: 8372. Adathiány: 70+%. Forrás: UNESCO</w:t>
      </w:r>
    </w:p>
    <w:p w:rsidR="008D5D4B" w:rsidRDefault="008D5D4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B25510" w:rsidRDefault="00B25510">
      <w:pPr>
        <w:rPr>
          <w:rFonts w:ascii="Times New Roman" w:hAnsi="Times New Roman" w:cs="Times New Roman"/>
          <w:b/>
          <w:sz w:val="24"/>
          <w:szCs w:val="24"/>
        </w:rPr>
      </w:pPr>
      <w:r w:rsidRPr="007F6A07">
        <w:rPr>
          <w:rFonts w:ascii="Times New Roman" w:hAnsi="Times New Roman" w:cs="Times New Roman"/>
          <w:b/>
          <w:sz w:val="24"/>
          <w:szCs w:val="24"/>
        </w:rPr>
        <w:lastRenderedPageBreak/>
        <w:t>Eredmények</w:t>
      </w:r>
    </w:p>
    <w:p w:rsidR="00DE48E9" w:rsidRPr="00DE48E9" w:rsidRDefault="00DE48E9" w:rsidP="00847339">
      <w:pPr>
        <w:pStyle w:val="Listaszerbekezds"/>
        <w:numPr>
          <w:ilvl w:val="0"/>
          <w:numId w:val="7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szcenárió</w:t>
      </w:r>
      <w:r w:rsidR="00847339">
        <w:rPr>
          <w:rFonts w:ascii="Times New Roman" w:hAnsi="Times New Roman" w:cs="Times New Roman"/>
          <w:b/>
          <w:sz w:val="24"/>
          <w:szCs w:val="24"/>
        </w:rPr>
        <w:t xml:space="preserve">: </w:t>
      </w:r>
      <w:hyperlink r:id="rId20" w:history="1">
        <w:r w:rsidR="00847339" w:rsidRPr="00622E6F">
          <w:rPr>
            <w:rStyle w:val="Hiperhivatkozs"/>
            <w:rFonts w:ascii="Times New Roman" w:hAnsi="Times New Roman" w:cs="Times New Roman"/>
            <w:b/>
            <w:sz w:val="24"/>
            <w:szCs w:val="24"/>
          </w:rPr>
          <w:t>http://miau.gau.hu/miau/224/multikulti_gapminder_Y_Xlog.mp4</w:t>
        </w:r>
      </w:hyperlink>
      <w:r w:rsidR="0084733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E48E9" w:rsidRDefault="00DE48E9" w:rsidP="00DE48E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634B1ED3" wp14:editId="2C034986">
            <wp:extent cx="4865511" cy="2736850"/>
            <wp:effectExtent l="0" t="0" r="0" b="635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76492" cy="2743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 wp14:anchorId="7098D8F3" wp14:editId="34244F8F">
            <wp:extent cx="4894709" cy="2753273"/>
            <wp:effectExtent l="0" t="0" r="1270" b="9525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04923" cy="2759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 wp14:anchorId="57052A35" wp14:editId="26140802">
            <wp:extent cx="4889819" cy="2750522"/>
            <wp:effectExtent l="0" t="0" r="635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01874" cy="2757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8E9" w:rsidRDefault="00DE48E9" w:rsidP="00847339">
      <w:pPr>
        <w:pStyle w:val="Listaszerbekezds"/>
        <w:numPr>
          <w:ilvl w:val="0"/>
          <w:numId w:val="7"/>
        </w:numPr>
        <w:rPr>
          <w:rFonts w:ascii="Times New Roman" w:hAnsi="Times New Roman" w:cs="Times New Roman"/>
          <w:b/>
          <w:sz w:val="24"/>
          <w:szCs w:val="24"/>
        </w:rPr>
      </w:pPr>
      <w:r w:rsidRPr="005C5413">
        <w:rPr>
          <w:rFonts w:ascii="Times New Roman" w:hAnsi="Times New Roman" w:cs="Times New Roman"/>
          <w:b/>
          <w:sz w:val="24"/>
          <w:szCs w:val="24"/>
        </w:rPr>
        <w:lastRenderedPageBreak/>
        <w:t>szcenárió</w:t>
      </w:r>
      <w:r w:rsidR="00847339">
        <w:rPr>
          <w:rFonts w:ascii="Times New Roman" w:hAnsi="Times New Roman" w:cs="Times New Roman"/>
          <w:b/>
          <w:sz w:val="24"/>
          <w:szCs w:val="24"/>
        </w:rPr>
        <w:t xml:space="preserve">: </w:t>
      </w:r>
      <w:hyperlink r:id="rId24" w:history="1">
        <w:r w:rsidR="00847339" w:rsidRPr="00622E6F">
          <w:rPr>
            <w:rStyle w:val="Hiperhivatkozs"/>
            <w:rFonts w:ascii="Times New Roman" w:hAnsi="Times New Roman" w:cs="Times New Roman"/>
            <w:b/>
            <w:sz w:val="24"/>
            <w:szCs w:val="24"/>
          </w:rPr>
          <w:t>http://miau.gau.hu/miau/224/multikulti_gapminder_Ylog_Xlog.mp4</w:t>
        </w:r>
      </w:hyperlink>
      <w:r w:rsidR="0084733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E48E9" w:rsidRPr="00DE48E9" w:rsidRDefault="00085323" w:rsidP="005D529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28789B7E" wp14:editId="68F5D0FF">
            <wp:extent cx="4895850" cy="2753916"/>
            <wp:effectExtent l="0" t="0" r="0" b="889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07013" cy="276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7339">
        <w:rPr>
          <w:noProof/>
          <w:lang w:eastAsia="hu-HU"/>
        </w:rPr>
        <w:drawing>
          <wp:inline distT="0" distB="0" distL="0" distR="0" wp14:anchorId="3540BA9D" wp14:editId="218F6DE7">
            <wp:extent cx="4908550" cy="2761060"/>
            <wp:effectExtent l="0" t="0" r="6350" b="127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20568" cy="276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291">
        <w:rPr>
          <w:noProof/>
          <w:lang w:eastAsia="hu-HU"/>
        </w:rPr>
        <w:drawing>
          <wp:inline distT="0" distB="0" distL="0" distR="0" wp14:anchorId="02E7305F" wp14:editId="2A4698BE">
            <wp:extent cx="4880060" cy="2745034"/>
            <wp:effectExtent l="0" t="0" r="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885795" cy="274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8E9" w:rsidRDefault="00DE48E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48E9" w:rsidRDefault="00DE48E9" w:rsidP="008D27FC">
      <w:pPr>
        <w:pStyle w:val="Listaszerbekezds"/>
        <w:numPr>
          <w:ilvl w:val="0"/>
          <w:numId w:val="7"/>
        </w:numPr>
        <w:rPr>
          <w:rFonts w:ascii="Times New Roman" w:hAnsi="Times New Roman" w:cs="Times New Roman"/>
          <w:b/>
          <w:sz w:val="24"/>
          <w:szCs w:val="24"/>
        </w:rPr>
      </w:pPr>
      <w:r w:rsidRPr="005C5413">
        <w:rPr>
          <w:rFonts w:ascii="Times New Roman" w:hAnsi="Times New Roman" w:cs="Times New Roman"/>
          <w:b/>
          <w:sz w:val="24"/>
          <w:szCs w:val="24"/>
        </w:rPr>
        <w:lastRenderedPageBreak/>
        <w:t>szcenárió</w:t>
      </w:r>
      <w:r w:rsidR="00847339">
        <w:rPr>
          <w:rFonts w:ascii="Times New Roman" w:hAnsi="Times New Roman" w:cs="Times New Roman"/>
          <w:b/>
          <w:sz w:val="24"/>
          <w:szCs w:val="24"/>
        </w:rPr>
        <w:t xml:space="preserve">: </w:t>
      </w:r>
      <w:hyperlink r:id="rId28" w:history="1">
        <w:r w:rsidR="008D27FC" w:rsidRPr="00622E6F">
          <w:rPr>
            <w:rStyle w:val="Hiperhivatkozs"/>
            <w:rFonts w:ascii="Times New Roman" w:hAnsi="Times New Roman" w:cs="Times New Roman"/>
            <w:b/>
            <w:sz w:val="24"/>
            <w:szCs w:val="24"/>
          </w:rPr>
          <w:t>http://miau.gau.hu/miau/224/multikulti_gapminder_Y_Xlog_west.mp4</w:t>
        </w:r>
      </w:hyperlink>
      <w:r w:rsidR="008D27F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776EA0" w:rsidRPr="00776EA0" w:rsidRDefault="00776EA0" w:rsidP="005D529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0C4D3106" wp14:editId="14321C1B">
            <wp:extent cx="4586670" cy="2580001"/>
            <wp:effectExtent l="0" t="0" r="4445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606085" cy="2590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0B68">
        <w:rPr>
          <w:noProof/>
          <w:lang w:eastAsia="hu-HU"/>
        </w:rPr>
        <w:drawing>
          <wp:inline distT="0" distB="0" distL="0" distR="0" wp14:anchorId="4AC54BC1" wp14:editId="55268E99">
            <wp:extent cx="4611119" cy="2593754"/>
            <wp:effectExtent l="0" t="0" r="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628277" cy="2603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01D68">
        <w:rPr>
          <w:noProof/>
          <w:lang w:eastAsia="hu-HU"/>
        </w:rPr>
        <w:drawing>
          <wp:inline distT="0" distB="0" distL="0" distR="0" wp14:anchorId="02C6A206" wp14:editId="0BE825DD">
            <wp:extent cx="4591176" cy="2582537"/>
            <wp:effectExtent l="0" t="0" r="0" b="889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614751" cy="2595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8E9" w:rsidRDefault="00DE48E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48E9" w:rsidRDefault="00DE48E9" w:rsidP="005C22B8">
      <w:pPr>
        <w:pStyle w:val="Listaszerbekezds"/>
        <w:numPr>
          <w:ilvl w:val="0"/>
          <w:numId w:val="7"/>
        </w:numPr>
        <w:rPr>
          <w:rFonts w:ascii="Times New Roman" w:hAnsi="Times New Roman" w:cs="Times New Roman"/>
          <w:b/>
          <w:sz w:val="24"/>
          <w:szCs w:val="24"/>
        </w:rPr>
      </w:pPr>
      <w:r w:rsidRPr="005C5413">
        <w:rPr>
          <w:rFonts w:ascii="Times New Roman" w:hAnsi="Times New Roman" w:cs="Times New Roman"/>
          <w:b/>
          <w:sz w:val="24"/>
          <w:szCs w:val="24"/>
        </w:rPr>
        <w:lastRenderedPageBreak/>
        <w:t>szcenárió</w:t>
      </w:r>
      <w:r w:rsidR="005C22B8">
        <w:rPr>
          <w:rFonts w:ascii="Times New Roman" w:hAnsi="Times New Roman" w:cs="Times New Roman"/>
          <w:b/>
          <w:sz w:val="24"/>
          <w:szCs w:val="24"/>
        </w:rPr>
        <w:t xml:space="preserve">: </w:t>
      </w:r>
      <w:hyperlink r:id="rId32" w:history="1">
        <w:r w:rsidR="005C22B8" w:rsidRPr="00622E6F">
          <w:rPr>
            <w:rStyle w:val="Hiperhivatkozs"/>
            <w:rFonts w:ascii="Times New Roman" w:hAnsi="Times New Roman" w:cs="Times New Roman"/>
            <w:b/>
            <w:sz w:val="24"/>
            <w:szCs w:val="24"/>
          </w:rPr>
          <w:t>http://miau.gau.hu/miau/224/multikulti_gapminder_Y_Xlog_east.mp4</w:t>
        </w:r>
      </w:hyperlink>
      <w:r w:rsidR="005C22B8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C22B8" w:rsidRPr="00776EA0" w:rsidRDefault="005353EC" w:rsidP="005C22B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12988CF0" wp14:editId="319F38D1">
            <wp:extent cx="4723585" cy="2657016"/>
            <wp:effectExtent l="0" t="0" r="127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744605" cy="26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22B8">
        <w:rPr>
          <w:noProof/>
          <w:lang w:eastAsia="hu-HU"/>
        </w:rPr>
        <w:drawing>
          <wp:inline distT="0" distB="0" distL="0" distR="0" wp14:anchorId="3BEAE5C6" wp14:editId="276063C9">
            <wp:extent cx="4700167" cy="2643844"/>
            <wp:effectExtent l="0" t="0" r="5715" b="4445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18041" cy="2653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65C9">
        <w:rPr>
          <w:noProof/>
          <w:lang w:eastAsia="hu-HU"/>
        </w:rPr>
        <w:drawing>
          <wp:inline distT="0" distB="0" distL="0" distR="0" wp14:anchorId="2D94B107" wp14:editId="540FAFAE">
            <wp:extent cx="4734940" cy="2663404"/>
            <wp:effectExtent l="0" t="0" r="8890" b="381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745270" cy="2669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8E9" w:rsidRDefault="00DE48E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E48E9" w:rsidRPr="005C5413" w:rsidRDefault="00DE48E9" w:rsidP="00211CEE">
      <w:pPr>
        <w:pStyle w:val="Listaszerbekezds"/>
        <w:numPr>
          <w:ilvl w:val="0"/>
          <w:numId w:val="7"/>
        </w:numPr>
        <w:rPr>
          <w:rFonts w:ascii="Times New Roman" w:hAnsi="Times New Roman" w:cs="Times New Roman"/>
          <w:b/>
          <w:sz w:val="24"/>
          <w:szCs w:val="24"/>
        </w:rPr>
      </w:pPr>
      <w:r w:rsidRPr="005C5413">
        <w:rPr>
          <w:rFonts w:ascii="Times New Roman" w:hAnsi="Times New Roman" w:cs="Times New Roman"/>
          <w:b/>
          <w:sz w:val="24"/>
          <w:szCs w:val="24"/>
        </w:rPr>
        <w:lastRenderedPageBreak/>
        <w:t>szcenárió</w:t>
      </w:r>
      <w:r w:rsidR="00211CEE">
        <w:rPr>
          <w:rFonts w:ascii="Times New Roman" w:hAnsi="Times New Roman" w:cs="Times New Roman"/>
          <w:b/>
          <w:sz w:val="24"/>
          <w:szCs w:val="24"/>
        </w:rPr>
        <w:t xml:space="preserve">: </w:t>
      </w:r>
      <w:hyperlink r:id="rId36" w:history="1">
        <w:r w:rsidR="00211CEE" w:rsidRPr="00211CEE">
          <w:rPr>
            <w:rStyle w:val="Hiperhivatkozs"/>
            <w:rFonts w:ascii="Times New Roman" w:hAnsi="Times New Roman" w:cs="Times New Roman"/>
            <w:b/>
          </w:rPr>
          <w:t>http://miau.gau.hu/miau/224/multikulti_gapminder_Y_Xlog_trails.mp4</w:t>
        </w:r>
      </w:hyperlink>
      <w:r w:rsidR="00211CEE" w:rsidRPr="00211CEE">
        <w:rPr>
          <w:rFonts w:ascii="Times New Roman" w:hAnsi="Times New Roman" w:cs="Times New Roman"/>
          <w:b/>
        </w:rPr>
        <w:t xml:space="preserve"> </w:t>
      </w:r>
    </w:p>
    <w:p w:rsidR="00DE48E9" w:rsidRDefault="008B5A6A" w:rsidP="00D265C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61699E51" wp14:editId="1EBA84FE">
            <wp:extent cx="4836052" cy="2720279"/>
            <wp:effectExtent l="0" t="0" r="3175" b="4445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847637" cy="272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C80">
        <w:rPr>
          <w:noProof/>
          <w:lang w:eastAsia="hu-HU"/>
        </w:rPr>
        <w:drawing>
          <wp:inline distT="0" distB="0" distL="0" distR="0" wp14:anchorId="6769B28B" wp14:editId="1B0D161B">
            <wp:extent cx="4789868" cy="2694301"/>
            <wp:effectExtent l="0" t="0" r="0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13075" cy="270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6C4B">
        <w:rPr>
          <w:noProof/>
          <w:lang w:eastAsia="hu-HU"/>
        </w:rPr>
        <w:drawing>
          <wp:inline distT="0" distB="0" distL="0" distR="0" wp14:anchorId="7F71C289" wp14:editId="7D10B4A7">
            <wp:extent cx="4816492" cy="2709277"/>
            <wp:effectExtent l="0" t="0" r="3175" b="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28538" cy="2716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413" w:rsidRDefault="005C541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B25510" w:rsidRDefault="00347FE4">
      <w:pPr>
        <w:rPr>
          <w:rFonts w:ascii="Times New Roman" w:hAnsi="Times New Roman" w:cs="Times New Roman"/>
          <w:b/>
          <w:sz w:val="24"/>
          <w:szCs w:val="24"/>
        </w:rPr>
      </w:pPr>
      <w:r w:rsidRPr="007F6A07">
        <w:rPr>
          <w:rFonts w:ascii="Times New Roman" w:hAnsi="Times New Roman" w:cs="Times New Roman"/>
          <w:b/>
          <w:sz w:val="24"/>
          <w:szCs w:val="24"/>
        </w:rPr>
        <w:lastRenderedPageBreak/>
        <w:t>Következtetések</w:t>
      </w:r>
    </w:p>
    <w:p w:rsidR="00B25510" w:rsidRDefault="00384FB3" w:rsidP="00384FB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vizualizáció, mint olyan kapcsán:</w:t>
      </w:r>
    </w:p>
    <w:p w:rsidR="00384FB3" w:rsidRDefault="00384FB3" w:rsidP="00384FB3">
      <w:pPr>
        <w:pStyle w:val="Listaszerbekezds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grafikai világ (hasonlóan az Excel cellák vizuális hordozórétegeihez) további dimenziókat bír el: pl. mintázat jellege, színe, sűrűsége, ill. keret jellege, színe, vastagsága</w:t>
      </w:r>
    </w:p>
    <w:p w:rsidR="00384FB3" w:rsidRDefault="00384FB3" w:rsidP="00384FB3">
      <w:pPr>
        <w:pStyle w:val="Listaszerbekezds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vélelmezhetően az emberi agy nincs szocializálva ilyen jelsűrűség animáció keretében való befogadására, noha maga a természetes világ hasonló komplexitású, de nem is képes benne az átlagember valós időben komplex asszociációk/intuíciók tetszőleges gyakoriságú és minőségű levezetésére</w:t>
      </w:r>
    </w:p>
    <w:p w:rsidR="00384FB3" w:rsidRDefault="00384FB3" w:rsidP="00384FB3">
      <w:pPr>
        <w:pStyle w:val="Listaszerbekezds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továbbfejlesztés másik iránya lehet a fázis-váltások tervezett vezérlésének megteremtése (pl. nyitó</w:t>
      </w:r>
      <w:r w:rsidR="008E1F0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állapot vs. záró</w:t>
      </w:r>
      <w:r w:rsidR="000B6C1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állapot, ill. kontinensek, ország-csoportok közötti váltások)</w:t>
      </w:r>
    </w:p>
    <w:p w:rsidR="00CF79C7" w:rsidRDefault="00CF79C7" w:rsidP="00384FB3">
      <w:pPr>
        <w:pStyle w:val="Listaszerbekezds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továbbfejlesztés egy speciális szelete lehetne pl. a kontinensekhez köthető eltérő populációnagyságú országokra, mint halmazra illesztett trendvonal súlyozatlanul és a populáció nagyságával súlyozva, mely pl. már a </w:t>
      </w:r>
      <w:proofErr w:type="spellStart"/>
      <w:r>
        <w:rPr>
          <w:rFonts w:ascii="Times New Roman" w:hAnsi="Times New Roman" w:cs="Times New Roman"/>
          <w:sz w:val="24"/>
          <w:szCs w:val="24"/>
        </w:rPr>
        <w:t>CEEC-csoport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kapcsán felvetheti a trendvonal meredekségéhez tartozó előjel esetleges átcsapását</w:t>
      </w:r>
      <w:proofErr w:type="gramStart"/>
      <w:r>
        <w:rPr>
          <w:rFonts w:ascii="Times New Roman" w:hAnsi="Times New Roman" w:cs="Times New Roman"/>
          <w:sz w:val="24"/>
          <w:szCs w:val="24"/>
        </w:rPr>
        <w:t>?!</w:t>
      </w:r>
      <w:proofErr w:type="gramEnd"/>
    </w:p>
    <w:p w:rsidR="00384FB3" w:rsidRDefault="00795B25" w:rsidP="00384FB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Az adat-vizualizáció társadalmi hatásai kapcsán:</w:t>
      </w:r>
    </w:p>
    <w:p w:rsidR="00795B25" w:rsidRDefault="00795B25" w:rsidP="00795B25">
      <w:pPr>
        <w:pStyle w:val="Listaszerbekezds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több-dimenziós elemzés, gondolkodás, vizualizálás jelenségeit fókuszáltabban kellene oktatni már óvodás kortól</w:t>
      </w:r>
    </w:p>
    <w:p w:rsidR="00795B25" w:rsidRDefault="00795B25" w:rsidP="00795B25">
      <w:pPr>
        <w:pStyle w:val="Listaszerbekezds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 mint minden eszköz esetén a visszaélési potenciált (vagyis a hermeneutikai érzékcsalódások</w:t>
      </w:r>
      <w:r w:rsidR="00D35523">
        <w:rPr>
          <w:rFonts w:ascii="Times New Roman" w:hAnsi="Times New Roman" w:cs="Times New Roman"/>
          <w:sz w:val="24"/>
          <w:szCs w:val="24"/>
        </w:rPr>
        <w:t>/félrevezetési szándékok</w:t>
      </w:r>
      <w:r>
        <w:rPr>
          <w:rFonts w:ascii="Times New Roman" w:hAnsi="Times New Roman" w:cs="Times New Roman"/>
          <w:sz w:val="24"/>
          <w:szCs w:val="24"/>
        </w:rPr>
        <w:t xml:space="preserve"> tudatos generálásának lehetőségeit és kockázatait) különös figyelemmel kell követni, feltárni és tudatosítani</w:t>
      </w:r>
    </w:p>
    <w:p w:rsidR="00795B25" w:rsidRDefault="00B539A1" w:rsidP="00795B2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Az esettanulmány egyes rétegeiből levonható következtetések:</w:t>
      </w:r>
    </w:p>
    <w:p w:rsidR="00B539A1" w:rsidRDefault="00B539A1" w:rsidP="00B539A1">
      <w:pPr>
        <w:pStyle w:val="Listaszerbekezds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megfigyelhető a nők arányának idősoros alakulásában is az 50%-os szint általános közelítése</w:t>
      </w:r>
    </w:p>
    <w:p w:rsidR="008A07AA" w:rsidRDefault="00EF4975" w:rsidP="00B539A1">
      <w:pPr>
        <w:pStyle w:val="Listaszerbekezds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 w:rsidR="008A0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A07AA">
        <w:rPr>
          <w:rFonts w:ascii="Times New Roman" w:hAnsi="Times New Roman" w:cs="Times New Roman"/>
          <w:sz w:val="24"/>
          <w:szCs w:val="24"/>
        </w:rPr>
        <w:t>logaritmizált</w:t>
      </w:r>
      <w:proofErr w:type="spellEnd"/>
      <w:r w:rsidR="008A07AA">
        <w:rPr>
          <w:rFonts w:ascii="Times New Roman" w:hAnsi="Times New Roman" w:cs="Times New Roman"/>
          <w:sz w:val="24"/>
          <w:szCs w:val="24"/>
        </w:rPr>
        <w:t xml:space="preserve"> értékek vizuális hatása alapvetően más képélményt jelent</w:t>
      </w:r>
      <w:r w:rsidR="0081332A">
        <w:rPr>
          <w:rFonts w:ascii="Times New Roman" w:hAnsi="Times New Roman" w:cs="Times New Roman"/>
          <w:sz w:val="24"/>
          <w:szCs w:val="24"/>
        </w:rPr>
        <w:t xml:space="preserve"> (vö. 2 szcenárió szinte egalizáló, jövedelem-függetlenítő üzenete vs</w:t>
      </w:r>
      <w:r>
        <w:rPr>
          <w:rFonts w:ascii="Times New Roman" w:hAnsi="Times New Roman" w:cs="Times New Roman"/>
          <w:sz w:val="24"/>
          <w:szCs w:val="24"/>
        </w:rPr>
        <w:t>.</w:t>
      </w:r>
      <w:r w:rsidR="0081332A">
        <w:rPr>
          <w:rFonts w:ascii="Times New Roman" w:hAnsi="Times New Roman" w:cs="Times New Roman"/>
          <w:sz w:val="24"/>
          <w:szCs w:val="24"/>
        </w:rPr>
        <w:t xml:space="preserve"> 1. szcenárió esetleges kontinens-hatásának </w:t>
      </w:r>
      <w:r>
        <w:rPr>
          <w:rFonts w:ascii="Times New Roman" w:hAnsi="Times New Roman" w:cs="Times New Roman"/>
          <w:sz w:val="24"/>
          <w:szCs w:val="24"/>
        </w:rPr>
        <w:t>„</w:t>
      </w:r>
      <w:r w:rsidR="0081332A">
        <w:rPr>
          <w:rFonts w:ascii="Times New Roman" w:hAnsi="Times New Roman" w:cs="Times New Roman"/>
          <w:sz w:val="24"/>
          <w:szCs w:val="24"/>
        </w:rPr>
        <w:t>szignifikáns</w:t>
      </w:r>
      <w:r>
        <w:rPr>
          <w:rFonts w:ascii="Times New Roman" w:hAnsi="Times New Roman" w:cs="Times New Roman"/>
          <w:sz w:val="24"/>
          <w:szCs w:val="24"/>
        </w:rPr>
        <w:t>”</w:t>
      </w:r>
      <w:r w:rsidR="0081332A">
        <w:rPr>
          <w:rFonts w:ascii="Times New Roman" w:hAnsi="Times New Roman" w:cs="Times New Roman"/>
          <w:sz w:val="24"/>
          <w:szCs w:val="24"/>
        </w:rPr>
        <w:t xml:space="preserve"> volta</w:t>
      </w:r>
      <w:proofErr w:type="gramStart"/>
      <w:r w:rsidR="0081332A">
        <w:rPr>
          <w:rFonts w:ascii="Times New Roman" w:hAnsi="Times New Roman" w:cs="Times New Roman"/>
          <w:sz w:val="24"/>
          <w:szCs w:val="24"/>
        </w:rPr>
        <w:t>?!</w:t>
      </w:r>
      <w:proofErr w:type="gramEnd"/>
      <w:r>
        <w:rPr>
          <w:rFonts w:ascii="Times New Roman" w:hAnsi="Times New Roman" w:cs="Times New Roman"/>
          <w:sz w:val="24"/>
          <w:szCs w:val="24"/>
        </w:rPr>
        <w:t>)</w:t>
      </w:r>
    </w:p>
    <w:p w:rsidR="008A07AA" w:rsidRDefault="00E70356" w:rsidP="00B539A1">
      <w:pPr>
        <w:pStyle w:val="Listaszerbekezds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Nyugat-Európa országai minél gazdagabbak, annál kevésbé törekszenek az 50%-os hatás fölé</w:t>
      </w:r>
      <w:r w:rsidR="00EF4975">
        <w:rPr>
          <w:rFonts w:ascii="Times New Roman" w:hAnsi="Times New Roman" w:cs="Times New Roman"/>
          <w:sz w:val="24"/>
          <w:szCs w:val="24"/>
        </w:rPr>
        <w:t xml:space="preserve"> („\”</w:t>
      </w:r>
      <w:proofErr w:type="spellStart"/>
      <w:r w:rsidR="00EF4975">
        <w:rPr>
          <w:rFonts w:ascii="Times New Roman" w:hAnsi="Times New Roman" w:cs="Times New Roman"/>
          <w:sz w:val="24"/>
          <w:szCs w:val="24"/>
        </w:rPr>
        <w:t>-hatás</w:t>
      </w:r>
      <w:proofErr w:type="spellEnd"/>
      <w:r w:rsidR="00EF4975">
        <w:rPr>
          <w:rFonts w:ascii="Times New Roman" w:hAnsi="Times New Roman" w:cs="Times New Roman"/>
          <w:sz w:val="24"/>
          <w:szCs w:val="24"/>
        </w:rPr>
        <w:t>)</w:t>
      </w:r>
    </w:p>
    <w:p w:rsidR="00E70356" w:rsidRDefault="00E70356" w:rsidP="00B539A1">
      <w:pPr>
        <w:pStyle w:val="Listaszerbekezds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Közép-Kelet-Európa országai a gazdasági erőtér erősödésével inkább növelik a nők részarányát a felsőoktatásban</w:t>
      </w:r>
      <w:r w:rsidR="00EF4975">
        <w:rPr>
          <w:rFonts w:ascii="Times New Roman" w:hAnsi="Times New Roman" w:cs="Times New Roman"/>
          <w:sz w:val="24"/>
          <w:szCs w:val="24"/>
        </w:rPr>
        <w:t xml:space="preserve"> („/”</w:t>
      </w:r>
      <w:proofErr w:type="spellStart"/>
      <w:r w:rsidR="00EF4975">
        <w:rPr>
          <w:rFonts w:ascii="Times New Roman" w:hAnsi="Times New Roman" w:cs="Times New Roman"/>
          <w:sz w:val="24"/>
          <w:szCs w:val="24"/>
        </w:rPr>
        <w:t>-hatás</w:t>
      </w:r>
      <w:proofErr w:type="spellEnd"/>
      <w:r w:rsidR="00EF4975">
        <w:rPr>
          <w:rFonts w:ascii="Times New Roman" w:hAnsi="Times New Roman" w:cs="Times New Roman"/>
          <w:sz w:val="24"/>
          <w:szCs w:val="24"/>
        </w:rPr>
        <w:t>)</w:t>
      </w:r>
    </w:p>
    <w:p w:rsidR="00D928DE" w:rsidRDefault="00EF4975" w:rsidP="00B539A1">
      <w:pPr>
        <w:pStyle w:val="Listaszerbekezds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bookmarkStart w:id="0" w:name="_GoBack"/>
      <w:bookmarkEnd w:id="0"/>
      <w:r w:rsidR="00D928DE">
        <w:rPr>
          <w:rFonts w:ascii="Times New Roman" w:hAnsi="Times New Roman" w:cs="Times New Roman"/>
          <w:sz w:val="24"/>
          <w:szCs w:val="24"/>
        </w:rPr>
        <w:t xml:space="preserve"> nők túlképzése Közép-Kelet-Európában növelheti a párválasztási kockázatokat, ahol az egyre nagyobb arányban képzett nők nem találnak megfelelő partnert megfelelő arányban…</w:t>
      </w:r>
    </w:p>
    <w:p w:rsidR="00B539A1" w:rsidRDefault="00B539A1" w:rsidP="00B539A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Nyitott kérdések:</w:t>
      </w:r>
    </w:p>
    <w:p w:rsidR="00B539A1" w:rsidRDefault="00B539A1" w:rsidP="00B539A1">
      <w:pPr>
        <w:pStyle w:val="Listaszerbekezds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van-e létjogosultsága trend-szinten annak, hogy a nők felsőoktatásban betöltött aránya eltérjen a társadalomban betöltött létszámarányuktól, vagyis az 50-50%-tól?</w:t>
      </w:r>
    </w:p>
    <w:p w:rsidR="00B539A1" w:rsidRDefault="008A07AA" w:rsidP="00B539A1">
      <w:pPr>
        <w:pStyle w:val="Listaszerbekezds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vagyis az 50%-os arányt jelentősen (szignifikánsan?) meghaladó országok esetére vélelmezhető-e az a buborékerőtér, mely a magas arányok feladását sejteti (egyelőre időhorizont nélkül)?</w:t>
      </w:r>
    </w:p>
    <w:p w:rsidR="008A07AA" w:rsidRPr="00B539A1" w:rsidRDefault="008A07AA" w:rsidP="00B539A1">
      <w:pPr>
        <w:pStyle w:val="Listaszerbekezds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a </w:t>
      </w:r>
      <w:proofErr w:type="spellStart"/>
      <w:r>
        <w:rPr>
          <w:rFonts w:ascii="Times New Roman" w:hAnsi="Times New Roman" w:cs="Times New Roman"/>
          <w:sz w:val="24"/>
          <w:szCs w:val="24"/>
        </w:rPr>
        <w:t>logaritmizált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skálán való ábrázolás vezethet-e hermeneutikai érzékcsalódásokhoz, vagyis képesek-e az átlagos befogadók a nagyságrendek lineáris leképezését helyesen értelmezni?</w:t>
      </w:r>
    </w:p>
    <w:p w:rsidR="003E4464" w:rsidRDefault="003E446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Jövőkép</w:t>
      </w:r>
    </w:p>
    <w:p w:rsidR="003E4464" w:rsidRDefault="003E4464" w:rsidP="003E446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szekcióülést követő kötetlen beszélgetések egy innovatív felismerést alapoztak meg: </w:t>
      </w:r>
      <w:r w:rsidRPr="003E4464">
        <w:rPr>
          <w:rFonts w:ascii="Times New Roman" w:hAnsi="Times New Roman" w:cs="Times New Roman"/>
          <w:sz w:val="24"/>
          <w:szCs w:val="24"/>
        </w:rPr>
        <w:t xml:space="preserve">Grafikusan kódolt morze-jelek </w:t>
      </w:r>
      <w:r>
        <w:rPr>
          <w:rFonts w:ascii="Times New Roman" w:hAnsi="Times New Roman" w:cs="Times New Roman"/>
          <w:sz w:val="24"/>
          <w:szCs w:val="24"/>
        </w:rPr>
        <w:t>állíthatók elő a GAPMINDER segítségével,</w:t>
      </w:r>
      <w:r w:rsidRPr="003E4464">
        <w:rPr>
          <w:rFonts w:ascii="Times New Roman" w:hAnsi="Times New Roman" w:cs="Times New Roman"/>
          <w:sz w:val="24"/>
          <w:szCs w:val="24"/>
        </w:rPr>
        <w:t xml:space="preserve"> ha a GAPMINDER 6 dimenziójából az idő a lapozó, az x és az y tengely, sőt az objektum maga is, akkor a pöttyök az x=y tengelyen jelennek meg. Ha ezek színe/mérete megfelel az ABC betűinek, akkor egy grafikus </w:t>
      </w:r>
      <w:proofErr w:type="spellStart"/>
      <w:r w:rsidRPr="003E4464">
        <w:rPr>
          <w:rFonts w:ascii="Times New Roman" w:hAnsi="Times New Roman" w:cs="Times New Roman"/>
          <w:sz w:val="24"/>
          <w:szCs w:val="24"/>
        </w:rPr>
        <w:t>ABC-vel</w:t>
      </w:r>
      <w:proofErr w:type="spellEnd"/>
      <w:r w:rsidRPr="003E4464">
        <w:rPr>
          <w:rFonts w:ascii="Times New Roman" w:hAnsi="Times New Roman" w:cs="Times New Roman"/>
          <w:sz w:val="24"/>
          <w:szCs w:val="24"/>
        </w:rPr>
        <w:t xml:space="preserve"> írhatunk! Ha az x és y tengelyre véletlenszerű értékeket teszünk fel, akkor a kódolás még zavar</w:t>
      </w:r>
      <w:r>
        <w:rPr>
          <w:rFonts w:ascii="Times New Roman" w:hAnsi="Times New Roman" w:cs="Times New Roman"/>
          <w:sz w:val="24"/>
          <w:szCs w:val="24"/>
        </w:rPr>
        <w:t>osabbá válik a kódtörők előtt.</w:t>
      </w:r>
    </w:p>
    <w:p w:rsidR="003E4464" w:rsidRDefault="003E4464" w:rsidP="003E446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>
        <w:rPr>
          <w:rFonts w:ascii="Times New Roman" w:hAnsi="Times New Roman" w:cs="Times New Roman"/>
          <w:sz w:val="24"/>
          <w:szCs w:val="24"/>
        </w:rPr>
        <w:t>szteganográfia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régóta ismert jelenség (</w:t>
      </w:r>
      <w:hyperlink r:id="rId40" w:history="1">
        <w:r w:rsidRPr="00CD0430">
          <w:rPr>
            <w:rStyle w:val="Hiperhivatkozs"/>
            <w:rFonts w:ascii="Times New Roman" w:hAnsi="Times New Roman" w:cs="Times New Roman"/>
            <w:sz w:val="24"/>
            <w:szCs w:val="24"/>
          </w:rPr>
          <w:t>https://hu.wikipedia.org/wiki/Szteganogr%C3%A1fia</w:t>
        </w:r>
      </w:hyperlink>
      <w:r>
        <w:rPr>
          <w:rFonts w:ascii="Times New Roman" w:hAnsi="Times New Roman" w:cs="Times New Roman"/>
          <w:sz w:val="24"/>
          <w:szCs w:val="24"/>
        </w:rPr>
        <w:t xml:space="preserve">), akár egy </w:t>
      </w:r>
      <w:proofErr w:type="spellStart"/>
      <w:r>
        <w:rPr>
          <w:rFonts w:ascii="Times New Roman" w:hAnsi="Times New Roman" w:cs="Times New Roman"/>
          <w:sz w:val="24"/>
          <w:szCs w:val="24"/>
        </w:rPr>
        <w:t>QR-kód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és a </w:t>
      </w:r>
      <w:proofErr w:type="spellStart"/>
      <w:r>
        <w:rPr>
          <w:rFonts w:ascii="Times New Roman" w:hAnsi="Times New Roman" w:cs="Times New Roman"/>
          <w:sz w:val="24"/>
          <w:szCs w:val="24"/>
        </w:rPr>
        <w:t>PNG-kbe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elrejthető üzenetek is tekinthetők a </w:t>
      </w:r>
      <w:proofErr w:type="spellStart"/>
      <w:r>
        <w:rPr>
          <w:rFonts w:ascii="Times New Roman" w:hAnsi="Times New Roman" w:cs="Times New Roman"/>
          <w:sz w:val="24"/>
          <w:szCs w:val="24"/>
        </w:rPr>
        <w:t>szteganográfia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részének. S mostantól a grafikus OLAP is egy fajta grafikus </w:t>
      </w:r>
      <w:proofErr w:type="spellStart"/>
      <w:r>
        <w:rPr>
          <w:rFonts w:ascii="Times New Roman" w:hAnsi="Times New Roman" w:cs="Times New Roman"/>
          <w:sz w:val="24"/>
          <w:szCs w:val="24"/>
        </w:rPr>
        <w:t>üzenőfal</w:t>
      </w:r>
      <w:proofErr w:type="spellEnd"/>
      <w:r>
        <w:rPr>
          <w:rFonts w:ascii="Times New Roman" w:hAnsi="Times New Roman" w:cs="Times New Roman"/>
          <w:sz w:val="24"/>
          <w:szCs w:val="24"/>
        </w:rPr>
        <w:t>, ahol csak az látja és érti az üzenetet, akinek van vevőkészüléke, ami egy fordítottan működő GAPMINDER…</w:t>
      </w:r>
    </w:p>
    <w:p w:rsidR="003E4464" w:rsidRDefault="003E4464" w:rsidP="003E446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>
        <w:rPr>
          <w:rFonts w:ascii="Times New Roman" w:hAnsi="Times New Roman" w:cs="Times New Roman"/>
          <w:sz w:val="24"/>
          <w:szCs w:val="24"/>
        </w:rPr>
        <w:t>multikulturalitás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tehát feloldódni látszik a társadalmi jelenségek sorozata kapcsán, ahogy ez itt és most a nők felsőoktatásban betöltött és betöltendő részaránya kapcsán is tetten érhető volt (vö. fenntarthatóság = felismert szükségszerűség).</w:t>
      </w:r>
    </w:p>
    <w:p w:rsidR="003E4464" w:rsidRDefault="00763BA5" w:rsidP="003E446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Másrészt a </w:t>
      </w:r>
      <w:proofErr w:type="spellStart"/>
      <w:r>
        <w:rPr>
          <w:rFonts w:ascii="Times New Roman" w:hAnsi="Times New Roman" w:cs="Times New Roman"/>
          <w:sz w:val="24"/>
          <w:szCs w:val="24"/>
        </w:rPr>
        <w:t>multikulturalitás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beleolvadni látszik az </w:t>
      </w:r>
      <w:proofErr w:type="spellStart"/>
      <w:r>
        <w:rPr>
          <w:rFonts w:ascii="Times New Roman" w:hAnsi="Times New Roman" w:cs="Times New Roman"/>
          <w:sz w:val="24"/>
          <w:szCs w:val="24"/>
        </w:rPr>
        <w:t>interdiszciplinaritásba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ahol már a tudomány és a művészet újra </w:t>
      </w:r>
      <w:r w:rsidR="001A3274">
        <w:rPr>
          <w:rFonts w:ascii="Times New Roman" w:hAnsi="Times New Roman" w:cs="Times New Roman"/>
          <w:sz w:val="24"/>
          <w:szCs w:val="24"/>
        </w:rPr>
        <w:t>összeolvadása érhető tetten,</w:t>
      </w:r>
      <w:r>
        <w:rPr>
          <w:rFonts w:ascii="Times New Roman" w:hAnsi="Times New Roman" w:cs="Times New Roman"/>
          <w:sz w:val="24"/>
          <w:szCs w:val="24"/>
        </w:rPr>
        <w:t xml:space="preserve"> vagy éppen a megértés támogatásának maximalizálása és az üzenetek kódolásának</w:t>
      </w:r>
      <w:r w:rsidR="001A3274">
        <w:rPr>
          <w:rFonts w:ascii="Times New Roman" w:hAnsi="Times New Roman" w:cs="Times New Roman"/>
          <w:sz w:val="24"/>
          <w:szCs w:val="24"/>
        </w:rPr>
        <w:t xml:space="preserve"> (a megérthetetlenség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A3274">
        <w:rPr>
          <w:rFonts w:ascii="Times New Roman" w:hAnsi="Times New Roman" w:cs="Times New Roman"/>
          <w:sz w:val="24"/>
          <w:szCs w:val="24"/>
        </w:rPr>
        <w:t xml:space="preserve">maximalizálásának) </w:t>
      </w:r>
      <w:r>
        <w:rPr>
          <w:rFonts w:ascii="Times New Roman" w:hAnsi="Times New Roman" w:cs="Times New Roman"/>
          <w:sz w:val="24"/>
          <w:szCs w:val="24"/>
        </w:rPr>
        <w:t xml:space="preserve">eszköztára </w:t>
      </w:r>
      <w:r w:rsidR="001A3274">
        <w:rPr>
          <w:rFonts w:ascii="Times New Roman" w:hAnsi="Times New Roman" w:cs="Times New Roman"/>
          <w:sz w:val="24"/>
          <w:szCs w:val="24"/>
        </w:rPr>
        <w:t>egy és ugyanazon forráskód…</w:t>
      </w:r>
    </w:p>
    <w:p w:rsidR="00347FE4" w:rsidRPr="007F6A07" w:rsidRDefault="00B25510" w:rsidP="003E4464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7F6A07">
        <w:rPr>
          <w:rFonts w:ascii="Times New Roman" w:hAnsi="Times New Roman" w:cs="Times New Roman"/>
          <w:b/>
          <w:sz w:val="24"/>
          <w:szCs w:val="24"/>
        </w:rPr>
        <w:t>Irodalomjegyzék</w:t>
      </w:r>
    </w:p>
    <w:p w:rsidR="00347FE4" w:rsidRDefault="00DD04DF">
      <w:pPr>
        <w:rPr>
          <w:rFonts w:ascii="Times New Roman" w:hAnsi="Times New Roman" w:cs="Times New Roman"/>
          <w:sz w:val="24"/>
          <w:szCs w:val="24"/>
        </w:rPr>
      </w:pPr>
      <w:hyperlink r:id="rId41" w:history="1">
        <w:r w:rsidRPr="00DA1631">
          <w:rPr>
            <w:rStyle w:val="Hiperhivatkozs"/>
            <w:rFonts w:ascii="Times New Roman" w:hAnsi="Times New Roman" w:cs="Times New Roman"/>
            <w:sz w:val="24"/>
            <w:szCs w:val="24"/>
          </w:rPr>
          <w:t>https://www.gapminder.org/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(Letöltve: 2017.02.10.)</w:t>
      </w:r>
    </w:p>
    <w:p w:rsidR="00DD04DF" w:rsidRDefault="00DD04DF">
      <w:pPr>
        <w:rPr>
          <w:rFonts w:ascii="Times New Roman" w:hAnsi="Times New Roman" w:cs="Times New Roman"/>
          <w:sz w:val="24"/>
          <w:szCs w:val="24"/>
        </w:rPr>
      </w:pPr>
      <w:hyperlink r:id="rId42" w:history="1">
        <w:r w:rsidRPr="00DA1631">
          <w:rPr>
            <w:rStyle w:val="Hiperhivatkozs"/>
            <w:rFonts w:ascii="Times New Roman" w:hAnsi="Times New Roman" w:cs="Times New Roman"/>
            <w:sz w:val="24"/>
            <w:szCs w:val="24"/>
          </w:rPr>
          <w:t>https://trends.google.hu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(Letöltve: 2017.05.12.)</w:t>
      </w:r>
    </w:p>
    <w:p w:rsidR="00DD04DF" w:rsidRDefault="00DD04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Pitlik L. (2017): </w:t>
      </w:r>
      <w:proofErr w:type="spellStart"/>
      <w:r>
        <w:rPr>
          <w:rFonts w:ascii="Times New Roman" w:hAnsi="Times New Roman" w:cs="Times New Roman"/>
          <w:sz w:val="24"/>
          <w:szCs w:val="24"/>
        </w:rPr>
        <w:t>Rosling-animációk</w:t>
      </w:r>
      <w:proofErr w:type="spellEnd"/>
      <w:r w:rsidR="00AF6E2F">
        <w:rPr>
          <w:rFonts w:ascii="Times New Roman" w:hAnsi="Times New Roman" w:cs="Times New Roman"/>
          <w:sz w:val="24"/>
          <w:szCs w:val="24"/>
        </w:rPr>
        <w:t xml:space="preserve"> - prezentáció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hyperlink r:id="rId43" w:history="1">
        <w:r w:rsidRPr="00DA1631">
          <w:rPr>
            <w:rStyle w:val="Hiperhivatkozs"/>
            <w:rFonts w:ascii="Times New Roman" w:hAnsi="Times New Roman" w:cs="Times New Roman"/>
            <w:sz w:val="24"/>
            <w:szCs w:val="24"/>
          </w:rPr>
          <w:t>http://miau.gau.hu/miau/224/myx_170512_pitlik_multikulturalitas_rosling.ppt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(Letöltve: 2017.05.12.)</w:t>
      </w:r>
    </w:p>
    <w:p w:rsidR="00DD04DF" w:rsidRDefault="00DD04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Pitlik L. (2017): Adatgobelin I., </w:t>
      </w:r>
      <w:hyperlink r:id="rId44" w:history="1">
        <w:r w:rsidRPr="00DA1631">
          <w:rPr>
            <w:rStyle w:val="Hiperhivatkozs"/>
            <w:rFonts w:ascii="Times New Roman" w:hAnsi="Times New Roman" w:cs="Times New Roman"/>
            <w:sz w:val="24"/>
            <w:szCs w:val="24"/>
          </w:rPr>
          <w:t>http://miau.gau.hu/miau/224/multikulti_gapminder_Y_Xlog.mp4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D04DF" w:rsidRDefault="00DD04DF" w:rsidP="00DD04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Pitlik L. (2017): Adatgobelin </w:t>
      </w:r>
      <w:r w:rsidR="00A51F1B"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I., </w:t>
      </w:r>
      <w:hyperlink r:id="rId45" w:history="1">
        <w:r w:rsidR="00A51F1B" w:rsidRPr="00DA1631">
          <w:rPr>
            <w:rStyle w:val="Hiperhivatkozs"/>
            <w:rFonts w:ascii="Times New Roman" w:hAnsi="Times New Roman" w:cs="Times New Roman"/>
            <w:sz w:val="24"/>
            <w:szCs w:val="24"/>
          </w:rPr>
          <w:t>http://miau.gau.hu/miau/224/multikulti_gapminder_Ylog_Xlog.mp4</w:t>
        </w:r>
      </w:hyperlink>
      <w:r w:rsidR="00A51F1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D04DF" w:rsidRDefault="00DD04DF" w:rsidP="00DD04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Pitlik L. (2017): Adatgobelin I</w:t>
      </w:r>
      <w:r w:rsidR="00A51F1B">
        <w:rPr>
          <w:rFonts w:ascii="Times New Roman" w:hAnsi="Times New Roman" w:cs="Times New Roman"/>
          <w:sz w:val="24"/>
          <w:szCs w:val="24"/>
        </w:rPr>
        <w:t>II</w:t>
      </w:r>
      <w:r>
        <w:rPr>
          <w:rFonts w:ascii="Times New Roman" w:hAnsi="Times New Roman" w:cs="Times New Roman"/>
          <w:sz w:val="24"/>
          <w:szCs w:val="24"/>
        </w:rPr>
        <w:t xml:space="preserve">., </w:t>
      </w:r>
      <w:hyperlink r:id="rId46" w:history="1">
        <w:r w:rsidR="00A51F1B" w:rsidRPr="00DA1631">
          <w:rPr>
            <w:rStyle w:val="Hiperhivatkozs"/>
            <w:rFonts w:ascii="Times New Roman" w:hAnsi="Times New Roman" w:cs="Times New Roman"/>
            <w:sz w:val="24"/>
            <w:szCs w:val="24"/>
          </w:rPr>
          <w:t>http://miau.gau.hu/miau/224/multikulti_gapminder_Y_Xlog_west.mp4</w:t>
        </w:r>
      </w:hyperlink>
      <w:r w:rsidR="00A51F1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D04DF" w:rsidRDefault="00DD04DF" w:rsidP="00DD04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Pitlik L. (2017): Adatgobelin I</w:t>
      </w:r>
      <w:r w:rsidR="00A51F1B">
        <w:rPr>
          <w:rFonts w:ascii="Times New Roman" w:hAnsi="Times New Roman" w:cs="Times New Roman"/>
          <w:sz w:val="24"/>
          <w:szCs w:val="24"/>
        </w:rPr>
        <w:t>V</w:t>
      </w:r>
      <w:r>
        <w:rPr>
          <w:rFonts w:ascii="Times New Roman" w:hAnsi="Times New Roman" w:cs="Times New Roman"/>
          <w:sz w:val="24"/>
          <w:szCs w:val="24"/>
        </w:rPr>
        <w:t xml:space="preserve">., </w:t>
      </w:r>
      <w:hyperlink r:id="rId47" w:history="1">
        <w:r w:rsidR="00A51F1B" w:rsidRPr="00DA1631">
          <w:rPr>
            <w:rStyle w:val="Hiperhivatkozs"/>
            <w:rFonts w:ascii="Times New Roman" w:hAnsi="Times New Roman" w:cs="Times New Roman"/>
            <w:sz w:val="24"/>
            <w:szCs w:val="24"/>
          </w:rPr>
          <w:t>http://miau.gau.hu/miau/224/multikulti_gapminder_Y_Xlog_east.mp4</w:t>
        </w:r>
      </w:hyperlink>
      <w:r w:rsidR="00A51F1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F2639" w:rsidRPr="00AB3EF3" w:rsidRDefault="00DD04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Pitlik L. (2017): Adatgobelin</w:t>
      </w:r>
      <w:r w:rsidR="00A51F1B">
        <w:rPr>
          <w:rFonts w:ascii="Times New Roman" w:hAnsi="Times New Roman" w:cs="Times New Roman"/>
          <w:sz w:val="24"/>
          <w:szCs w:val="24"/>
        </w:rPr>
        <w:t xml:space="preserve"> V</w:t>
      </w:r>
      <w:r>
        <w:rPr>
          <w:rFonts w:ascii="Times New Roman" w:hAnsi="Times New Roman" w:cs="Times New Roman"/>
          <w:sz w:val="24"/>
          <w:szCs w:val="24"/>
        </w:rPr>
        <w:t xml:space="preserve">., </w:t>
      </w:r>
      <w:hyperlink r:id="rId48" w:history="1">
        <w:r w:rsidR="00AF6E2F" w:rsidRPr="00DA1631">
          <w:rPr>
            <w:rStyle w:val="Hiperhivatkozs"/>
            <w:rFonts w:ascii="Times New Roman" w:hAnsi="Times New Roman" w:cs="Times New Roman"/>
            <w:sz w:val="24"/>
            <w:szCs w:val="24"/>
          </w:rPr>
          <w:t>http://miau.gau.hu/miau/224/multikulti_gapminder_Y_Xlog_trails.mp4</w:t>
        </w:r>
      </w:hyperlink>
      <w:r w:rsidR="00AF6E2F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5F2639" w:rsidRPr="00AB3EF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F40AF8"/>
    <w:multiLevelType w:val="hybridMultilevel"/>
    <w:tmpl w:val="8F46179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8C2AEB"/>
    <w:multiLevelType w:val="hybridMultilevel"/>
    <w:tmpl w:val="52F0407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2849E4"/>
    <w:multiLevelType w:val="hybridMultilevel"/>
    <w:tmpl w:val="783C35EA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5F00691"/>
    <w:multiLevelType w:val="hybridMultilevel"/>
    <w:tmpl w:val="418CFC2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435556"/>
    <w:multiLevelType w:val="hybridMultilevel"/>
    <w:tmpl w:val="B6BA852A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33908AF"/>
    <w:multiLevelType w:val="hybridMultilevel"/>
    <w:tmpl w:val="87D0A95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0B52CFE"/>
    <w:multiLevelType w:val="hybridMultilevel"/>
    <w:tmpl w:val="A6A233F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5285F29"/>
    <w:multiLevelType w:val="hybridMultilevel"/>
    <w:tmpl w:val="F830D36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7"/>
  </w:num>
  <w:num w:numId="4">
    <w:abstractNumId w:val="5"/>
  </w:num>
  <w:num w:numId="5">
    <w:abstractNumId w:val="6"/>
  </w:num>
  <w:num w:numId="6">
    <w:abstractNumId w:val="1"/>
  </w:num>
  <w:num w:numId="7">
    <w:abstractNumId w:val="2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7FE4"/>
    <w:rsid w:val="00001D68"/>
    <w:rsid w:val="00047086"/>
    <w:rsid w:val="00085323"/>
    <w:rsid w:val="000B6C1F"/>
    <w:rsid w:val="000C0F98"/>
    <w:rsid w:val="000E2BE6"/>
    <w:rsid w:val="00107887"/>
    <w:rsid w:val="00143C80"/>
    <w:rsid w:val="001A3274"/>
    <w:rsid w:val="001D1C0B"/>
    <w:rsid w:val="00211CEE"/>
    <w:rsid w:val="00242A2F"/>
    <w:rsid w:val="00260B8A"/>
    <w:rsid w:val="003126A1"/>
    <w:rsid w:val="003472CF"/>
    <w:rsid w:val="00347FE4"/>
    <w:rsid w:val="00380B68"/>
    <w:rsid w:val="00384FB3"/>
    <w:rsid w:val="003E4464"/>
    <w:rsid w:val="00432F81"/>
    <w:rsid w:val="00457B21"/>
    <w:rsid w:val="00463E25"/>
    <w:rsid w:val="004970F1"/>
    <w:rsid w:val="004E320F"/>
    <w:rsid w:val="004F57F7"/>
    <w:rsid w:val="00524C4B"/>
    <w:rsid w:val="00533EA3"/>
    <w:rsid w:val="005353EC"/>
    <w:rsid w:val="005C22B8"/>
    <w:rsid w:val="005C5413"/>
    <w:rsid w:val="005D5291"/>
    <w:rsid w:val="005F2639"/>
    <w:rsid w:val="006C28BD"/>
    <w:rsid w:val="006D0231"/>
    <w:rsid w:val="00733E1D"/>
    <w:rsid w:val="007444F6"/>
    <w:rsid w:val="00763BA5"/>
    <w:rsid w:val="00776EA0"/>
    <w:rsid w:val="00795B25"/>
    <w:rsid w:val="007C160F"/>
    <w:rsid w:val="007F6A07"/>
    <w:rsid w:val="007F7F2C"/>
    <w:rsid w:val="0081332A"/>
    <w:rsid w:val="00847339"/>
    <w:rsid w:val="008A07AA"/>
    <w:rsid w:val="008B5A6A"/>
    <w:rsid w:val="008B72D9"/>
    <w:rsid w:val="008D27FC"/>
    <w:rsid w:val="008D5D4B"/>
    <w:rsid w:val="008E1F07"/>
    <w:rsid w:val="00A42CD0"/>
    <w:rsid w:val="00A51F1B"/>
    <w:rsid w:val="00AB3EF3"/>
    <w:rsid w:val="00AF6E2F"/>
    <w:rsid w:val="00B131B0"/>
    <w:rsid w:val="00B25510"/>
    <w:rsid w:val="00B539A1"/>
    <w:rsid w:val="00B60A30"/>
    <w:rsid w:val="00B74082"/>
    <w:rsid w:val="00BC241C"/>
    <w:rsid w:val="00BD13D9"/>
    <w:rsid w:val="00C115F4"/>
    <w:rsid w:val="00C91426"/>
    <w:rsid w:val="00CF79C7"/>
    <w:rsid w:val="00D265C9"/>
    <w:rsid w:val="00D35523"/>
    <w:rsid w:val="00D928DE"/>
    <w:rsid w:val="00DD04DF"/>
    <w:rsid w:val="00DE48E9"/>
    <w:rsid w:val="00E07D33"/>
    <w:rsid w:val="00E70356"/>
    <w:rsid w:val="00EF4975"/>
    <w:rsid w:val="00EF6C4B"/>
    <w:rsid w:val="00F10F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603363A-F2A8-4CEC-AA96-FE9B3D908D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unhideWhenUsed/>
    <w:rsid w:val="00347FE4"/>
    <w:rPr>
      <w:color w:val="0563C1" w:themeColor="hyperlink"/>
      <w:u w:val="single"/>
    </w:rPr>
  </w:style>
  <w:style w:type="paragraph" w:styleId="Listaszerbekezds">
    <w:name w:val="List Paragraph"/>
    <w:basedOn w:val="Norml"/>
    <w:uiPriority w:val="34"/>
    <w:qFormat/>
    <w:rsid w:val="007F7F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6.png"/><Relationship Id="rId39" Type="http://schemas.openxmlformats.org/officeDocument/2006/relationships/image" Target="media/image26.png"/><Relationship Id="rId21" Type="http://schemas.openxmlformats.org/officeDocument/2006/relationships/image" Target="media/image12.png"/><Relationship Id="rId34" Type="http://schemas.openxmlformats.org/officeDocument/2006/relationships/image" Target="media/image22.png"/><Relationship Id="rId42" Type="http://schemas.openxmlformats.org/officeDocument/2006/relationships/hyperlink" Target="https://trends.google.hu" TargetMode="External"/><Relationship Id="rId47" Type="http://schemas.openxmlformats.org/officeDocument/2006/relationships/hyperlink" Target="http://miau.gau.hu/miau/224/multikulti_gapminder_Y_Xlog_east.mp4" TargetMode="External"/><Relationship Id="rId50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://miau.gau.hu/miau/224/myx_170512_pitlik_multikulturalitas_rosling.ppt" TargetMode="External"/><Relationship Id="rId29" Type="http://schemas.openxmlformats.org/officeDocument/2006/relationships/image" Target="media/image18.png"/><Relationship Id="rId11" Type="http://schemas.openxmlformats.org/officeDocument/2006/relationships/image" Target="media/image5.png"/><Relationship Id="rId24" Type="http://schemas.openxmlformats.org/officeDocument/2006/relationships/hyperlink" Target="http://miau.gau.hu/miau/224/multikulti_gapminder_Ylog_Xlog.mp4" TargetMode="External"/><Relationship Id="rId32" Type="http://schemas.openxmlformats.org/officeDocument/2006/relationships/hyperlink" Target="http://miau.gau.hu/miau/224/multikulti_gapminder_Y_Xlog_east.mp4" TargetMode="External"/><Relationship Id="rId37" Type="http://schemas.openxmlformats.org/officeDocument/2006/relationships/image" Target="media/image24.png"/><Relationship Id="rId40" Type="http://schemas.openxmlformats.org/officeDocument/2006/relationships/hyperlink" Target="https://hu.wikipedia.org/wiki/Szteganogr%C3%A1fia" TargetMode="External"/><Relationship Id="rId45" Type="http://schemas.openxmlformats.org/officeDocument/2006/relationships/hyperlink" Target="http://miau.gau.hu/miau/224/multikulti_gapminder_Ylog_Xlog.mp4" TargetMode="External"/><Relationship Id="rId5" Type="http://schemas.openxmlformats.org/officeDocument/2006/relationships/hyperlink" Target="https://www.gapminder.org/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4.png"/><Relationship Id="rId28" Type="http://schemas.openxmlformats.org/officeDocument/2006/relationships/hyperlink" Target="http://miau.gau.hu/miau/224/multikulti_gapminder_Y_Xlog_west.mp4" TargetMode="External"/><Relationship Id="rId36" Type="http://schemas.openxmlformats.org/officeDocument/2006/relationships/hyperlink" Target="http://miau.gau.hu/miau/224/multikulti_gapminder_Y_Xlog_trails.mp4" TargetMode="External"/><Relationship Id="rId49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chart" Target="charts/chart1.xml"/><Relationship Id="rId31" Type="http://schemas.openxmlformats.org/officeDocument/2006/relationships/image" Target="media/image20.png"/><Relationship Id="rId44" Type="http://schemas.openxmlformats.org/officeDocument/2006/relationships/hyperlink" Target="http://miau.gau.hu/miau/224/multikulti_gapminder_Y_Xlog.mp4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image" Target="media/image19.png"/><Relationship Id="rId35" Type="http://schemas.openxmlformats.org/officeDocument/2006/relationships/image" Target="media/image23.png"/><Relationship Id="rId43" Type="http://schemas.openxmlformats.org/officeDocument/2006/relationships/hyperlink" Target="http://miau.gau.hu/miau/224/myx_170512_pitlik_multikulturalitas_rosling.ppt" TargetMode="External"/><Relationship Id="rId48" Type="http://schemas.openxmlformats.org/officeDocument/2006/relationships/hyperlink" Target="http://miau.gau.hu/miau/224/multikulti_gapminder_Y_Xlog_trails.mp4" TargetMode="Externa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5.png"/><Relationship Id="rId33" Type="http://schemas.openxmlformats.org/officeDocument/2006/relationships/image" Target="media/image21.png"/><Relationship Id="rId38" Type="http://schemas.openxmlformats.org/officeDocument/2006/relationships/image" Target="media/image25.png"/><Relationship Id="rId46" Type="http://schemas.openxmlformats.org/officeDocument/2006/relationships/hyperlink" Target="http://miau.gau.hu/miau/224/multikulti_gapminder_Y_Xlog_west.mp4" TargetMode="External"/><Relationship Id="rId20" Type="http://schemas.openxmlformats.org/officeDocument/2006/relationships/hyperlink" Target="http://miau.gau.hu/miau/224/multikulti_gapminder_Y_Xlog.mp4" TargetMode="External"/><Relationship Id="rId41" Type="http://schemas.openxmlformats.org/officeDocument/2006/relationships/hyperlink" Target="https://www.gapminder.org/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trends.google.hu/trends/explore?date=all&amp;geo=HU&amp;q=gapminder,spss,olap,erp,pivot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itlikl\AppData\Local\Temp\scp28511\disk2\www\data\miau\224\unesco4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u-HU"/>
              <a:t>A nők éves,</a:t>
            </a:r>
            <a:r>
              <a:rPr lang="hu-HU" baseline="0"/>
              <a:t> átlagos (súlyozatlan) aránya a felsőoktatásban</a:t>
            </a:r>
            <a:endParaRPr lang="hu-H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hu-HU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'Munka4 (2)'!$D$3:$AX$3</c:f>
              <c:numCache>
                <c:formatCode>General</c:formatCode>
                <c:ptCount val="47"/>
                <c:pt idx="0">
                  <c:v>1970</c:v>
                </c:pt>
                <c:pt idx="1">
                  <c:v>1971</c:v>
                </c:pt>
                <c:pt idx="2">
                  <c:v>1972</c:v>
                </c:pt>
                <c:pt idx="3">
                  <c:v>1973</c:v>
                </c:pt>
                <c:pt idx="4">
                  <c:v>1974</c:v>
                </c:pt>
                <c:pt idx="5">
                  <c:v>1975</c:v>
                </c:pt>
                <c:pt idx="6">
                  <c:v>1976</c:v>
                </c:pt>
                <c:pt idx="7">
                  <c:v>1977</c:v>
                </c:pt>
                <c:pt idx="8">
                  <c:v>1978</c:v>
                </c:pt>
                <c:pt idx="9">
                  <c:v>1979</c:v>
                </c:pt>
                <c:pt idx="10">
                  <c:v>1980</c:v>
                </c:pt>
                <c:pt idx="11">
                  <c:v>1981</c:v>
                </c:pt>
                <c:pt idx="12">
                  <c:v>1982</c:v>
                </c:pt>
                <c:pt idx="13">
                  <c:v>1983</c:v>
                </c:pt>
                <c:pt idx="14">
                  <c:v>1984</c:v>
                </c:pt>
                <c:pt idx="15">
                  <c:v>1985</c:v>
                </c:pt>
                <c:pt idx="16">
                  <c:v>1986</c:v>
                </c:pt>
                <c:pt idx="17">
                  <c:v>1987</c:v>
                </c:pt>
                <c:pt idx="18">
                  <c:v>1988</c:v>
                </c:pt>
                <c:pt idx="19">
                  <c:v>1989</c:v>
                </c:pt>
                <c:pt idx="20">
                  <c:v>1990</c:v>
                </c:pt>
                <c:pt idx="21">
                  <c:v>1991</c:v>
                </c:pt>
                <c:pt idx="22">
                  <c:v>1992</c:v>
                </c:pt>
                <c:pt idx="23">
                  <c:v>1993</c:v>
                </c:pt>
                <c:pt idx="24">
                  <c:v>1994</c:v>
                </c:pt>
                <c:pt idx="25">
                  <c:v>1995</c:v>
                </c:pt>
                <c:pt idx="26">
                  <c:v>1996</c:v>
                </c:pt>
                <c:pt idx="27">
                  <c:v>1997</c:v>
                </c:pt>
                <c:pt idx="28">
                  <c:v>1998</c:v>
                </c:pt>
                <c:pt idx="29">
                  <c:v>1999</c:v>
                </c:pt>
                <c:pt idx="30">
                  <c:v>2000</c:v>
                </c:pt>
                <c:pt idx="31">
                  <c:v>2001</c:v>
                </c:pt>
                <c:pt idx="32">
                  <c:v>2002</c:v>
                </c:pt>
                <c:pt idx="33">
                  <c:v>2003</c:v>
                </c:pt>
                <c:pt idx="34">
                  <c:v>2004</c:v>
                </c:pt>
                <c:pt idx="35">
                  <c:v>2005</c:v>
                </c:pt>
                <c:pt idx="36">
                  <c:v>2006</c:v>
                </c:pt>
                <c:pt idx="37">
                  <c:v>2007</c:v>
                </c:pt>
                <c:pt idx="38">
                  <c:v>2008</c:v>
                </c:pt>
                <c:pt idx="39">
                  <c:v>2009</c:v>
                </c:pt>
                <c:pt idx="40">
                  <c:v>2010</c:v>
                </c:pt>
                <c:pt idx="41">
                  <c:v>2011</c:v>
                </c:pt>
                <c:pt idx="42">
                  <c:v>2012</c:v>
                </c:pt>
                <c:pt idx="43">
                  <c:v>2013</c:v>
                </c:pt>
                <c:pt idx="44">
                  <c:v>2014</c:v>
                </c:pt>
                <c:pt idx="45">
                  <c:v>2015</c:v>
                </c:pt>
                <c:pt idx="46">
                  <c:v>2016</c:v>
                </c:pt>
              </c:numCache>
            </c:numRef>
          </c:cat>
          <c:val>
            <c:numRef>
              <c:f>'Munka4 (2)'!$D$1:$AX$1</c:f>
              <c:numCache>
                <c:formatCode>General</c:formatCode>
                <c:ptCount val="47"/>
                <c:pt idx="0">
                  <c:v>35.310971568147444</c:v>
                </c:pt>
                <c:pt idx="1">
                  <c:v>35.410961362616426</c:v>
                </c:pt>
                <c:pt idx="2">
                  <c:v>35.610420303851697</c:v>
                </c:pt>
                <c:pt idx="3">
                  <c:v>36.03027904650731</c:v>
                </c:pt>
                <c:pt idx="4">
                  <c:v>36.203117670958882</c:v>
                </c:pt>
                <c:pt idx="5">
                  <c:v>36.568387289706507</c:v>
                </c:pt>
                <c:pt idx="6">
                  <c:v>36.839724417481499</c:v>
                </c:pt>
                <c:pt idx="7">
                  <c:v>37.109512886985556</c:v>
                </c:pt>
                <c:pt idx="8">
                  <c:v>37.569073616438352</c:v>
                </c:pt>
                <c:pt idx="9">
                  <c:v>37.932840703469594</c:v>
                </c:pt>
                <c:pt idx="10">
                  <c:v>38.481578461645988</c:v>
                </c:pt>
                <c:pt idx="11">
                  <c:v>38.639359293856643</c:v>
                </c:pt>
                <c:pt idx="12">
                  <c:v>38.97496829916485</c:v>
                </c:pt>
                <c:pt idx="13">
                  <c:v>39.496654247906037</c:v>
                </c:pt>
                <c:pt idx="14">
                  <c:v>39.963663045125969</c:v>
                </c:pt>
                <c:pt idx="15">
                  <c:v>40.418075229604163</c:v>
                </c:pt>
                <c:pt idx="16">
                  <c:v>41.597767541243108</c:v>
                </c:pt>
                <c:pt idx="17">
                  <c:v>42.034839699340296</c:v>
                </c:pt>
                <c:pt idx="18">
                  <c:v>42.005193959918479</c:v>
                </c:pt>
                <c:pt idx="19">
                  <c:v>42.19270154233358</c:v>
                </c:pt>
                <c:pt idx="20">
                  <c:v>42.537139162794311</c:v>
                </c:pt>
                <c:pt idx="21">
                  <c:v>42.916834584500613</c:v>
                </c:pt>
                <c:pt idx="22">
                  <c:v>43.143997501557379</c:v>
                </c:pt>
                <c:pt idx="23">
                  <c:v>43.358126704686356</c:v>
                </c:pt>
                <c:pt idx="24">
                  <c:v>43.574659157646757</c:v>
                </c:pt>
                <c:pt idx="25">
                  <c:v>43.957720075166513</c:v>
                </c:pt>
                <c:pt idx="26">
                  <c:v>44.470368970267138</c:v>
                </c:pt>
                <c:pt idx="27">
                  <c:v>44.695653270176727</c:v>
                </c:pt>
                <c:pt idx="28">
                  <c:v>44.780275807329133</c:v>
                </c:pt>
                <c:pt idx="29">
                  <c:v>45.867502412756352</c:v>
                </c:pt>
                <c:pt idx="30">
                  <c:v>46.614977926807221</c:v>
                </c:pt>
                <c:pt idx="31">
                  <c:v>47.143762024367156</c:v>
                </c:pt>
                <c:pt idx="32">
                  <c:v>47.648682074180094</c:v>
                </c:pt>
                <c:pt idx="33">
                  <c:v>47.925823611792019</c:v>
                </c:pt>
                <c:pt idx="34">
                  <c:v>48.153481719755639</c:v>
                </c:pt>
                <c:pt idx="35">
                  <c:v>48.524472274379825</c:v>
                </c:pt>
                <c:pt idx="36">
                  <c:v>48.576529527381211</c:v>
                </c:pt>
                <c:pt idx="37">
                  <c:v>48.485851180687312</c:v>
                </c:pt>
                <c:pt idx="38">
                  <c:v>48.683854566080726</c:v>
                </c:pt>
                <c:pt idx="39">
                  <c:v>48.653800852213529</c:v>
                </c:pt>
                <c:pt idx="40">
                  <c:v>49.01009958029514</c:v>
                </c:pt>
                <c:pt idx="41">
                  <c:v>48.82235450954861</c:v>
                </c:pt>
                <c:pt idx="42">
                  <c:v>49.920107526041647</c:v>
                </c:pt>
                <c:pt idx="43">
                  <c:v>50.353346336805551</c:v>
                </c:pt>
                <c:pt idx="44">
                  <c:v>50.680731041666689</c:v>
                </c:pt>
                <c:pt idx="45">
                  <c:v>50.68985605324076</c:v>
                </c:pt>
                <c:pt idx="46">
                  <c:v>50.842472838859834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594804880"/>
        <c:axId val="594791280"/>
        <c:extLst>
          <c:ext xmlns:c15="http://schemas.microsoft.com/office/drawing/2012/chart" uri="{02D57815-91ED-43cb-92C2-25804820EDAC}">
            <c15:filteredLineSeries>
              <c15:ser>
                <c:idx val="1"/>
                <c:order val="1"/>
                <c:spPr>
                  <a:ln w="28575" cap="rnd">
                    <a:solidFill>
                      <a:schemeClr val="accent2"/>
                    </a:solidFill>
                    <a:round/>
                  </a:ln>
                  <a:effectLst/>
                </c:spPr>
                <c:marker>
                  <c:symbol val="none"/>
                </c:marker>
                <c:cat>
                  <c:numRef>
                    <c:extLst>
                      <c:ext uri="{02D57815-91ED-43cb-92C2-25804820EDAC}">
                        <c15:formulaRef>
                          <c15:sqref>'Munka4 (2)'!$D$3:$AX$3</c15:sqref>
                        </c15:formulaRef>
                      </c:ext>
                    </c:extLst>
                    <c:numCache>
                      <c:formatCode>General</c:formatCode>
                      <c:ptCount val="47"/>
                      <c:pt idx="0">
                        <c:v>1970</c:v>
                      </c:pt>
                      <c:pt idx="1">
                        <c:v>1971</c:v>
                      </c:pt>
                      <c:pt idx="2">
                        <c:v>1972</c:v>
                      </c:pt>
                      <c:pt idx="3">
                        <c:v>1973</c:v>
                      </c:pt>
                      <c:pt idx="4">
                        <c:v>1974</c:v>
                      </c:pt>
                      <c:pt idx="5">
                        <c:v>1975</c:v>
                      </c:pt>
                      <c:pt idx="6">
                        <c:v>1976</c:v>
                      </c:pt>
                      <c:pt idx="7">
                        <c:v>1977</c:v>
                      </c:pt>
                      <c:pt idx="8">
                        <c:v>1978</c:v>
                      </c:pt>
                      <c:pt idx="9">
                        <c:v>1979</c:v>
                      </c:pt>
                      <c:pt idx="10">
                        <c:v>1980</c:v>
                      </c:pt>
                      <c:pt idx="11">
                        <c:v>1981</c:v>
                      </c:pt>
                      <c:pt idx="12">
                        <c:v>1982</c:v>
                      </c:pt>
                      <c:pt idx="13">
                        <c:v>1983</c:v>
                      </c:pt>
                      <c:pt idx="14">
                        <c:v>1984</c:v>
                      </c:pt>
                      <c:pt idx="15">
                        <c:v>1985</c:v>
                      </c:pt>
                      <c:pt idx="16">
                        <c:v>1986</c:v>
                      </c:pt>
                      <c:pt idx="17">
                        <c:v>1987</c:v>
                      </c:pt>
                      <c:pt idx="18">
                        <c:v>1988</c:v>
                      </c:pt>
                      <c:pt idx="19">
                        <c:v>1989</c:v>
                      </c:pt>
                      <c:pt idx="20">
                        <c:v>1990</c:v>
                      </c:pt>
                      <c:pt idx="21">
                        <c:v>1991</c:v>
                      </c:pt>
                      <c:pt idx="22">
                        <c:v>1992</c:v>
                      </c:pt>
                      <c:pt idx="23">
                        <c:v>1993</c:v>
                      </c:pt>
                      <c:pt idx="24">
                        <c:v>1994</c:v>
                      </c:pt>
                      <c:pt idx="25">
                        <c:v>1995</c:v>
                      </c:pt>
                      <c:pt idx="26">
                        <c:v>1996</c:v>
                      </c:pt>
                      <c:pt idx="27">
                        <c:v>1997</c:v>
                      </c:pt>
                      <c:pt idx="28">
                        <c:v>1998</c:v>
                      </c:pt>
                      <c:pt idx="29">
                        <c:v>1999</c:v>
                      </c:pt>
                      <c:pt idx="30">
                        <c:v>2000</c:v>
                      </c:pt>
                      <c:pt idx="31">
                        <c:v>2001</c:v>
                      </c:pt>
                      <c:pt idx="32">
                        <c:v>2002</c:v>
                      </c:pt>
                      <c:pt idx="33">
                        <c:v>2003</c:v>
                      </c:pt>
                      <c:pt idx="34">
                        <c:v>2004</c:v>
                      </c:pt>
                      <c:pt idx="35">
                        <c:v>2005</c:v>
                      </c:pt>
                      <c:pt idx="36">
                        <c:v>2006</c:v>
                      </c:pt>
                      <c:pt idx="37">
                        <c:v>2007</c:v>
                      </c:pt>
                      <c:pt idx="38">
                        <c:v>2008</c:v>
                      </c:pt>
                      <c:pt idx="39">
                        <c:v>2009</c:v>
                      </c:pt>
                      <c:pt idx="40">
                        <c:v>2010</c:v>
                      </c:pt>
                      <c:pt idx="41">
                        <c:v>2011</c:v>
                      </c:pt>
                      <c:pt idx="42">
                        <c:v>2012</c:v>
                      </c:pt>
                      <c:pt idx="43">
                        <c:v>2013</c:v>
                      </c:pt>
                      <c:pt idx="44">
                        <c:v>2014</c:v>
                      </c:pt>
                      <c:pt idx="45">
                        <c:v>2015</c:v>
                      </c:pt>
                      <c:pt idx="46">
                        <c:v>2016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'Munka4 (2)'!$D$2:$AX$2</c15:sqref>
                        </c15:formulaRef>
                      </c:ext>
                    </c:extLst>
                    <c:numCache>
                      <c:formatCode>General</c:formatCode>
                      <c:ptCount val="47"/>
                      <c:pt idx="0">
                        <c:v>0</c:v>
                      </c:pt>
                    </c:numCache>
                  </c:numRef>
                </c:val>
                <c:smooth val="0"/>
              </c15:ser>
            </c15:filteredLineSeries>
            <c15:filteredLineSeries>
              <c15:ser>
                <c:idx val="2"/>
                <c:order val="2"/>
                <c:spPr>
                  <a:ln w="28575" cap="rnd">
                    <a:solidFill>
                      <a:schemeClr val="accent3"/>
                    </a:solidFill>
                    <a:round/>
                  </a:ln>
                  <a:effectLst/>
                </c:spPr>
                <c:marker>
                  <c:symbol val="none"/>
                </c:marker>
                <c:cat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'Munka4 (2)'!$D$3:$AX$3</c15:sqref>
                        </c15:formulaRef>
                      </c:ext>
                    </c:extLst>
                    <c:numCache>
                      <c:formatCode>General</c:formatCode>
                      <c:ptCount val="47"/>
                      <c:pt idx="0">
                        <c:v>1970</c:v>
                      </c:pt>
                      <c:pt idx="1">
                        <c:v>1971</c:v>
                      </c:pt>
                      <c:pt idx="2">
                        <c:v>1972</c:v>
                      </c:pt>
                      <c:pt idx="3">
                        <c:v>1973</c:v>
                      </c:pt>
                      <c:pt idx="4">
                        <c:v>1974</c:v>
                      </c:pt>
                      <c:pt idx="5">
                        <c:v>1975</c:v>
                      </c:pt>
                      <c:pt idx="6">
                        <c:v>1976</c:v>
                      </c:pt>
                      <c:pt idx="7">
                        <c:v>1977</c:v>
                      </c:pt>
                      <c:pt idx="8">
                        <c:v>1978</c:v>
                      </c:pt>
                      <c:pt idx="9">
                        <c:v>1979</c:v>
                      </c:pt>
                      <c:pt idx="10">
                        <c:v>1980</c:v>
                      </c:pt>
                      <c:pt idx="11">
                        <c:v>1981</c:v>
                      </c:pt>
                      <c:pt idx="12">
                        <c:v>1982</c:v>
                      </c:pt>
                      <c:pt idx="13">
                        <c:v>1983</c:v>
                      </c:pt>
                      <c:pt idx="14">
                        <c:v>1984</c:v>
                      </c:pt>
                      <c:pt idx="15">
                        <c:v>1985</c:v>
                      </c:pt>
                      <c:pt idx="16">
                        <c:v>1986</c:v>
                      </c:pt>
                      <c:pt idx="17">
                        <c:v>1987</c:v>
                      </c:pt>
                      <c:pt idx="18">
                        <c:v>1988</c:v>
                      </c:pt>
                      <c:pt idx="19">
                        <c:v>1989</c:v>
                      </c:pt>
                      <c:pt idx="20">
                        <c:v>1990</c:v>
                      </c:pt>
                      <c:pt idx="21">
                        <c:v>1991</c:v>
                      </c:pt>
                      <c:pt idx="22">
                        <c:v>1992</c:v>
                      </c:pt>
                      <c:pt idx="23">
                        <c:v>1993</c:v>
                      </c:pt>
                      <c:pt idx="24">
                        <c:v>1994</c:v>
                      </c:pt>
                      <c:pt idx="25">
                        <c:v>1995</c:v>
                      </c:pt>
                      <c:pt idx="26">
                        <c:v>1996</c:v>
                      </c:pt>
                      <c:pt idx="27">
                        <c:v>1997</c:v>
                      </c:pt>
                      <c:pt idx="28">
                        <c:v>1998</c:v>
                      </c:pt>
                      <c:pt idx="29">
                        <c:v>1999</c:v>
                      </c:pt>
                      <c:pt idx="30">
                        <c:v>2000</c:v>
                      </c:pt>
                      <c:pt idx="31">
                        <c:v>2001</c:v>
                      </c:pt>
                      <c:pt idx="32">
                        <c:v>2002</c:v>
                      </c:pt>
                      <c:pt idx="33">
                        <c:v>2003</c:v>
                      </c:pt>
                      <c:pt idx="34">
                        <c:v>2004</c:v>
                      </c:pt>
                      <c:pt idx="35">
                        <c:v>2005</c:v>
                      </c:pt>
                      <c:pt idx="36">
                        <c:v>2006</c:v>
                      </c:pt>
                      <c:pt idx="37">
                        <c:v>2007</c:v>
                      </c:pt>
                      <c:pt idx="38">
                        <c:v>2008</c:v>
                      </c:pt>
                      <c:pt idx="39">
                        <c:v>2009</c:v>
                      </c:pt>
                      <c:pt idx="40">
                        <c:v>2010</c:v>
                      </c:pt>
                      <c:pt idx="41">
                        <c:v>2011</c:v>
                      </c:pt>
                      <c:pt idx="42">
                        <c:v>2012</c:v>
                      </c:pt>
                      <c:pt idx="43">
                        <c:v>2013</c:v>
                      </c:pt>
                      <c:pt idx="44">
                        <c:v>2014</c:v>
                      </c:pt>
                      <c:pt idx="45">
                        <c:v>2015</c:v>
                      </c:pt>
                      <c:pt idx="46">
                        <c:v>2016</c:v>
                      </c:pt>
                    </c:numCache>
                  </c:num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'Munka4 (2)'!$D$3:$AX$3</c15:sqref>
                        </c15:formulaRef>
                      </c:ext>
                    </c:extLst>
                    <c:numCache>
                      <c:formatCode>General</c:formatCode>
                      <c:ptCount val="47"/>
                      <c:pt idx="0">
                        <c:v>1970</c:v>
                      </c:pt>
                      <c:pt idx="1">
                        <c:v>1971</c:v>
                      </c:pt>
                      <c:pt idx="2">
                        <c:v>1972</c:v>
                      </c:pt>
                      <c:pt idx="3">
                        <c:v>1973</c:v>
                      </c:pt>
                      <c:pt idx="4">
                        <c:v>1974</c:v>
                      </c:pt>
                      <c:pt idx="5">
                        <c:v>1975</c:v>
                      </c:pt>
                      <c:pt idx="6">
                        <c:v>1976</c:v>
                      </c:pt>
                      <c:pt idx="7">
                        <c:v>1977</c:v>
                      </c:pt>
                      <c:pt idx="8">
                        <c:v>1978</c:v>
                      </c:pt>
                      <c:pt idx="9">
                        <c:v>1979</c:v>
                      </c:pt>
                      <c:pt idx="10">
                        <c:v>1980</c:v>
                      </c:pt>
                      <c:pt idx="11">
                        <c:v>1981</c:v>
                      </c:pt>
                      <c:pt idx="12">
                        <c:v>1982</c:v>
                      </c:pt>
                      <c:pt idx="13">
                        <c:v>1983</c:v>
                      </c:pt>
                      <c:pt idx="14">
                        <c:v>1984</c:v>
                      </c:pt>
                      <c:pt idx="15">
                        <c:v>1985</c:v>
                      </c:pt>
                      <c:pt idx="16">
                        <c:v>1986</c:v>
                      </c:pt>
                      <c:pt idx="17">
                        <c:v>1987</c:v>
                      </c:pt>
                      <c:pt idx="18">
                        <c:v>1988</c:v>
                      </c:pt>
                      <c:pt idx="19">
                        <c:v>1989</c:v>
                      </c:pt>
                      <c:pt idx="20">
                        <c:v>1990</c:v>
                      </c:pt>
                      <c:pt idx="21">
                        <c:v>1991</c:v>
                      </c:pt>
                      <c:pt idx="22">
                        <c:v>1992</c:v>
                      </c:pt>
                      <c:pt idx="23">
                        <c:v>1993</c:v>
                      </c:pt>
                      <c:pt idx="24">
                        <c:v>1994</c:v>
                      </c:pt>
                      <c:pt idx="25">
                        <c:v>1995</c:v>
                      </c:pt>
                      <c:pt idx="26">
                        <c:v>1996</c:v>
                      </c:pt>
                      <c:pt idx="27">
                        <c:v>1997</c:v>
                      </c:pt>
                      <c:pt idx="28">
                        <c:v>1998</c:v>
                      </c:pt>
                      <c:pt idx="29">
                        <c:v>1999</c:v>
                      </c:pt>
                      <c:pt idx="30">
                        <c:v>2000</c:v>
                      </c:pt>
                      <c:pt idx="31">
                        <c:v>2001</c:v>
                      </c:pt>
                      <c:pt idx="32">
                        <c:v>2002</c:v>
                      </c:pt>
                      <c:pt idx="33">
                        <c:v>2003</c:v>
                      </c:pt>
                      <c:pt idx="34">
                        <c:v>2004</c:v>
                      </c:pt>
                      <c:pt idx="35">
                        <c:v>2005</c:v>
                      </c:pt>
                      <c:pt idx="36">
                        <c:v>2006</c:v>
                      </c:pt>
                      <c:pt idx="37">
                        <c:v>2007</c:v>
                      </c:pt>
                      <c:pt idx="38">
                        <c:v>2008</c:v>
                      </c:pt>
                      <c:pt idx="39">
                        <c:v>2009</c:v>
                      </c:pt>
                      <c:pt idx="40">
                        <c:v>2010</c:v>
                      </c:pt>
                      <c:pt idx="41">
                        <c:v>2011</c:v>
                      </c:pt>
                      <c:pt idx="42">
                        <c:v>2012</c:v>
                      </c:pt>
                      <c:pt idx="43">
                        <c:v>2013</c:v>
                      </c:pt>
                      <c:pt idx="44">
                        <c:v>2014</c:v>
                      </c:pt>
                      <c:pt idx="45">
                        <c:v>2015</c:v>
                      </c:pt>
                      <c:pt idx="46">
                        <c:v>2016</c:v>
                      </c:pt>
                    </c:numCache>
                  </c:numRef>
                </c:val>
                <c:smooth val="0"/>
              </c15:ser>
            </c15:filteredLineSeries>
          </c:ext>
        </c:extLst>
      </c:lineChart>
      <c:catAx>
        <c:axId val="5948048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594791280"/>
        <c:crosses val="autoZero"/>
        <c:auto val="1"/>
        <c:lblAlgn val="ctr"/>
        <c:lblOffset val="100"/>
        <c:noMultiLvlLbl val="0"/>
      </c:catAx>
      <c:valAx>
        <c:axId val="5947912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5948048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hu-H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</TotalTime>
  <Pages>15</Pages>
  <Words>2082</Words>
  <Characters>14366</Characters>
  <Application>Microsoft Office Word</Application>
  <DocSecurity>0</DocSecurity>
  <Lines>119</Lines>
  <Paragraphs>32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Pitlik László4</dc:creator>
  <cp:keywords/>
  <dc:description/>
  <cp:lastModifiedBy>Pitlik László4</cp:lastModifiedBy>
  <cp:revision>17</cp:revision>
  <dcterms:created xsi:type="dcterms:W3CDTF">2017-05-11T20:36:00Z</dcterms:created>
  <dcterms:modified xsi:type="dcterms:W3CDTF">2017-05-26T08:58:00Z</dcterms:modified>
</cp:coreProperties>
</file>