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74" w:rsidRPr="001E3CDA" w:rsidRDefault="001E3CDA">
      <w:pPr>
        <w:pStyle w:val="Szvegtrzs"/>
        <w:spacing w:before="41"/>
        <w:jc w:val="both"/>
        <w:rPr>
          <w:lang w:val="hu-HU"/>
        </w:rPr>
      </w:pPr>
      <w:r w:rsidRPr="001E3CDA">
        <w:rPr>
          <w:lang w:val="hu-HU"/>
        </w:rPr>
        <w:t>Pitlik László</w:t>
      </w:r>
    </w:p>
    <w:p w:rsidR="00F16B74" w:rsidRPr="001E3CDA" w:rsidRDefault="002609EB">
      <w:pPr>
        <w:spacing w:before="265"/>
        <w:ind w:left="100"/>
        <w:jc w:val="both"/>
        <w:rPr>
          <w:rFonts w:ascii="Times New Roman" w:eastAsia="Times New Roman" w:hAnsi="Times New Roman" w:cs="Times New Roman"/>
          <w:sz w:val="37"/>
          <w:szCs w:val="37"/>
          <w:lang w:val="hu-HU"/>
        </w:rPr>
      </w:pPr>
      <w:r>
        <w:rPr>
          <w:rFonts w:ascii="Times New Roman" w:hAnsi="Times New Roman"/>
          <w:b/>
          <w:spacing w:val="-4"/>
          <w:sz w:val="37"/>
          <w:lang w:val="hu-HU"/>
        </w:rPr>
        <w:t>Projektmenedzsment-</w:t>
      </w:r>
      <w:r w:rsidR="001E3CDA" w:rsidRPr="001E3CDA">
        <w:rPr>
          <w:rFonts w:ascii="Times New Roman" w:hAnsi="Times New Roman"/>
          <w:b/>
          <w:spacing w:val="-4"/>
          <w:sz w:val="37"/>
          <w:lang w:val="hu-HU"/>
        </w:rPr>
        <w:t>szoftver</w:t>
      </w:r>
      <w:r>
        <w:rPr>
          <w:rFonts w:ascii="Times New Roman" w:hAnsi="Times New Roman"/>
          <w:b/>
          <w:spacing w:val="-4"/>
          <w:sz w:val="37"/>
          <w:lang w:val="hu-HU"/>
        </w:rPr>
        <w:t xml:space="preserve">ek </w:t>
      </w:r>
      <w:r w:rsidR="001E3CDA" w:rsidRPr="001E3CDA">
        <w:rPr>
          <w:rFonts w:ascii="Times New Roman" w:hAnsi="Times New Roman"/>
          <w:b/>
          <w:spacing w:val="-4"/>
          <w:sz w:val="37"/>
          <w:lang w:val="hu-HU"/>
        </w:rPr>
        <w:t>fejlesz</w:t>
      </w:r>
      <w:r w:rsidR="001E3CDA">
        <w:rPr>
          <w:rFonts w:ascii="Times New Roman" w:hAnsi="Times New Roman"/>
          <w:b/>
          <w:spacing w:val="-4"/>
          <w:sz w:val="37"/>
          <w:lang w:val="hu-HU"/>
        </w:rPr>
        <w:t>tés</w:t>
      </w:r>
      <w:r>
        <w:rPr>
          <w:rFonts w:ascii="Times New Roman" w:hAnsi="Times New Roman"/>
          <w:b/>
          <w:spacing w:val="-4"/>
          <w:sz w:val="37"/>
          <w:lang w:val="hu-HU"/>
        </w:rPr>
        <w:t>e</w:t>
      </w:r>
      <w:r w:rsidR="001E3CDA">
        <w:rPr>
          <w:rFonts w:ascii="Times New Roman" w:hAnsi="Times New Roman"/>
          <w:b/>
          <w:spacing w:val="-4"/>
          <w:sz w:val="37"/>
          <w:lang w:val="hu-HU"/>
        </w:rPr>
        <w:t xml:space="preserve"> kockázatelemzési fókusszal</w:t>
      </w:r>
    </w:p>
    <w:p w:rsidR="00F16B74" w:rsidRPr="001E3CDA" w:rsidRDefault="00F16B74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hu-HU"/>
        </w:rPr>
      </w:pPr>
    </w:p>
    <w:p w:rsidR="00F16B74" w:rsidRPr="001E3CDA" w:rsidRDefault="00F16B74">
      <w:pPr>
        <w:spacing w:before="10"/>
        <w:rPr>
          <w:rFonts w:ascii="Times New Roman" w:eastAsia="Times New Roman" w:hAnsi="Times New Roman" w:cs="Times New Roman"/>
          <w:b/>
          <w:bCs/>
          <w:sz w:val="45"/>
          <w:szCs w:val="45"/>
          <w:lang w:val="hu-HU"/>
        </w:rPr>
      </w:pPr>
    </w:p>
    <w:p w:rsidR="001E3CDA" w:rsidRDefault="001E3CDA" w:rsidP="001E3CDA">
      <w:pPr>
        <w:spacing w:line="247" w:lineRule="auto"/>
        <w:ind w:left="100" w:right="105"/>
        <w:jc w:val="both"/>
        <w:rPr>
          <w:rFonts w:ascii="Times New Roman" w:hAnsi="Times New Roman"/>
          <w:i/>
          <w:sz w:val="32"/>
          <w:lang w:val="hu-HU"/>
        </w:rPr>
      </w:pPr>
      <w:r w:rsidRPr="001E3CDA">
        <w:rPr>
          <w:rFonts w:ascii="Times New Roman" w:hAnsi="Times New Roman"/>
          <w:i/>
          <w:sz w:val="32"/>
          <w:lang w:val="hu-HU"/>
        </w:rPr>
        <w:t xml:space="preserve">Adott méret/komplexitás felett a cégek projektjeinek menedzselése már nem célszerű intuitív módon. Amennyiben egy </w:t>
      </w:r>
      <w:r w:rsidR="002609EB">
        <w:rPr>
          <w:rFonts w:ascii="Times New Roman" w:hAnsi="Times New Roman"/>
          <w:i/>
          <w:sz w:val="32"/>
          <w:lang w:val="hu-HU"/>
        </w:rPr>
        <w:t xml:space="preserve">fajta </w:t>
      </w:r>
      <w:r w:rsidRPr="001E3CDA">
        <w:rPr>
          <w:rFonts w:ascii="Times New Roman" w:hAnsi="Times New Roman"/>
          <w:i/>
          <w:sz w:val="32"/>
          <w:lang w:val="hu-HU"/>
        </w:rPr>
        <w:t>munkatudományi felmérést támogató keretrendszert fejleszt valaki, akkor egyszerre válik lehetővé a projektek klasszikus elvárások szerinti menedzselése és az érintett objektumok (pl. munkavállalók, szervezeti egységek, partnerek, projektek, feladattípusok, munkakörök, stb.) kockázatainak/kitettségeinek dinamikus, valós idejű feltárása. A kockázatmenedzsment bizonyos értelemben a projektmenedzsment újrafogalmazásaként értendő</w:t>
      </w:r>
      <w:r w:rsidR="002609EB">
        <w:rPr>
          <w:rFonts w:ascii="Times New Roman" w:hAnsi="Times New Roman"/>
          <w:i/>
          <w:sz w:val="32"/>
          <w:lang w:val="hu-HU"/>
        </w:rPr>
        <w:t>,</w:t>
      </w:r>
      <w:r w:rsidRPr="001E3CDA">
        <w:rPr>
          <w:rFonts w:ascii="Times New Roman" w:hAnsi="Times New Roman"/>
          <w:i/>
          <w:sz w:val="32"/>
          <w:lang w:val="hu-HU"/>
        </w:rPr>
        <w:t xml:space="preserve"> hiszen a projektmenedzsment célja az erőforrás-optimum közelítés</w:t>
      </w:r>
      <w:r>
        <w:rPr>
          <w:rFonts w:ascii="Times New Roman" w:hAnsi="Times New Roman"/>
          <w:i/>
          <w:sz w:val="32"/>
          <w:lang w:val="hu-HU"/>
        </w:rPr>
        <w:t>e</w:t>
      </w:r>
      <w:r w:rsidRPr="001E3CDA">
        <w:rPr>
          <w:rFonts w:ascii="Times New Roman" w:hAnsi="Times New Roman"/>
          <w:i/>
          <w:sz w:val="32"/>
          <w:lang w:val="hu-HU"/>
        </w:rPr>
        <w:t>, míg a kockázatmenedzsment a projektek ideál</w:t>
      </w:r>
      <w:r>
        <w:rPr>
          <w:rFonts w:ascii="Times New Roman" w:hAnsi="Times New Roman"/>
          <w:i/>
          <w:sz w:val="32"/>
          <w:lang w:val="hu-HU"/>
        </w:rPr>
        <w:t>-</w:t>
      </w:r>
      <w:r w:rsidRPr="001E3CDA">
        <w:rPr>
          <w:rFonts w:ascii="Times New Roman" w:hAnsi="Times New Roman"/>
          <w:i/>
          <w:sz w:val="32"/>
          <w:lang w:val="hu-HU"/>
        </w:rPr>
        <w:t>közelítését ak</w:t>
      </w:r>
      <w:r w:rsidR="002609EB">
        <w:rPr>
          <w:rFonts w:ascii="Times New Roman" w:hAnsi="Times New Roman"/>
          <w:i/>
          <w:sz w:val="32"/>
          <w:lang w:val="hu-HU"/>
        </w:rPr>
        <w:t xml:space="preserve">adályozó tényezők felismerését </w:t>
      </w:r>
      <w:r w:rsidRPr="001E3CDA">
        <w:rPr>
          <w:rFonts w:ascii="Times New Roman" w:hAnsi="Times New Roman"/>
          <w:i/>
          <w:sz w:val="32"/>
          <w:lang w:val="hu-HU"/>
        </w:rPr>
        <w:t>támogatja.</w:t>
      </w:r>
      <w:r w:rsidR="002609EB">
        <w:rPr>
          <w:rFonts w:ascii="Times New Roman" w:hAnsi="Times New Roman"/>
          <w:i/>
          <w:sz w:val="32"/>
          <w:lang w:val="hu-HU"/>
        </w:rPr>
        <w:t xml:space="preserve"> A tanulmány bemutatja</w:t>
      </w:r>
      <w:r w:rsidRPr="001E3CDA">
        <w:rPr>
          <w:rFonts w:ascii="Times New Roman" w:hAnsi="Times New Roman"/>
          <w:i/>
          <w:sz w:val="32"/>
          <w:lang w:val="hu-HU"/>
        </w:rPr>
        <w:t xml:space="preserve"> azokat az elemzés</w:t>
      </w:r>
      <w:r w:rsidR="002609EB">
        <w:rPr>
          <w:rFonts w:ascii="Times New Roman" w:hAnsi="Times New Roman"/>
          <w:i/>
          <w:sz w:val="32"/>
          <w:lang w:val="hu-HU"/>
        </w:rPr>
        <w:t>i</w:t>
      </w:r>
      <w:r w:rsidRPr="001E3CDA">
        <w:rPr>
          <w:rFonts w:ascii="Times New Roman" w:hAnsi="Times New Roman"/>
          <w:i/>
          <w:sz w:val="32"/>
          <w:lang w:val="hu-HU"/>
        </w:rPr>
        <w:t xml:space="preserve"> lehetőségeket, melyek a projektmenedzsment hatékonyságát alapjaiban növelhetik.</w:t>
      </w:r>
      <w:r w:rsidR="002609EB">
        <w:rPr>
          <w:rFonts w:ascii="Times New Roman" w:hAnsi="Times New Roman"/>
          <w:i/>
          <w:sz w:val="32"/>
          <w:lang w:val="hu-HU"/>
        </w:rPr>
        <w:t xml:space="preserve"> </w:t>
      </w:r>
      <w:r w:rsidR="00727CB4">
        <w:rPr>
          <w:rFonts w:ascii="Times New Roman" w:hAnsi="Times New Roman"/>
          <w:i/>
          <w:sz w:val="32"/>
          <w:lang w:val="hu-HU"/>
        </w:rPr>
        <w:t xml:space="preserve">A megoldás alapja a </w:t>
      </w:r>
      <w:proofErr w:type="spellStart"/>
      <w:r w:rsidR="00727CB4">
        <w:rPr>
          <w:rFonts w:ascii="Times New Roman" w:hAnsi="Times New Roman"/>
          <w:i/>
          <w:sz w:val="32"/>
          <w:lang w:val="hu-HU"/>
        </w:rPr>
        <w:t>big-</w:t>
      </w:r>
      <w:r w:rsidRPr="001E3CDA">
        <w:rPr>
          <w:rFonts w:ascii="Times New Roman" w:hAnsi="Times New Roman"/>
          <w:i/>
          <w:sz w:val="32"/>
          <w:lang w:val="hu-HU"/>
        </w:rPr>
        <w:t>data</w:t>
      </w:r>
      <w:proofErr w:type="spellEnd"/>
      <w:r w:rsidRPr="001E3CDA">
        <w:rPr>
          <w:rFonts w:ascii="Times New Roman" w:hAnsi="Times New Roman"/>
          <w:i/>
          <w:sz w:val="32"/>
          <w:lang w:val="hu-HU"/>
        </w:rPr>
        <w:t xml:space="preserve"> jellegű adatgyűjtés, mely keretében az összes érintett személy szinte minden számítógéphez köthető aktivitása reprodu</w:t>
      </w:r>
      <w:r w:rsidR="002609EB">
        <w:rPr>
          <w:rFonts w:ascii="Times New Roman" w:hAnsi="Times New Roman"/>
          <w:i/>
          <w:sz w:val="32"/>
          <w:lang w:val="hu-HU"/>
        </w:rPr>
        <w:t xml:space="preserve">kálhatóan </w:t>
      </w:r>
      <w:r w:rsidR="00727CB4">
        <w:rPr>
          <w:rFonts w:ascii="Times New Roman" w:hAnsi="Times New Roman"/>
          <w:i/>
          <w:sz w:val="32"/>
          <w:lang w:val="hu-HU"/>
        </w:rPr>
        <w:t>figyelésre kerül, m</w:t>
      </w:r>
      <w:r w:rsidRPr="001E3CDA">
        <w:rPr>
          <w:rFonts w:ascii="Times New Roman" w:hAnsi="Times New Roman"/>
          <w:i/>
          <w:sz w:val="32"/>
          <w:lang w:val="hu-HU"/>
        </w:rPr>
        <w:t xml:space="preserve">ajd </w:t>
      </w:r>
      <w:proofErr w:type="gramStart"/>
      <w:r w:rsidRPr="001E3CDA">
        <w:rPr>
          <w:rFonts w:ascii="Times New Roman" w:hAnsi="Times New Roman"/>
          <w:i/>
          <w:sz w:val="32"/>
          <w:lang w:val="hu-HU"/>
        </w:rPr>
        <w:t>ezen</w:t>
      </w:r>
      <w:proofErr w:type="gramEnd"/>
      <w:r w:rsidRPr="001E3CDA">
        <w:rPr>
          <w:rFonts w:ascii="Times New Roman" w:hAnsi="Times New Roman"/>
          <w:i/>
          <w:sz w:val="32"/>
          <w:lang w:val="hu-HU"/>
        </w:rPr>
        <w:t xml:space="preserve"> tranzakciós adatokból képzett tanulási mintákon online mesterséges intelligenciák (pl. hasonlóságelemzési láncok) automatizált felhasználásával újszerű kockázatelemző riportok és adat-vizualizációk kerülnek levezetésre.</w:t>
      </w:r>
      <w:r w:rsidR="002609EB">
        <w:rPr>
          <w:rFonts w:ascii="Times New Roman" w:hAnsi="Times New Roman"/>
          <w:i/>
          <w:sz w:val="32"/>
          <w:lang w:val="hu-HU"/>
        </w:rPr>
        <w:t xml:space="preserve"> </w:t>
      </w:r>
      <w:r w:rsidRPr="001E3CDA">
        <w:rPr>
          <w:rFonts w:ascii="Times New Roman" w:hAnsi="Times New Roman"/>
          <w:i/>
          <w:sz w:val="32"/>
          <w:lang w:val="hu-HU"/>
        </w:rPr>
        <w:t>Az első, a fenti elveket kielégítő fejlesztés már innovációs különdíjat nyert, s jelenl</w:t>
      </w:r>
      <w:r w:rsidR="002609EB">
        <w:rPr>
          <w:rFonts w:ascii="Times New Roman" w:hAnsi="Times New Roman"/>
          <w:i/>
          <w:sz w:val="32"/>
          <w:lang w:val="hu-HU"/>
        </w:rPr>
        <w:t>eg ennek automatizálása folyik (</w:t>
      </w:r>
      <w:r w:rsidRPr="001E3CDA">
        <w:rPr>
          <w:rFonts w:ascii="Times New Roman" w:hAnsi="Times New Roman"/>
          <w:i/>
          <w:sz w:val="32"/>
          <w:lang w:val="hu-HU"/>
        </w:rPr>
        <w:t xml:space="preserve">vö. </w:t>
      </w:r>
      <w:proofErr w:type="spellStart"/>
      <w:r>
        <w:rPr>
          <w:rFonts w:ascii="Times New Roman" w:hAnsi="Times New Roman"/>
          <w:i/>
          <w:sz w:val="32"/>
          <w:lang w:val="hu-HU"/>
        </w:rPr>
        <w:t>NG-Stress</w:t>
      </w:r>
      <w:proofErr w:type="spellEnd"/>
      <w:r w:rsidR="002609EB">
        <w:rPr>
          <w:rFonts w:ascii="Times New Roman" w:hAnsi="Times New Roman"/>
          <w:i/>
          <w:sz w:val="32"/>
          <w:lang w:val="hu-HU"/>
        </w:rPr>
        <w:t xml:space="preserve"> / HUNINNO 2014).</w:t>
      </w:r>
    </w:p>
    <w:p w:rsidR="00F16B74" w:rsidRPr="001E3CDA" w:rsidRDefault="00F16B74">
      <w:pPr>
        <w:spacing w:before="241" w:line="247" w:lineRule="auto"/>
        <w:ind w:left="100" w:right="105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</w:p>
    <w:p w:rsidR="00F16B74" w:rsidRPr="001E3CDA" w:rsidRDefault="000E6164">
      <w:pPr>
        <w:spacing w:before="241"/>
        <w:ind w:left="100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1E3CDA">
        <w:rPr>
          <w:rFonts w:ascii="Times New Roman" w:hAnsi="Times New Roman"/>
          <w:i/>
          <w:sz w:val="32"/>
          <w:lang w:val="hu-HU"/>
        </w:rPr>
        <w:t xml:space="preserve">Kulcsszavak: </w:t>
      </w:r>
      <w:r w:rsidR="002609EB">
        <w:rPr>
          <w:rFonts w:ascii="Times New Roman" w:hAnsi="Times New Roman"/>
          <w:i/>
          <w:sz w:val="32"/>
          <w:lang w:val="hu-HU"/>
        </w:rPr>
        <w:t>projektmenedzsment, kockázat, mesterséges intelligencia</w:t>
      </w:r>
    </w:p>
    <w:p w:rsidR="00F16B74" w:rsidRPr="001E3CDA" w:rsidRDefault="00F16B74">
      <w:pPr>
        <w:rPr>
          <w:rFonts w:ascii="Times New Roman" w:eastAsia="Times New Roman" w:hAnsi="Times New Roman" w:cs="Times New Roman"/>
          <w:i/>
          <w:sz w:val="32"/>
          <w:szCs w:val="32"/>
          <w:lang w:val="hu-HU"/>
        </w:rPr>
      </w:pPr>
    </w:p>
    <w:p w:rsidR="00F16B74" w:rsidRPr="001E3CDA" w:rsidRDefault="00F16B74">
      <w:pPr>
        <w:spacing w:before="1"/>
        <w:rPr>
          <w:rFonts w:ascii="Times New Roman" w:eastAsia="Times New Roman" w:hAnsi="Times New Roman" w:cs="Times New Roman"/>
          <w:i/>
          <w:sz w:val="42"/>
          <w:szCs w:val="42"/>
          <w:lang w:val="hu-HU"/>
        </w:rPr>
      </w:pPr>
    </w:p>
    <w:p w:rsidR="00F660BD" w:rsidRDefault="00F660BD">
      <w:pPr>
        <w:rPr>
          <w:rFonts w:ascii="Times New Roman" w:eastAsia="Times New Roman" w:hAnsi="Times New Roman"/>
          <w:b/>
          <w:bCs/>
          <w:sz w:val="32"/>
          <w:szCs w:val="32"/>
          <w:lang w:val="hu-HU"/>
        </w:rPr>
      </w:pPr>
      <w:r>
        <w:rPr>
          <w:lang w:val="hu-HU"/>
        </w:rPr>
        <w:br w:type="page"/>
      </w:r>
    </w:p>
    <w:p w:rsidR="00F16B74" w:rsidRPr="001E3CDA" w:rsidRDefault="000E6164">
      <w:pPr>
        <w:pStyle w:val="Cmsor1"/>
        <w:numPr>
          <w:ilvl w:val="0"/>
          <w:numId w:val="1"/>
        </w:numPr>
        <w:tabs>
          <w:tab w:val="left" w:pos="420"/>
        </w:tabs>
        <w:jc w:val="both"/>
        <w:rPr>
          <w:b w:val="0"/>
          <w:bCs w:val="0"/>
          <w:lang w:val="hu-HU"/>
        </w:rPr>
      </w:pPr>
      <w:r w:rsidRPr="001E3CDA">
        <w:rPr>
          <w:lang w:val="hu-HU"/>
        </w:rPr>
        <w:lastRenderedPageBreak/>
        <w:t>Bevezetés</w:t>
      </w:r>
    </w:p>
    <w:p w:rsidR="00F16B74" w:rsidRPr="001E3CDA" w:rsidRDefault="00F16B74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hu-HU"/>
        </w:rPr>
      </w:pPr>
    </w:p>
    <w:p w:rsidR="00F16B74" w:rsidRPr="001E3CDA" w:rsidRDefault="00F16B74">
      <w:pPr>
        <w:spacing w:before="1"/>
        <w:rPr>
          <w:rFonts w:ascii="Times New Roman" w:eastAsia="Times New Roman" w:hAnsi="Times New Roman" w:cs="Times New Roman"/>
          <w:b/>
          <w:bCs/>
          <w:sz w:val="42"/>
          <w:szCs w:val="42"/>
          <w:lang w:val="hu-HU"/>
        </w:rPr>
      </w:pPr>
    </w:p>
    <w:p w:rsidR="002609EB" w:rsidRDefault="00456C74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Az </w:t>
      </w:r>
      <w:r w:rsidR="00727CB4">
        <w:rPr>
          <w:lang w:val="hu-HU"/>
        </w:rPr>
        <w:t>„</w:t>
      </w:r>
      <w:r>
        <w:rPr>
          <w:lang w:val="hu-HU"/>
        </w:rPr>
        <w:t>Ipar-4.0</w:t>
      </w:r>
      <w:r w:rsidR="00727CB4">
        <w:rPr>
          <w:lang w:val="hu-HU"/>
        </w:rPr>
        <w:t>”</w:t>
      </w:r>
      <w:r>
        <w:rPr>
          <w:lang w:val="hu-HU"/>
        </w:rPr>
        <w:t xml:space="preserve"> jelensége nem csak a műszaki jellegű fejlesztések számára ad világos iránymutatást, hanem minden emberi tevékenység számára, így a projektmenedzsmen</w:t>
      </w:r>
      <w:r w:rsidR="00727CB4">
        <w:rPr>
          <w:lang w:val="hu-HU"/>
        </w:rPr>
        <w:t>t kapcsán is. A robotizálás/</w:t>
      </w:r>
      <w:r>
        <w:rPr>
          <w:lang w:val="hu-HU"/>
        </w:rPr>
        <w:t xml:space="preserve">automatizálás érinti a valóságban folyó tevékenységek mérését, az adatok kezelését, elemzését, az adat-vizualizációt, vagyis mindent, ami ma még a projektmenedzserek </w:t>
      </w:r>
      <w:r w:rsidR="00727CB4">
        <w:rPr>
          <w:lang w:val="hu-HU"/>
        </w:rPr>
        <w:t xml:space="preserve">alapvetően </w:t>
      </w:r>
      <w:r>
        <w:rPr>
          <w:lang w:val="hu-HU"/>
        </w:rPr>
        <w:t>intuitív módon, ad hoc jelleggel, vagy szigorú előírások szerint, de mégis csak saját emberi erőforrásaikat használva végeznek. Jelen cikk egy fajta koncepciót vázol fel a robot-projektmenedzserek fejlesztését illetően.</w:t>
      </w:r>
    </w:p>
    <w:p w:rsidR="00456C74" w:rsidRDefault="00456C74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>A</w:t>
      </w:r>
      <w:r w:rsidR="003268F7">
        <w:rPr>
          <w:lang w:val="hu-HU"/>
        </w:rPr>
        <w:t xml:space="preserve">z mára, a méréstechnológiák fejlődése és ezáltal egyre olcsóbbá válása kapcsán már nem kérdés, hogy szinte bármit meg lehet figyelni, </w:t>
      </w:r>
      <w:proofErr w:type="spellStart"/>
      <w:r w:rsidR="003268F7">
        <w:rPr>
          <w:lang w:val="hu-HU"/>
        </w:rPr>
        <w:t>quasi</w:t>
      </w:r>
      <w:proofErr w:type="spellEnd"/>
      <w:r w:rsidR="003268F7">
        <w:rPr>
          <w:lang w:val="hu-HU"/>
        </w:rPr>
        <w:t xml:space="preserve"> a cselekvés részleteit annak reprodukálhatóságát garantáló pontossággal rögzítve. Ez elsődlegesen igaz a számítógéphez kapcsolt munkakörök esetében, de nem </w:t>
      </w:r>
      <w:proofErr w:type="spellStart"/>
      <w:r w:rsidR="003268F7">
        <w:rPr>
          <w:lang w:val="hu-HU"/>
        </w:rPr>
        <w:t>invazív</w:t>
      </w:r>
      <w:proofErr w:type="spellEnd"/>
      <w:r w:rsidR="003268F7">
        <w:rPr>
          <w:lang w:val="hu-HU"/>
        </w:rPr>
        <w:t xml:space="preserve"> módon a munkavállaló maga is ellátható szenzorokkal, ill. a munkavállaló olyan virtuális világokba csábítható a </w:t>
      </w:r>
      <w:proofErr w:type="spellStart"/>
      <w:r w:rsidR="003268F7">
        <w:rPr>
          <w:lang w:val="hu-HU"/>
        </w:rPr>
        <w:t>gamification</w:t>
      </w:r>
      <w:proofErr w:type="spellEnd"/>
      <w:r w:rsidR="003268F7">
        <w:rPr>
          <w:lang w:val="hu-HU"/>
        </w:rPr>
        <w:t xml:space="preserve"> keretei között, ahol bár nem a napi munkáját, de az azt befolyásoló kompetenciáinak felismerését, dinamikus értékelését lehetővé tevő viselkedési adatait könnyedén fel lehet mérni.</w:t>
      </w:r>
    </w:p>
    <w:p w:rsidR="00F660BD" w:rsidRDefault="00F660BD" w:rsidP="003268F7">
      <w:pPr>
        <w:pStyle w:val="Szvegtrzs"/>
        <w:spacing w:line="244" w:lineRule="auto"/>
        <w:ind w:right="105"/>
        <w:jc w:val="both"/>
        <w:rPr>
          <w:lang w:val="hu-HU"/>
        </w:rPr>
      </w:pPr>
    </w:p>
    <w:p w:rsidR="00F660BD" w:rsidRDefault="003268F7" w:rsidP="003268F7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 sportban ilyenek a sport-pszichológiai tesztek: vö. </w:t>
      </w:r>
      <w:proofErr w:type="spellStart"/>
      <w:r>
        <w:rPr>
          <w:lang w:val="hu-HU"/>
        </w:rPr>
        <w:t>Vienna</w:t>
      </w:r>
      <w:proofErr w:type="spellEnd"/>
      <w:r>
        <w:rPr>
          <w:lang w:val="hu-HU"/>
        </w:rPr>
        <w:t xml:space="preserve"> Test (pl. </w:t>
      </w:r>
      <w:hyperlink r:id="rId5" w:history="1">
        <w:r w:rsidRPr="00955C0F">
          <w:rPr>
            <w:rStyle w:val="Hiperhivatkozs"/>
            <w:lang w:val="hu-HU"/>
          </w:rPr>
          <w:t>http://viennatest.hu/sport/meres/sportagspecifikus-meresek/kezilabda/</w:t>
        </w:r>
      </w:hyperlink>
      <w:r>
        <w:rPr>
          <w:lang w:val="hu-HU"/>
        </w:rPr>
        <w:t xml:space="preserve">). </w:t>
      </w:r>
      <w:r w:rsidR="00F660BD">
        <w:rPr>
          <w:lang w:val="hu-HU"/>
        </w:rPr>
        <w:t>Ezek személyes tapasztalatainak feldolgozása jelenleg is folyamatban van.</w:t>
      </w:r>
    </w:p>
    <w:p w:rsidR="00F660BD" w:rsidRDefault="00F660BD" w:rsidP="003268F7">
      <w:pPr>
        <w:pStyle w:val="Szvegtrzs"/>
        <w:spacing w:line="244" w:lineRule="auto"/>
        <w:ind w:right="105"/>
        <w:jc w:val="both"/>
        <w:rPr>
          <w:lang w:val="hu-HU"/>
        </w:rPr>
      </w:pPr>
    </w:p>
    <w:p w:rsidR="003268F7" w:rsidRPr="003268F7" w:rsidRDefault="003268F7" w:rsidP="003268F7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>A</w:t>
      </w:r>
      <w:r w:rsidR="00CD6F1A">
        <w:rPr>
          <w:lang w:val="hu-HU"/>
        </w:rPr>
        <w:t>z eddigi tapasztalatok szerint akár a</w:t>
      </w:r>
      <w:r>
        <w:rPr>
          <w:lang w:val="hu-HU"/>
        </w:rPr>
        <w:t xml:space="preserve"> klasszikus pályaalkalmassági vizsgálatok is kiválthatók mobiltelefonos applikációkra alapozva, melyek a valós eszközökön végzett valós emberi manipulációk korlátozott mérésével szemben mindent képesek mérni, ami csak elképzelhető a virtuális világokban. </w:t>
      </w:r>
      <w:proofErr w:type="gramStart"/>
      <w:r>
        <w:rPr>
          <w:lang w:val="hu-HU"/>
        </w:rPr>
        <w:t>A kapcsolódó pl. GINOP pályázatokban lehetőség van ilyen je</w:t>
      </w:r>
      <w:r w:rsidR="00727CB4">
        <w:rPr>
          <w:lang w:val="hu-HU"/>
        </w:rPr>
        <w:t>llegű fejlesztések támogatására: p</w:t>
      </w:r>
      <w:r>
        <w:rPr>
          <w:lang w:val="hu-HU"/>
        </w:rPr>
        <w:t>éldául a</w:t>
      </w:r>
      <w:r w:rsidRPr="003268F7">
        <w:rPr>
          <w:lang w:val="hu-HU"/>
        </w:rPr>
        <w:t xml:space="preserve">z egészséges társadalom és jólét ágazat szempontjából </w:t>
      </w:r>
      <w:r>
        <w:rPr>
          <w:lang w:val="hu-HU"/>
        </w:rPr>
        <w:t>egy</w:t>
      </w:r>
      <w:r w:rsidRPr="003268F7">
        <w:rPr>
          <w:lang w:val="hu-HU"/>
        </w:rPr>
        <w:t xml:space="preserve"> projektjavaslat az önálló minisztériummal (EMMI) is rendelkező emberi erőforrással való gazdálkodást, mint jelenségkört érint</w:t>
      </w:r>
      <w:r>
        <w:rPr>
          <w:lang w:val="hu-HU"/>
        </w:rPr>
        <w:t>het</w:t>
      </w:r>
      <w:r w:rsidRPr="003268F7">
        <w:rPr>
          <w:lang w:val="hu-HU"/>
        </w:rPr>
        <w:t>i közvetlenül, amennyiben lehetővé teszi a munkavállalói személyiség és a potenciális munkafeladatok egyre jobb megfeleltetését egymásnak olyan módon, hogy a munkavállaló kompetenciáinak mérése érdekében nem történik érdemi időveszteség, sőt a munkavállalónak akár nem is kell, hogy tudatosuljon, hogy őt mérik, am</w:t>
      </w:r>
      <w:proofErr w:type="gramEnd"/>
      <w:r w:rsidRPr="003268F7">
        <w:rPr>
          <w:lang w:val="hu-HU"/>
        </w:rPr>
        <w:t xml:space="preserve">i </w:t>
      </w:r>
      <w:proofErr w:type="gramStart"/>
      <w:r w:rsidRPr="003268F7">
        <w:rPr>
          <w:lang w:val="hu-HU"/>
        </w:rPr>
        <w:t>a</w:t>
      </w:r>
      <w:proofErr w:type="gramEnd"/>
      <w:r w:rsidRPr="003268F7">
        <w:rPr>
          <w:lang w:val="hu-HU"/>
        </w:rPr>
        <w:t xml:space="preserve"> mérés-befolyásolás lehetőségét minimalizálja. Társadalmi szempontból az emberi erőforrásokkal való egyre optimálisabb </w:t>
      </w:r>
      <w:r w:rsidRPr="003268F7">
        <w:rPr>
          <w:lang w:val="hu-HU"/>
        </w:rPr>
        <w:lastRenderedPageBreak/>
        <w:t>gazdálkodás mindenki érdeke és egyben a tudásalapú társadalomban ez a legnagyobb gazdasági hatékonyságot garantáló innováció.</w:t>
      </w:r>
    </w:p>
    <w:p w:rsidR="003268F7" w:rsidRPr="003268F7" w:rsidRDefault="00727CB4" w:rsidP="003268F7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>Hasonlóképpen pl. a</w:t>
      </w:r>
      <w:r w:rsidR="003268F7" w:rsidRPr="003268F7">
        <w:rPr>
          <w:lang w:val="hu-HU"/>
        </w:rPr>
        <w:t xml:space="preserve">z intelligens technológiák oldaláról a mobiltelefonokra alapozott (minél inkább </w:t>
      </w:r>
      <w:r w:rsidR="003268F7">
        <w:rPr>
          <w:lang w:val="hu-HU"/>
        </w:rPr>
        <w:t xml:space="preserve">adatosított és </w:t>
      </w:r>
      <w:proofErr w:type="spellStart"/>
      <w:r w:rsidR="003268F7" w:rsidRPr="003268F7">
        <w:rPr>
          <w:lang w:val="hu-HU"/>
        </w:rPr>
        <w:t>gamifikált</w:t>
      </w:r>
      <w:proofErr w:type="spellEnd"/>
      <w:r w:rsidR="003268F7" w:rsidRPr="003268F7">
        <w:rPr>
          <w:lang w:val="hu-HU"/>
        </w:rPr>
        <w:t>) mérés-technológiai adaptáció műszaki kihívását a mérés és adatkommunikáció érdekében szükséges energia-felhasználás minimalizálása jelenti. Emellett elektronikai kihívás a felhasználó-azonosítás minél kevésbé manipulálható garantálása is.</w:t>
      </w:r>
    </w:p>
    <w:p w:rsidR="003268F7" w:rsidRDefault="003268F7" w:rsidP="003268F7">
      <w:pPr>
        <w:pStyle w:val="Szvegtrzs"/>
        <w:spacing w:line="244" w:lineRule="auto"/>
        <w:ind w:right="105"/>
        <w:jc w:val="both"/>
        <w:rPr>
          <w:lang w:val="hu-HU"/>
        </w:rPr>
      </w:pPr>
      <w:r w:rsidRPr="003268F7">
        <w:rPr>
          <w:lang w:val="hu-HU"/>
        </w:rPr>
        <w:t xml:space="preserve">Maguk a valódi </w:t>
      </w:r>
      <w:proofErr w:type="spellStart"/>
      <w:r w:rsidRPr="003268F7">
        <w:rPr>
          <w:lang w:val="hu-HU"/>
        </w:rPr>
        <w:t>PÁV-jellegű</w:t>
      </w:r>
      <w:proofErr w:type="spellEnd"/>
      <w:r w:rsidRPr="003268F7">
        <w:rPr>
          <w:lang w:val="hu-HU"/>
        </w:rPr>
        <w:t xml:space="preserve">, egyedi, speciális mérőműszereket igénylő méréseket kiváltó mobil-applikációk olyan kulturális innovációnak számítanak, melyek a kreatív ipar által a </w:t>
      </w:r>
      <w:proofErr w:type="spellStart"/>
      <w:r w:rsidRPr="003268F7">
        <w:rPr>
          <w:lang w:val="hu-HU"/>
        </w:rPr>
        <w:t>gamification</w:t>
      </w:r>
      <w:proofErr w:type="spellEnd"/>
      <w:r w:rsidRPr="003268F7">
        <w:rPr>
          <w:lang w:val="hu-HU"/>
        </w:rPr>
        <w:t xml:space="preserve"> szabályai szerint élvezetessé, hasznossá tett eszközhasználat segítségével reprodukálhatóvá teszik a felhasználók magatartását az eszközhasználat szoftveres és/vagy fizikai (mozgásérzékelés, hő</w:t>
      </w:r>
      <w:r>
        <w:rPr>
          <w:lang w:val="hu-HU"/>
        </w:rPr>
        <w:t>-</w:t>
      </w:r>
      <w:r w:rsidRPr="003268F7">
        <w:rPr>
          <w:lang w:val="hu-HU"/>
        </w:rPr>
        <w:t>érzékelés, stb.) aspektusai tekintetében.</w:t>
      </w:r>
    </w:p>
    <w:p w:rsidR="00727CB4" w:rsidRDefault="00314DF2" w:rsidP="003268F7">
      <w:pPr>
        <w:pStyle w:val="Szvegtrzs"/>
        <w:spacing w:line="244" w:lineRule="auto"/>
        <w:ind w:right="105"/>
        <w:jc w:val="both"/>
        <w:rPr>
          <w:lang w:val="hu-HU"/>
        </w:rPr>
      </w:pPr>
      <w:proofErr w:type="gramStart"/>
      <w:r>
        <w:rPr>
          <w:lang w:val="hu-HU"/>
        </w:rPr>
        <w:t xml:space="preserve">Ha </w:t>
      </w:r>
      <w:r w:rsidR="003268F7" w:rsidRPr="003268F7">
        <w:rPr>
          <w:lang w:val="hu-HU"/>
        </w:rPr>
        <w:t xml:space="preserve">adott </w:t>
      </w:r>
      <w:r>
        <w:rPr>
          <w:lang w:val="hu-HU"/>
        </w:rPr>
        <w:t xml:space="preserve">(már pedig számos </w:t>
      </w:r>
      <w:proofErr w:type="spellStart"/>
      <w:r>
        <w:rPr>
          <w:lang w:val="hu-HU"/>
        </w:rPr>
        <w:t>PÁV-jellegű</w:t>
      </w:r>
      <w:proofErr w:type="spellEnd"/>
      <w:r>
        <w:rPr>
          <w:lang w:val="hu-HU"/>
        </w:rPr>
        <w:t xml:space="preserve"> vizsgálat kapcsán többszörösen is adott) </w:t>
      </w:r>
      <w:r w:rsidR="003268F7" w:rsidRPr="003268F7">
        <w:rPr>
          <w:lang w:val="hu-HU"/>
        </w:rPr>
        <w:t xml:space="preserve">egy saját fejlesztésű, speciális tárgyakat, mérési eljárásokat használó műszercsalád, mely kapcsán a tényleges történések csak töredéke </w:t>
      </w:r>
      <w:r>
        <w:rPr>
          <w:lang w:val="hu-HU"/>
        </w:rPr>
        <w:t xml:space="preserve">kerül </w:t>
      </w:r>
      <w:r w:rsidR="00727CB4">
        <w:rPr>
          <w:lang w:val="hu-HU"/>
        </w:rPr>
        <w:t xml:space="preserve">általában </w:t>
      </w:r>
      <w:r>
        <w:rPr>
          <w:lang w:val="hu-HU"/>
        </w:rPr>
        <w:t>adatosításra (hiszen pl. egy</w:t>
      </w:r>
      <w:r w:rsidR="003268F7" w:rsidRPr="003268F7">
        <w:rPr>
          <w:lang w:val="hu-HU"/>
        </w:rPr>
        <w:t xml:space="preserve"> térbeli spirál körül vezetendő gyűrű pontos térbeli helyzete és időb</w:t>
      </w:r>
      <w:r>
        <w:rPr>
          <w:lang w:val="hu-HU"/>
        </w:rPr>
        <w:t>eli lefutása nem kerül mérésre), akkor</w:t>
      </w:r>
      <w:r w:rsidR="003268F7" w:rsidRPr="003268F7">
        <w:rPr>
          <w:lang w:val="hu-HU"/>
        </w:rPr>
        <w:t xml:space="preserve"> </w:t>
      </w:r>
      <w:r>
        <w:rPr>
          <w:lang w:val="hu-HU"/>
        </w:rPr>
        <w:t>a</w:t>
      </w:r>
      <w:r w:rsidR="003268F7" w:rsidRPr="003268F7">
        <w:rPr>
          <w:lang w:val="hu-HU"/>
        </w:rPr>
        <w:t xml:space="preserve"> </w:t>
      </w:r>
      <w:proofErr w:type="spellStart"/>
      <w:r w:rsidR="003268F7" w:rsidRPr="003268F7">
        <w:rPr>
          <w:lang w:val="hu-HU"/>
        </w:rPr>
        <w:t>validált</w:t>
      </w:r>
      <w:proofErr w:type="spellEnd"/>
      <w:r w:rsidR="003268F7" w:rsidRPr="003268F7">
        <w:rPr>
          <w:lang w:val="hu-HU"/>
        </w:rPr>
        <w:t xml:space="preserve"> speciális műszerek és mérés kiváltására képes mobiltelefonos applikációk fejlesztése úgy, hogy a mobiltelefon mérés és adatkommunikáció érdekében felhasznált energia-igénye minimalizált legyen.</w:t>
      </w:r>
      <w:proofErr w:type="gramEnd"/>
      <w:r w:rsidR="003268F7" w:rsidRPr="003268F7">
        <w:rPr>
          <w:lang w:val="hu-HU"/>
        </w:rPr>
        <w:t xml:space="preserve"> Emellett a mobilkészülék fizikai és szoftveres használata alapján a felhasználó személye azonosítható legyen az esetleges mérésmanipulációk kizárása érdekében.</w:t>
      </w:r>
      <w:r>
        <w:rPr>
          <w:lang w:val="hu-HU"/>
        </w:rPr>
        <w:t xml:space="preserve"> A</w:t>
      </w:r>
      <w:r w:rsidR="003268F7" w:rsidRPr="003268F7">
        <w:rPr>
          <w:lang w:val="hu-HU"/>
        </w:rPr>
        <w:t xml:space="preserve"> pontos célok nélküli, sőt a mérés tényét sem feltétlenül tudatosító adatgyűjtés adja a legtisztább képet a munkavállalóról </w:t>
      </w:r>
      <w:r>
        <w:rPr>
          <w:lang w:val="hu-HU"/>
        </w:rPr>
        <w:t xml:space="preserve">– nem mellesleg </w:t>
      </w:r>
      <w:r w:rsidR="003268F7" w:rsidRPr="003268F7">
        <w:rPr>
          <w:lang w:val="hu-HU"/>
        </w:rPr>
        <w:t>saját érdekében</w:t>
      </w:r>
      <w:r>
        <w:rPr>
          <w:lang w:val="hu-HU"/>
        </w:rPr>
        <w:t xml:space="preserve"> is</w:t>
      </w:r>
      <w:r w:rsidR="003268F7" w:rsidRPr="003268F7">
        <w:rPr>
          <w:lang w:val="hu-HU"/>
        </w:rPr>
        <w:t xml:space="preserve">. </w:t>
      </w:r>
    </w:p>
    <w:p w:rsidR="00727CB4" w:rsidRDefault="003268F7" w:rsidP="003268F7">
      <w:pPr>
        <w:pStyle w:val="Szvegtrzs"/>
        <w:spacing w:line="244" w:lineRule="auto"/>
        <w:ind w:right="105"/>
        <w:jc w:val="both"/>
        <w:rPr>
          <w:lang w:val="hu-HU"/>
        </w:rPr>
      </w:pPr>
      <w:r w:rsidRPr="003268F7">
        <w:rPr>
          <w:lang w:val="hu-HU"/>
        </w:rPr>
        <w:t>A manipulált</w:t>
      </w:r>
      <w:r w:rsidR="00727CB4">
        <w:rPr>
          <w:lang w:val="hu-HU"/>
        </w:rPr>
        <w:t>/manipulálható</w:t>
      </w:r>
      <w:r w:rsidRPr="003268F7">
        <w:rPr>
          <w:lang w:val="hu-HU"/>
        </w:rPr>
        <w:t xml:space="preserve"> </w:t>
      </w:r>
      <w:r w:rsidR="00727CB4">
        <w:rPr>
          <w:lang w:val="hu-HU"/>
        </w:rPr>
        <w:t xml:space="preserve">(tudatosított mérések keretében előálló) </w:t>
      </w:r>
      <w:r w:rsidRPr="003268F7">
        <w:rPr>
          <w:lang w:val="hu-HU"/>
        </w:rPr>
        <w:t>kompetencia-</w:t>
      </w:r>
      <w:r w:rsidR="00314DF2">
        <w:rPr>
          <w:lang w:val="hu-HU"/>
        </w:rPr>
        <w:t>tér</w:t>
      </w:r>
      <w:r w:rsidRPr="003268F7">
        <w:rPr>
          <w:lang w:val="hu-HU"/>
        </w:rPr>
        <w:t xml:space="preserve">képek fenntarthatatlanok, így önmagukban is stressz-források. A mérés tényének tudatosítása is stressz, míg annak az általános tudata, hogy elvileg mindenkiről minden megfigyelhető, már ma is tolerált a magas technológiai szintű társadalmakban. A speciális eszközök nélküli mérés olcsóbb, részletesebb, </w:t>
      </w:r>
      <w:proofErr w:type="spellStart"/>
      <w:r w:rsidRPr="003268F7">
        <w:rPr>
          <w:lang w:val="hu-HU"/>
        </w:rPr>
        <w:t>quasi</w:t>
      </w:r>
      <w:proofErr w:type="spellEnd"/>
      <w:r w:rsidRPr="003268F7">
        <w:rPr>
          <w:lang w:val="hu-HU"/>
        </w:rPr>
        <w:t xml:space="preserve"> állandó lefedést biztosítani képes térben és időben – lévén </w:t>
      </w:r>
      <w:r w:rsidR="00727CB4">
        <w:rPr>
          <w:lang w:val="hu-HU"/>
        </w:rPr>
        <w:t xml:space="preserve">pl. </w:t>
      </w:r>
      <w:r w:rsidRPr="003268F7">
        <w:rPr>
          <w:lang w:val="hu-HU"/>
        </w:rPr>
        <w:t xml:space="preserve">a mobiltelefon egy fajta mesterséges testrésszé vált időközben szinte mindenki számára. </w:t>
      </w:r>
    </w:p>
    <w:p w:rsidR="008B2D5D" w:rsidRDefault="008B2D5D" w:rsidP="003268F7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 fenti kihívásokhoz vezető út lépései: </w:t>
      </w:r>
    </w:p>
    <w:p w:rsidR="003268F7" w:rsidRPr="003268F7" w:rsidRDefault="008B2D5D" w:rsidP="008B2D5D">
      <w:pPr>
        <w:pStyle w:val="Szvegtrzs"/>
        <w:numPr>
          <w:ilvl w:val="0"/>
          <w:numId w:val="2"/>
        </w:numPr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 </w:t>
      </w:r>
      <w:r w:rsidR="003268F7" w:rsidRPr="003268F7">
        <w:rPr>
          <w:lang w:val="hu-HU"/>
        </w:rPr>
        <w:t xml:space="preserve">megfelelő narratívák kialakítás (vö. </w:t>
      </w:r>
      <w:proofErr w:type="spellStart"/>
      <w:r w:rsidR="003268F7" w:rsidRPr="003268F7">
        <w:rPr>
          <w:lang w:val="hu-HU"/>
        </w:rPr>
        <w:t>gamification</w:t>
      </w:r>
      <w:proofErr w:type="spellEnd"/>
      <w:r w:rsidR="003268F7" w:rsidRPr="003268F7">
        <w:rPr>
          <w:lang w:val="hu-HU"/>
        </w:rPr>
        <w:t>) annak érdekében, hogy a legtöbb hasznosítható mérési adattal szolgáló, egyben mégis a normál életvezetéshez, szakmai feladatokhoz hasznos applikációk keretében való eszközhasználatra lehessen szocializálni a felhasználót</w:t>
      </w:r>
      <w:r>
        <w:rPr>
          <w:lang w:val="hu-HU"/>
        </w:rPr>
        <w:t>,</w:t>
      </w:r>
    </w:p>
    <w:p w:rsidR="003268F7" w:rsidRPr="003268F7" w:rsidRDefault="003268F7" w:rsidP="008B2D5D">
      <w:pPr>
        <w:pStyle w:val="Szvegtrzs"/>
        <w:numPr>
          <w:ilvl w:val="0"/>
          <w:numId w:val="2"/>
        </w:numPr>
        <w:spacing w:line="244" w:lineRule="auto"/>
        <w:ind w:right="105"/>
        <w:jc w:val="both"/>
        <w:rPr>
          <w:lang w:val="hu-HU"/>
        </w:rPr>
      </w:pPr>
      <w:r w:rsidRPr="003268F7">
        <w:rPr>
          <w:lang w:val="hu-HU"/>
        </w:rPr>
        <w:lastRenderedPageBreak/>
        <w:t>a megfelelő, személyre/embertípusra szabható vizuális világok megteremtése a képi monotonitás negatív hatásainak csökkentésére</w:t>
      </w:r>
      <w:r w:rsidR="008B2D5D">
        <w:rPr>
          <w:lang w:val="hu-HU"/>
        </w:rPr>
        <w:t>,</w:t>
      </w:r>
    </w:p>
    <w:p w:rsidR="003268F7" w:rsidRPr="003268F7" w:rsidRDefault="003268F7" w:rsidP="008B2D5D">
      <w:pPr>
        <w:pStyle w:val="Szvegtrzs"/>
        <w:numPr>
          <w:ilvl w:val="0"/>
          <w:numId w:val="2"/>
        </w:numPr>
        <w:spacing w:line="244" w:lineRule="auto"/>
        <w:ind w:right="105"/>
        <w:jc w:val="both"/>
        <w:rPr>
          <w:lang w:val="hu-HU"/>
        </w:rPr>
      </w:pPr>
      <w:r w:rsidRPr="003268F7">
        <w:rPr>
          <w:lang w:val="hu-HU"/>
        </w:rPr>
        <w:t xml:space="preserve">a megfelelő mérési pontok beazonosítása annak érdekében, hogy a kapott adatok alapján a speciális eszközt és mérést igénylő vizsgálatok eredményei kiválthatók, </w:t>
      </w:r>
      <w:r w:rsidR="008B2D5D">
        <w:rPr>
          <w:lang w:val="hu-HU"/>
        </w:rPr>
        <w:t>reprodukálhatók, ill. dinamizál</w:t>
      </w:r>
      <w:r w:rsidRPr="003268F7">
        <w:rPr>
          <w:lang w:val="hu-HU"/>
        </w:rPr>
        <w:t>hatók legyenek konzisztensebb összképet adva mindösszesen a mérésfolytono</w:t>
      </w:r>
      <w:r w:rsidR="008B2D5D">
        <w:rPr>
          <w:lang w:val="hu-HU"/>
        </w:rPr>
        <w:t>sság adta előnyöket kihasználva,</w:t>
      </w:r>
    </w:p>
    <w:p w:rsidR="003268F7" w:rsidRPr="003268F7" w:rsidRDefault="003268F7" w:rsidP="008B2D5D">
      <w:pPr>
        <w:pStyle w:val="Szvegtrzs"/>
        <w:numPr>
          <w:ilvl w:val="0"/>
          <w:numId w:val="2"/>
        </w:numPr>
        <w:spacing w:line="244" w:lineRule="auto"/>
        <w:ind w:right="105"/>
        <w:jc w:val="both"/>
        <w:rPr>
          <w:lang w:val="hu-HU"/>
        </w:rPr>
      </w:pPr>
      <w:r w:rsidRPr="003268F7">
        <w:rPr>
          <w:lang w:val="hu-HU"/>
        </w:rPr>
        <w:t>a mérések energia-igényének minimalizálása</w:t>
      </w:r>
      <w:r w:rsidR="008B2D5D">
        <w:rPr>
          <w:lang w:val="hu-HU"/>
        </w:rPr>
        <w:t>,</w:t>
      </w:r>
    </w:p>
    <w:p w:rsidR="003268F7" w:rsidRPr="003268F7" w:rsidRDefault="008B2D5D" w:rsidP="008B2D5D">
      <w:pPr>
        <w:pStyle w:val="Szvegtrzs"/>
        <w:numPr>
          <w:ilvl w:val="0"/>
          <w:numId w:val="2"/>
        </w:numPr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>a</w:t>
      </w:r>
      <w:r w:rsidR="003268F7" w:rsidRPr="003268F7">
        <w:rPr>
          <w:lang w:val="hu-HU"/>
        </w:rPr>
        <w:t xml:space="preserve"> személyazonosítása hardveres és szoftverek elemeiből az energia-igényminimalizált szem előtt tartó ideális beállítás meghatározása</w:t>
      </w:r>
      <w:r>
        <w:rPr>
          <w:lang w:val="hu-HU"/>
        </w:rPr>
        <w:t>.</w:t>
      </w:r>
    </w:p>
    <w:p w:rsidR="00CD6F1A" w:rsidRDefault="00CD6F1A">
      <w:pPr>
        <w:pStyle w:val="Szvegtrzs"/>
        <w:spacing w:line="244" w:lineRule="auto"/>
        <w:ind w:right="105"/>
        <w:jc w:val="both"/>
        <w:rPr>
          <w:lang w:val="hu-HU"/>
        </w:rPr>
      </w:pPr>
    </w:p>
    <w:p w:rsidR="008B2D5D" w:rsidRDefault="003268F7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Ezen innovációk </w:t>
      </w:r>
      <w:r w:rsidR="00FC0E3B">
        <w:rPr>
          <w:lang w:val="hu-HU"/>
        </w:rPr>
        <w:t xml:space="preserve">tehát már </w:t>
      </w:r>
      <w:r>
        <w:rPr>
          <w:lang w:val="hu-HU"/>
        </w:rPr>
        <w:t xml:space="preserve">folyamatban vannak, s ezek egyik első, díjazott hazai megvalósulása </w:t>
      </w:r>
      <w:r w:rsidR="00FC0E3B">
        <w:rPr>
          <w:lang w:val="hu-HU"/>
        </w:rPr>
        <w:t xml:space="preserve">pl. </w:t>
      </w:r>
      <w:r>
        <w:rPr>
          <w:lang w:val="hu-HU"/>
        </w:rPr>
        <w:t xml:space="preserve">az </w:t>
      </w:r>
      <w:proofErr w:type="spellStart"/>
      <w:r>
        <w:rPr>
          <w:lang w:val="hu-HU"/>
        </w:rPr>
        <w:t>NGStress</w:t>
      </w:r>
      <w:proofErr w:type="spellEnd"/>
      <w:r>
        <w:rPr>
          <w:lang w:val="hu-HU"/>
        </w:rPr>
        <w:t xml:space="preserve"> projekt volt, mely a</w:t>
      </w:r>
      <w:r w:rsidR="008B2D5D">
        <w:rPr>
          <w:lang w:val="hu-HU"/>
        </w:rPr>
        <w:t>z elsődlegesen</w:t>
      </w:r>
      <w:r>
        <w:rPr>
          <w:lang w:val="hu-HU"/>
        </w:rPr>
        <w:t xml:space="preserve"> számítógépe</w:t>
      </w:r>
      <w:r w:rsidR="008B2D5D">
        <w:rPr>
          <w:lang w:val="hu-HU"/>
        </w:rPr>
        <w:t>s környezetben</w:t>
      </w:r>
      <w:r>
        <w:rPr>
          <w:lang w:val="hu-HU"/>
        </w:rPr>
        <w:t xml:space="preserve"> dolgozók viselkedésmintázatát a leírt szövegek tudatos elrejtésével, azaz csak korlátozottan reprodukálhatóan rögzíti az egér- és/vagy billentyűaktivitások naplózásával és értékelésével (vö. </w:t>
      </w:r>
      <w:proofErr w:type="spellStart"/>
      <w:r w:rsidR="008B2D5D">
        <w:rPr>
          <w:lang w:val="hu-HU"/>
        </w:rPr>
        <w:t>Alföldy-Boruss</w:t>
      </w:r>
      <w:proofErr w:type="spellEnd"/>
      <w:r w:rsidR="008B2D5D">
        <w:rPr>
          <w:lang w:val="hu-HU"/>
        </w:rPr>
        <w:t xml:space="preserve">, Pitlik, 2017 - </w:t>
      </w:r>
      <w:hyperlink r:id="rId6" w:history="1">
        <w:r w:rsidR="008B2D5D" w:rsidRPr="00955C0F">
          <w:rPr>
            <w:rStyle w:val="Hiperhivatkozs"/>
            <w:lang w:val="hu-HU"/>
          </w:rPr>
          <w:t>http://miau.gau.hu/miau/222/stressz_riport_anonim.docx</w:t>
        </w:r>
      </w:hyperlink>
      <w:r w:rsidR="008B2D5D">
        <w:rPr>
          <w:lang w:val="hu-HU"/>
        </w:rPr>
        <w:t>).</w:t>
      </w:r>
    </w:p>
    <w:p w:rsidR="00CD6F1A" w:rsidRDefault="00CD6F1A">
      <w:pPr>
        <w:pStyle w:val="Szvegtrzs"/>
        <w:spacing w:line="244" w:lineRule="auto"/>
        <w:ind w:right="105"/>
        <w:jc w:val="both"/>
        <w:rPr>
          <w:lang w:val="hu-HU"/>
        </w:rPr>
      </w:pPr>
    </w:p>
    <w:p w:rsidR="003268F7" w:rsidRDefault="000A7938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 fejlesztéseket elemzési oldalról a HR-képzések évtizedes informatikai reformja támogatja, melynek egyik legkomplexebb példája Hangácsi dolgozata (2011 - </w:t>
      </w:r>
      <w:hyperlink r:id="rId7" w:history="1">
        <w:r w:rsidRPr="00955C0F">
          <w:rPr>
            <w:rStyle w:val="Hiperhivatkozs"/>
            <w:lang w:val="hu-HU"/>
          </w:rPr>
          <w:t>http://miau.gau.hu/miau/152/hangacsi_szakdolgozat_2011.doc</w:t>
        </w:r>
      </w:hyperlink>
      <w:r>
        <w:rPr>
          <w:lang w:val="hu-HU"/>
        </w:rPr>
        <w:t>).</w:t>
      </w:r>
    </w:p>
    <w:p w:rsidR="000A7938" w:rsidRDefault="000A7938">
      <w:pPr>
        <w:pStyle w:val="Szvegtrzs"/>
        <w:spacing w:line="244" w:lineRule="auto"/>
        <w:ind w:right="105"/>
        <w:jc w:val="both"/>
        <w:rPr>
          <w:lang w:val="hu-HU"/>
        </w:rPr>
      </w:pPr>
    </w:p>
    <w:p w:rsidR="00CD6F1A" w:rsidRDefault="00CD6F1A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 megfigyelés és elemzés speciális esetét, egy fajta határesetét jelenti, ha pl. EEG-vel mért munkavállalók (pl. döntéshozók) </w:t>
      </w:r>
      <w:proofErr w:type="spellStart"/>
      <w:r>
        <w:rPr>
          <w:lang w:val="hu-HU"/>
        </w:rPr>
        <w:t>intuitivitás-potenciálját</w:t>
      </w:r>
      <w:proofErr w:type="spellEnd"/>
      <w:r>
        <w:rPr>
          <w:lang w:val="hu-HU"/>
        </w:rPr>
        <w:t xml:space="preserve"> igyekszik feltárni döntésenként az elemező annak érdekében, hogy a döntés várható sikerességét előzetesen lehessen becsülni, s a döntéstől alacsony </w:t>
      </w:r>
      <w:proofErr w:type="spellStart"/>
      <w:r>
        <w:rPr>
          <w:lang w:val="hu-HU"/>
        </w:rPr>
        <w:t>intuitivitási</w:t>
      </w:r>
      <w:proofErr w:type="spellEnd"/>
      <w:r>
        <w:rPr>
          <w:lang w:val="hu-HU"/>
        </w:rPr>
        <w:t xml:space="preserve"> szint vélelme esetén el lehessen valós időben még tekinteni: (vö. </w:t>
      </w:r>
      <w:proofErr w:type="spellStart"/>
      <w:r>
        <w:rPr>
          <w:lang w:val="hu-HU"/>
        </w:rPr>
        <w:t>Pitlik-Lovass-Durucz</w:t>
      </w:r>
      <w:proofErr w:type="spellEnd"/>
      <w:r>
        <w:rPr>
          <w:lang w:val="hu-HU"/>
        </w:rPr>
        <w:t xml:space="preserve">, 2017 - </w:t>
      </w:r>
      <w:hyperlink r:id="rId8" w:history="1">
        <w:r w:rsidRPr="00955C0F">
          <w:rPr>
            <w:rStyle w:val="Hiperhivatkozs"/>
            <w:lang w:val="hu-HU"/>
          </w:rPr>
          <w:t>http://miau.gau.hu/miau/226/eeg_video/</w:t>
        </w:r>
      </w:hyperlink>
      <w:r>
        <w:rPr>
          <w:lang w:val="hu-HU"/>
        </w:rPr>
        <w:t xml:space="preserve">) </w:t>
      </w:r>
    </w:p>
    <w:p w:rsidR="00CD6F1A" w:rsidRDefault="00CD6F1A">
      <w:pPr>
        <w:pStyle w:val="Szvegtrzs"/>
        <w:spacing w:line="244" w:lineRule="auto"/>
        <w:ind w:right="105"/>
        <w:jc w:val="both"/>
        <w:rPr>
          <w:lang w:val="hu-HU"/>
        </w:rPr>
      </w:pPr>
    </w:p>
    <w:p w:rsidR="003034FF" w:rsidRDefault="003034FF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Az EEG-mérések lehetővé teszik az agyra gyakorolható belső és/vagy külső hatások visszamérést, vagyis pl. a formaidőzítés támogatását (vö. </w:t>
      </w:r>
      <w:proofErr w:type="spellStart"/>
      <w:r>
        <w:rPr>
          <w:lang w:val="hu-HU"/>
        </w:rPr>
        <w:t>Pitlik-Kalotaszegi-Buczkó-Hargitay</w:t>
      </w:r>
      <w:proofErr w:type="spellEnd"/>
      <w:r>
        <w:rPr>
          <w:lang w:val="hu-HU"/>
        </w:rPr>
        <w:t xml:space="preserve">, 2017 - </w:t>
      </w:r>
      <w:hyperlink r:id="rId9" w:history="1">
        <w:r w:rsidRPr="00955C0F">
          <w:rPr>
            <w:rStyle w:val="Hiperhivatkozs"/>
            <w:lang w:val="hu-HU"/>
          </w:rPr>
          <w:t>http://miau.gau.hu/miau2009/index.php3?x=e0&amp;string=brain</w:t>
        </w:r>
      </w:hyperlink>
      <w:r>
        <w:rPr>
          <w:lang w:val="hu-HU"/>
        </w:rPr>
        <w:t xml:space="preserve">). </w:t>
      </w:r>
    </w:p>
    <w:p w:rsidR="003034FF" w:rsidRDefault="003034FF">
      <w:pPr>
        <w:pStyle w:val="Szvegtrzs"/>
        <w:spacing w:line="244" w:lineRule="auto"/>
        <w:ind w:right="105"/>
        <w:jc w:val="both"/>
        <w:rPr>
          <w:lang w:val="hu-HU"/>
        </w:rPr>
      </w:pPr>
    </w:p>
    <w:p w:rsidR="00CD6F1A" w:rsidRDefault="00466305">
      <w:pPr>
        <w:pStyle w:val="Szvegtrzs"/>
        <w:spacing w:line="244" w:lineRule="auto"/>
        <w:ind w:right="105"/>
        <w:jc w:val="both"/>
        <w:rPr>
          <w:lang w:val="hu-HU"/>
        </w:rPr>
      </w:pPr>
      <w:r>
        <w:rPr>
          <w:lang w:val="hu-HU"/>
        </w:rPr>
        <w:t xml:space="preserve">A valós munkafolyamatok részletes megfigyelése továbbra sem maradhat el azonban (vö. emberi általi célzást, de robot általi lövést támogató eszköz fejlesztése – </w:t>
      </w:r>
      <w:proofErr w:type="spellStart"/>
      <w:r>
        <w:rPr>
          <w:lang w:val="hu-HU"/>
        </w:rPr>
        <w:t>Pitlik-Kalotaszegi-Buczkó</w:t>
      </w:r>
      <w:proofErr w:type="spellEnd"/>
      <w:r>
        <w:rPr>
          <w:lang w:val="hu-HU"/>
        </w:rPr>
        <w:t xml:space="preserve">, 2017 - </w:t>
      </w:r>
      <w:hyperlink r:id="rId10" w:history="1">
        <w:r w:rsidRPr="00955C0F">
          <w:rPr>
            <w:rStyle w:val="Hiperhivatkozs"/>
            <w:lang w:val="hu-HU"/>
          </w:rPr>
          <w:t>http://miau.gau.hu/miau2009/index.php3?x=e0&amp;string=guns</w:t>
        </w:r>
      </w:hyperlink>
      <w:r>
        <w:rPr>
          <w:lang w:val="hu-HU"/>
        </w:rPr>
        <w:t xml:space="preserve">). </w:t>
      </w:r>
    </w:p>
    <w:p w:rsidR="00F16B74" w:rsidRPr="001E3CDA" w:rsidRDefault="003034FF">
      <w:pPr>
        <w:pStyle w:val="Cmsor1"/>
        <w:numPr>
          <w:ilvl w:val="0"/>
          <w:numId w:val="1"/>
        </w:numPr>
        <w:tabs>
          <w:tab w:val="left" w:pos="420"/>
        </w:tabs>
        <w:jc w:val="both"/>
        <w:rPr>
          <w:b w:val="0"/>
          <w:bCs w:val="0"/>
          <w:lang w:val="hu-HU"/>
        </w:rPr>
      </w:pPr>
      <w:r>
        <w:rPr>
          <w:lang w:val="hu-HU"/>
        </w:rPr>
        <w:lastRenderedPageBreak/>
        <w:t>A projektmenedzsment adaptáció</w:t>
      </w:r>
    </w:p>
    <w:p w:rsidR="00F16B74" w:rsidRPr="001E3CDA" w:rsidRDefault="00F16B74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hu-HU"/>
        </w:rPr>
      </w:pPr>
    </w:p>
    <w:p w:rsidR="003034FF" w:rsidRDefault="003E14DF">
      <w:pPr>
        <w:pStyle w:val="Szvegtrzs"/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>A fentebb kiemelt</w:t>
      </w:r>
      <w:r w:rsidR="003034FF">
        <w:rPr>
          <w:lang w:val="hu-HU"/>
        </w:rPr>
        <w:t xml:space="preserve"> előzmények a projektmenedzsment szoftverek</w:t>
      </w:r>
      <w:r w:rsidR="00F60B9E">
        <w:rPr>
          <w:lang w:val="hu-HU"/>
        </w:rPr>
        <w:t xml:space="preserve"> közismert „minimális” funkcionalitását</w:t>
      </w:r>
      <w:r>
        <w:rPr>
          <w:lang w:val="hu-HU"/>
        </w:rPr>
        <w:t xml:space="preserve"> kell, hogy kiegészítsék</w:t>
      </w:r>
      <w:r w:rsidR="00F60B9E">
        <w:rPr>
          <w:lang w:val="hu-HU"/>
        </w:rPr>
        <w:t xml:space="preserve">, ahol is pl. </w:t>
      </w:r>
    </w:p>
    <w:p w:rsidR="00F60B9E" w:rsidRDefault="003E14DF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>projekt-alapító dokumentumokban</w:t>
      </w:r>
    </w:p>
    <w:p w:rsidR="00F60B9E" w:rsidRDefault="00F60B9E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>meghatározásra kerülnek olyan tervadatok</w:t>
      </w:r>
      <w:r w:rsidR="003E14DF">
        <w:rPr>
          <w:lang w:val="hu-HU"/>
        </w:rPr>
        <w:t>,</w:t>
      </w:r>
    </w:p>
    <w:p w:rsidR="00F60B9E" w:rsidRPr="003E14DF" w:rsidRDefault="00F60B9E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 w:rsidRPr="003E14DF">
        <w:rPr>
          <w:lang w:val="hu-HU"/>
        </w:rPr>
        <w:t>mint pl. a feladat maga, ill. ennek részletei</w:t>
      </w:r>
      <w:r w:rsidR="003E14DF" w:rsidRPr="003E14DF">
        <w:rPr>
          <w:lang w:val="hu-HU"/>
        </w:rPr>
        <w:t xml:space="preserve"> (</w:t>
      </w:r>
      <w:r w:rsidR="003E14DF">
        <w:rPr>
          <w:lang w:val="hu-HU"/>
        </w:rPr>
        <w:t xml:space="preserve">pl. </w:t>
      </w:r>
      <w:r w:rsidRPr="003E14DF">
        <w:rPr>
          <w:lang w:val="hu-HU"/>
        </w:rPr>
        <w:t>a kapcsolódó erőforrás-igény, ezen belül is a kompetenciaigény, személyhez kötés, időkoordináták, pénzügyi és infrastrukturális kapcsolatok, stb.</w:t>
      </w:r>
      <w:r w:rsidR="003E14DF">
        <w:rPr>
          <w:lang w:val="hu-HU"/>
        </w:rPr>
        <w:t>)</w:t>
      </w:r>
    </w:p>
    <w:p w:rsidR="00F60B9E" w:rsidRDefault="00F60B9E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>a mérföldkövek, ill.</w:t>
      </w:r>
    </w:p>
    <w:p w:rsidR="00F60B9E" w:rsidRDefault="00F60B9E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 xml:space="preserve">a részeredmények fajtája, mibenléte, </w:t>
      </w:r>
    </w:p>
    <w:p w:rsidR="00F60B9E" w:rsidRDefault="00F60B9E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 xml:space="preserve">s </w:t>
      </w:r>
      <w:proofErr w:type="gramStart"/>
      <w:r>
        <w:rPr>
          <w:lang w:val="hu-HU"/>
        </w:rPr>
        <w:t>ezen</w:t>
      </w:r>
      <w:proofErr w:type="gramEnd"/>
      <w:r>
        <w:rPr>
          <w:lang w:val="hu-HU"/>
        </w:rPr>
        <w:t xml:space="preserve"> tervadatokkal párhuzamosan kerülnek folyamatosan rögzítésre a tények,</w:t>
      </w:r>
    </w:p>
    <w:p w:rsidR="0089190A" w:rsidRDefault="0089190A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>vagyis kifejezésre kerülnek a terv- és tény-kötődésű monitoring mutatók (</w:t>
      </w:r>
      <w:r w:rsidR="003E14DF">
        <w:rPr>
          <w:lang w:val="hu-HU"/>
        </w:rPr>
        <w:t xml:space="preserve">vö. </w:t>
      </w:r>
      <w:proofErr w:type="spellStart"/>
      <w:r>
        <w:rPr>
          <w:lang w:val="hu-HU"/>
        </w:rPr>
        <w:t>dashborad-elemek</w:t>
      </w:r>
      <w:proofErr w:type="spellEnd"/>
      <w:r>
        <w:rPr>
          <w:lang w:val="hu-HU"/>
        </w:rPr>
        <w:t>),</w:t>
      </w:r>
    </w:p>
    <w:p w:rsidR="00F60B9E" w:rsidRDefault="00F60B9E" w:rsidP="00F60B9E">
      <w:pPr>
        <w:pStyle w:val="Szvegtrzs"/>
        <w:numPr>
          <w:ilvl w:val="0"/>
          <w:numId w:val="3"/>
        </w:numPr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 xml:space="preserve">hogy az </w:t>
      </w:r>
      <w:proofErr w:type="spellStart"/>
      <w:r>
        <w:rPr>
          <w:lang w:val="hu-HU"/>
        </w:rPr>
        <w:t>ERP-k</w:t>
      </w:r>
      <w:proofErr w:type="spellEnd"/>
      <w:r>
        <w:rPr>
          <w:lang w:val="hu-HU"/>
        </w:rPr>
        <w:t xml:space="preserve"> logikáját követ</w:t>
      </w:r>
      <w:r w:rsidR="00FD4834">
        <w:rPr>
          <w:lang w:val="hu-HU"/>
        </w:rPr>
        <w:t>ve, minimálisan legalább a terv/</w:t>
      </w:r>
      <w:r>
        <w:rPr>
          <w:lang w:val="hu-HU"/>
        </w:rPr>
        <w:t>tény-összehasonlítások katalizálják az emberi döntéshozók asszociációit…</w:t>
      </w:r>
    </w:p>
    <w:p w:rsidR="00F60B9E" w:rsidRDefault="003E14DF" w:rsidP="00F60B9E">
      <w:pPr>
        <w:pStyle w:val="Szvegtrzs"/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>Mint belátható, ez a digitális</w:t>
      </w:r>
      <w:r w:rsidR="00F60B9E">
        <w:rPr>
          <w:lang w:val="hu-HU"/>
        </w:rPr>
        <w:t xml:space="preserve"> adat-felvételezés és adatkezelés hatalmas </w:t>
      </w:r>
      <w:r w:rsidR="00FD4834">
        <w:rPr>
          <w:lang w:val="hu-HU"/>
        </w:rPr>
        <w:t xml:space="preserve">előrelépés volt a papír-alapú, </w:t>
      </w:r>
      <w:r w:rsidR="00F60B9E">
        <w:rPr>
          <w:lang w:val="hu-HU"/>
        </w:rPr>
        <w:t>intuitív megoldásokhoz képest, de az így rögzítet</w:t>
      </w:r>
      <w:r>
        <w:rPr>
          <w:lang w:val="hu-HU"/>
        </w:rPr>
        <w:t>t adatok csak töredékét jelentették a múltban</w:t>
      </w:r>
      <w:r w:rsidR="00F60B9E">
        <w:rPr>
          <w:lang w:val="hu-HU"/>
        </w:rPr>
        <w:t xml:space="preserve"> mindazon adatköröknek, melyek rögzítése ma már triviálisan lehetséges.</w:t>
      </w:r>
    </w:p>
    <w:p w:rsidR="00F60B9E" w:rsidRDefault="00F60B9E" w:rsidP="00F60B9E">
      <w:pPr>
        <w:pStyle w:val="Szvegtrzs"/>
        <w:spacing w:before="255" w:line="360" w:lineRule="exact"/>
        <w:ind w:right="105"/>
        <w:jc w:val="both"/>
        <w:rPr>
          <w:lang w:val="hu-HU"/>
        </w:rPr>
      </w:pPr>
      <w:r>
        <w:rPr>
          <w:lang w:val="hu-HU"/>
        </w:rPr>
        <w:t xml:space="preserve">Az adatvagyon </w:t>
      </w:r>
      <w:proofErr w:type="spellStart"/>
      <w:r>
        <w:rPr>
          <w:lang w:val="hu-HU"/>
        </w:rPr>
        <w:t>big-data</w:t>
      </w:r>
      <w:proofErr w:type="spellEnd"/>
      <w:r>
        <w:rPr>
          <w:lang w:val="hu-HU"/>
        </w:rPr>
        <w:t xml:space="preserve"> irányba való eltolása nem öncél, hiszen a mesterséges intelligencia algoritmusok képesek ma már ezek alapján az emberi fogalomalkotással egyenértékű gépi fogalomalkotásra – elemzésre (vö. </w:t>
      </w:r>
      <w:proofErr w:type="spellStart"/>
      <w:proofErr w:type="gramStart"/>
      <w:r>
        <w:rPr>
          <w:lang w:val="hu-HU"/>
        </w:rPr>
        <w:t>Pitlik-Pitlik</w:t>
      </w:r>
      <w:proofErr w:type="spellEnd"/>
      <w:r w:rsidR="009D70EA">
        <w:rPr>
          <w:lang w:val="hu-HU"/>
        </w:rPr>
        <w:t>(</w:t>
      </w:r>
      <w:proofErr w:type="spellStart"/>
      <w:proofErr w:type="gramEnd"/>
      <w:r w:rsidR="009D70EA">
        <w:rPr>
          <w:lang w:val="hu-HU"/>
        </w:rPr>
        <w:t>jun</w:t>
      </w:r>
      <w:proofErr w:type="spellEnd"/>
      <w:r w:rsidR="009D70EA">
        <w:rPr>
          <w:lang w:val="hu-HU"/>
        </w:rPr>
        <w:t>)</w:t>
      </w:r>
      <w:proofErr w:type="spellStart"/>
      <w:r>
        <w:rPr>
          <w:lang w:val="hu-HU"/>
        </w:rPr>
        <w:t>-Horváth</w:t>
      </w:r>
      <w:proofErr w:type="spellEnd"/>
      <w:r>
        <w:rPr>
          <w:lang w:val="hu-HU"/>
        </w:rPr>
        <w:t xml:space="preserve">, 2016- </w:t>
      </w:r>
      <w:hyperlink r:id="rId11" w:history="1">
        <w:r w:rsidRPr="00955C0F">
          <w:rPr>
            <w:rStyle w:val="Hiperhivatkozs"/>
            <w:lang w:val="hu-HU"/>
          </w:rPr>
          <w:t>http://miau.gau.hu/miau/220/mta_tm_mb_2017.docx</w:t>
        </w:r>
      </w:hyperlink>
      <w:r>
        <w:rPr>
          <w:lang w:val="hu-HU"/>
        </w:rPr>
        <w:t>, ill. Pitlik (</w:t>
      </w:r>
      <w:proofErr w:type="spellStart"/>
      <w:r>
        <w:rPr>
          <w:lang w:val="hu-HU"/>
        </w:rPr>
        <w:t>jun</w:t>
      </w:r>
      <w:proofErr w:type="spellEnd"/>
      <w:r>
        <w:rPr>
          <w:lang w:val="hu-HU"/>
        </w:rPr>
        <w:t xml:space="preserve">), 2015 - </w:t>
      </w:r>
      <w:hyperlink r:id="rId12" w:history="1">
        <w:r w:rsidRPr="00955C0F">
          <w:rPr>
            <w:rStyle w:val="Hiperhivatkozs"/>
            <w:lang w:val="hu-HU"/>
          </w:rPr>
          <w:t>http://miau.gau.hu/miau/202/MAi_full/MAi_TANO-211_PitlikL.docx</w:t>
        </w:r>
      </w:hyperlink>
      <w:r>
        <w:rPr>
          <w:lang w:val="hu-HU"/>
        </w:rPr>
        <w:t>)</w:t>
      </w:r>
    </w:p>
    <w:p w:rsidR="00F60B9E" w:rsidRDefault="00F60B9E" w:rsidP="00F60B9E">
      <w:pPr>
        <w:pStyle w:val="Szvegtrzs"/>
        <w:spacing w:before="255" w:line="360" w:lineRule="exact"/>
        <w:ind w:right="105"/>
        <w:jc w:val="both"/>
        <w:rPr>
          <w:lang w:val="hu-HU"/>
        </w:rPr>
      </w:pPr>
    </w:p>
    <w:p w:rsidR="00FD1EA3" w:rsidRDefault="00FD1EA3">
      <w:pPr>
        <w:rPr>
          <w:rFonts w:ascii="Times New Roman" w:hAnsi="Times New Roman"/>
          <w:i/>
          <w:sz w:val="32"/>
          <w:lang w:val="hu-HU"/>
        </w:rPr>
      </w:pPr>
      <w:r>
        <w:rPr>
          <w:rFonts w:ascii="Times New Roman" w:hAnsi="Times New Roman"/>
          <w:i/>
          <w:sz w:val="32"/>
          <w:lang w:val="hu-HU"/>
        </w:rPr>
        <w:br w:type="page"/>
      </w:r>
    </w:p>
    <w:p w:rsidR="00F16B74" w:rsidRPr="009D70EA" w:rsidRDefault="00FD1EA3">
      <w:pPr>
        <w:pStyle w:val="Listaszerbekezds"/>
        <w:numPr>
          <w:ilvl w:val="1"/>
          <w:numId w:val="1"/>
        </w:numPr>
        <w:tabs>
          <w:tab w:val="left" w:pos="655"/>
        </w:tabs>
        <w:spacing w:before="252"/>
        <w:ind w:hanging="554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hAnsi="Times New Roman"/>
          <w:i/>
          <w:sz w:val="32"/>
          <w:lang w:val="hu-HU"/>
        </w:rPr>
        <w:lastRenderedPageBreak/>
        <w:t xml:space="preserve">A megfelelő </w:t>
      </w:r>
      <w:proofErr w:type="spellStart"/>
      <w:r>
        <w:rPr>
          <w:rFonts w:ascii="Times New Roman" w:hAnsi="Times New Roman"/>
          <w:i/>
          <w:sz w:val="32"/>
          <w:lang w:val="hu-HU"/>
        </w:rPr>
        <w:t>big-data</w:t>
      </w:r>
      <w:proofErr w:type="spellEnd"/>
      <w:r>
        <w:rPr>
          <w:rFonts w:ascii="Times New Roman" w:hAnsi="Times New Roman"/>
          <w:i/>
          <w:sz w:val="32"/>
          <w:lang w:val="hu-HU"/>
        </w:rPr>
        <w:t xml:space="preserve"> létrehozása</w:t>
      </w:r>
    </w:p>
    <w:p w:rsidR="009D70EA" w:rsidRDefault="009D70EA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big-data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létrehozását megfigyelendő objektumonként érdemes áttekinteni. A projektmenedzsment kapcsán értelmezhető objektumok:</w:t>
      </w:r>
    </w:p>
    <w:p w:rsidR="009D70EA" w:rsidRDefault="009D70EA" w:rsidP="009D70EA">
      <w:pPr>
        <w:pStyle w:val="Listaszerbekezds"/>
        <w:numPr>
          <w:ilvl w:val="0"/>
          <w:numId w:val="4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személyek (pl. </w:t>
      </w:r>
      <w:r w:rsidRPr="009D70EA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munkavállalók,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munkáltatók, </w:t>
      </w:r>
      <w:r w:rsidRPr="009D70EA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partnerek,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munkakörök)</w:t>
      </w:r>
    </w:p>
    <w:p w:rsidR="009D70EA" w:rsidRDefault="009D70EA" w:rsidP="009D70EA">
      <w:pPr>
        <w:pStyle w:val="Listaszerbekezds"/>
        <w:numPr>
          <w:ilvl w:val="0"/>
          <w:numId w:val="4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</w:t>
      </w:r>
      <w:r w:rsidRPr="009D70EA">
        <w:rPr>
          <w:rFonts w:ascii="Times New Roman" w:eastAsia="Times New Roman" w:hAnsi="Times New Roman" w:cs="Times New Roman"/>
          <w:sz w:val="32"/>
          <w:szCs w:val="32"/>
          <w:lang w:val="hu-HU"/>
        </w:rPr>
        <w:t>zervezeti egységek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(pl. csoportok, részlegek, telephelyek, stb.)</w:t>
      </w:r>
    </w:p>
    <w:p w:rsidR="009D70EA" w:rsidRDefault="009D70EA" w:rsidP="009D70EA">
      <w:pPr>
        <w:pStyle w:val="Listaszerbekezds"/>
        <w:numPr>
          <w:ilvl w:val="0"/>
          <w:numId w:val="4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9D70EA">
        <w:rPr>
          <w:rFonts w:ascii="Times New Roman" w:eastAsia="Times New Roman" w:hAnsi="Times New Roman" w:cs="Times New Roman"/>
          <w:sz w:val="32"/>
          <w:szCs w:val="32"/>
          <w:lang w:val="hu-HU"/>
        </w:rPr>
        <w:t>projektek</w:t>
      </w:r>
    </w:p>
    <w:p w:rsidR="009D70EA" w:rsidRDefault="009D70EA" w:rsidP="009D70EA">
      <w:pPr>
        <w:pStyle w:val="Listaszerbekezds"/>
        <w:numPr>
          <w:ilvl w:val="0"/>
          <w:numId w:val="4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9D70EA">
        <w:rPr>
          <w:rFonts w:ascii="Times New Roman" w:eastAsia="Times New Roman" w:hAnsi="Times New Roman" w:cs="Times New Roman"/>
          <w:sz w:val="32"/>
          <w:szCs w:val="32"/>
          <w:lang w:val="hu-HU"/>
        </w:rPr>
        <w:t>feladattípusok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(pl. </w:t>
      </w:r>
      <w:r w:rsidR="001426F4">
        <w:rPr>
          <w:rFonts w:ascii="Times New Roman" w:eastAsia="Times New Roman" w:hAnsi="Times New Roman" w:cs="Times New Roman"/>
          <w:sz w:val="32"/>
          <w:szCs w:val="32"/>
          <w:lang w:val="hu-HU"/>
        </w:rPr>
        <w:t>dokumentum-alkotás, modell-képzés, optimalizálás, statikus és/vagy dinamikus grafikai objektumok létrehozása, stb.)</w:t>
      </w:r>
    </w:p>
    <w:p w:rsidR="009D70EA" w:rsidRPr="009D70EA" w:rsidRDefault="009D70EA" w:rsidP="009D70EA">
      <w:pPr>
        <w:pStyle w:val="Listaszerbekezds"/>
        <w:numPr>
          <w:ilvl w:val="0"/>
          <w:numId w:val="4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eredménytermékek (pl. dokumentumok, vizualizációk, folyamatok, tárgyak, stb.)</w:t>
      </w:r>
    </w:p>
    <w:p w:rsidR="009D70EA" w:rsidRDefault="00B363C8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Az adatgyűjtés </w:t>
      </w:r>
      <w:r w:rsidR="001426F4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tehát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nem öncélú, az </w:t>
      </w:r>
      <w:r w:rsidR="00A12BF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elemzési logikákról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majd </w:t>
      </w:r>
      <w:r w:rsidR="00A12BF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2.2. fejezet szól részletesen, a 2.1. fejezetben elsődlegesen az adott adatgyűjtés stratégiai célja kerül csak </w:t>
      </w:r>
      <w:r w:rsidR="001426F4">
        <w:rPr>
          <w:rFonts w:ascii="Times New Roman" w:eastAsia="Times New Roman" w:hAnsi="Times New Roman" w:cs="Times New Roman"/>
          <w:sz w:val="32"/>
          <w:szCs w:val="32"/>
          <w:lang w:val="hu-HU"/>
        </w:rPr>
        <w:t>felvillantásra:</w:t>
      </w:r>
    </w:p>
    <w:p w:rsidR="00A12BF9" w:rsidRPr="00116F25" w:rsidRDefault="00116F25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 w:rsidRPr="00116F25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Személyek, mint objektumok</w:t>
      </w:r>
    </w:p>
    <w:p w:rsidR="00116F25" w:rsidRDefault="004A232D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személyek kapcsán annak érdekében, hogy a vélelmeket lehessen automatizáltan levezetni arról, vajon az adott személy-e a leginkább megfelelő az adott feladat kapcsán, ill. az adott személy teljesítés során mutatott aktivitásaiból következhet-e csúszás, s ha igen, milyen mértékben, a következő adatok feltárása lehetséges:</w:t>
      </w:r>
    </w:p>
    <w:p w:rsidR="004A232D" w:rsidRDefault="004A232D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projektmenedzsment szoftveren belül folytatott kommunikáció teljes szövege (terjedelme, formátuma, jellege, stílusa), az egyes aktivitások (pl. olvasásigazolások kiengedése, válaszok, </w:t>
      </w:r>
      <w:r w:rsidR="00077B5C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visszapattanó levelek,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mellékletek, az egymásra fűződő levél/chat-láncok elemei, hossza, párhuzamos szálak, stb.) időpecsétjei, </w:t>
      </w:r>
      <w:r w:rsidR="00C61074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fájl-szervere aktivitások (pl. letöltések, feltöltések, megosztások, törlések, archiválások,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etc.</w:t>
      </w:r>
      <w:r w:rsidR="00C61074">
        <w:rPr>
          <w:rFonts w:ascii="Times New Roman" w:eastAsia="Times New Roman" w:hAnsi="Times New Roman" w:cs="Times New Roman"/>
          <w:sz w:val="32"/>
          <w:szCs w:val="32"/>
          <w:lang w:val="hu-HU"/>
        </w:rPr>
        <w:t>)</w:t>
      </w:r>
    </w:p>
    <w:p w:rsidR="004A232D" w:rsidRDefault="004A232D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projekt érdekében a projekt számítógépein végzek aktivitások egér- és billentyűzetpuffer-adatai</w:t>
      </w:r>
    </w:p>
    <w:p w:rsidR="004A232D" w:rsidRDefault="004A232D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projekt-mobiltelefon hívásinformációi, GPS/cella-információi</w:t>
      </w:r>
    </w:p>
    <w:p w:rsidR="004A232D" w:rsidRDefault="00C61074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projekt kapcsán kiadott okos-óra információtartalma</w:t>
      </w:r>
    </w:p>
    <w:p w:rsidR="00C61074" w:rsidRDefault="00C61074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munkahelyen </w:t>
      </w:r>
      <w:r w:rsidR="003845CE">
        <w:rPr>
          <w:rFonts w:ascii="Times New Roman" w:eastAsia="Times New Roman" w:hAnsi="Times New Roman" w:cs="Times New Roman"/>
          <w:sz w:val="32"/>
          <w:szCs w:val="32"/>
          <w:lang w:val="hu-HU"/>
        </w:rPr>
        <w:t>felszerelt térfigyelő kamerák/hő-kamerák személy-specifikus adatai</w:t>
      </w:r>
    </w:p>
    <w:p w:rsidR="003845CE" w:rsidRDefault="003845CE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lastRenderedPageBreak/>
        <w:t>a munkahelyen működő beléptető rendszerek (telephelyi és virtuális erőterek esetén egyaránt gyűjtött) adatai</w:t>
      </w:r>
    </w:p>
    <w:p w:rsidR="003845CE" w:rsidRDefault="00077B5C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szabadság,</w:t>
      </w:r>
      <w:r w:rsidR="00572C7E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betegség, jelenléti ív adatok</w:t>
      </w:r>
    </w:p>
    <w:p w:rsidR="00077B5C" w:rsidRDefault="00077B5C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teljes dokumentumvagyon adatlapjai, átvételi elismervények, stb.</w:t>
      </w:r>
    </w:p>
    <w:p w:rsidR="00077B5C" w:rsidRDefault="00475A7D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minőségmenedzsment minden információja (ellenőrzési jegyzőkönyvek, interjúk, kérdőívek, elégedettségi felmérések)</w:t>
      </w:r>
    </w:p>
    <w:p w:rsidR="00475A7D" w:rsidRDefault="00475A7D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kapott/adott képzések teljes anyaga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inkl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. tesztek,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e-learning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rendszerben való aktivitások teljes reprodukálhatóságot biztosító naplóállományai)</w:t>
      </w:r>
    </w:p>
    <w:p w:rsidR="004A232D" w:rsidRDefault="00475A7D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hang-alapú kommunikáció érzelmi szintjeit </w:t>
      </w:r>
      <w:r w:rsidR="00572C7E">
        <w:rPr>
          <w:rFonts w:ascii="Times New Roman" w:eastAsia="Times New Roman" w:hAnsi="Times New Roman" w:cs="Times New Roman"/>
          <w:sz w:val="32"/>
          <w:szCs w:val="32"/>
          <w:lang w:val="hu-HU"/>
        </w:rPr>
        <w:t>detektáló napló-állományok</w:t>
      </w:r>
    </w:p>
    <w:p w:rsidR="00FC05AB" w:rsidRDefault="00FC05AB" w:rsidP="004A232D">
      <w:pPr>
        <w:pStyle w:val="Listaszerbekezds"/>
        <w:numPr>
          <w:ilvl w:val="0"/>
          <w:numId w:val="5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kapcsolódó járművek, okos-eszközök navigációs rendszerének, egyéb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szenzorainak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adatai (pl. mobiltelefonok mozgásérzékelőinek adatai)…</w:t>
      </w:r>
    </w:p>
    <w:p w:rsidR="00475A7D" w:rsidRDefault="00475A7D" w:rsidP="00475A7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fenti lista láttán az Olvasó vélelmezhetően pl. a falanszter szóra asszociál. A fenti adatok a projekt adatvagyonát jelentik, a mérőeszközökkel és a projekterőtérben való mozgás teljes erőforrás-fedezetével együtt – így elvileg ezek elemzése nem csak lehetséges, de racionális kockázatmenedzsment esetén szükséges is</w:t>
      </w:r>
      <w:r w:rsidR="00572C7E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(vö. atomerőművek biztonsága, terrorelhárítás, stb.)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. Ha magán forrásokról van szó, ha közpénzekről: a gondatlanság elkerülése a cél. A munkavállaló maga saját adataihoz természetesen hozzá kell,</w:t>
      </w:r>
      <w:r w:rsidR="00572C7E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hogy férjen, azaz tudnia kell (amennyiben érdekli),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milyen adatok keletkeznek róla</w:t>
      </w:r>
      <w:r w:rsidR="00572C7E">
        <w:rPr>
          <w:rFonts w:ascii="Times New Roman" w:eastAsia="Times New Roman" w:hAnsi="Times New Roman" w:cs="Times New Roman"/>
          <w:sz w:val="32"/>
          <w:szCs w:val="32"/>
          <w:lang w:val="hu-HU"/>
        </w:rPr>
        <w:t>, ill. másokról anonim módon felkínált benchmark-ként (pl. nemek, korcsoportok, munkakörök, területi csoportok és ezek kombinatorikai variánsaiként)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. A fenti lista utolsó eleme ezzel nem lenne más, mint</w:t>
      </w:r>
    </w:p>
    <w:p w:rsidR="00475A7D" w:rsidRDefault="00475A7D" w:rsidP="00475A7D">
      <w:pPr>
        <w:pStyle w:val="Listaszerbekezds"/>
        <w:numPr>
          <w:ilvl w:val="0"/>
          <w:numId w:val="6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az adott személyről szóló log-ok és a kapcsolódó anonim benchmarkok megtekintésének gyakorisága, sorrendje, stb.</w:t>
      </w:r>
    </w:p>
    <w:p w:rsidR="00475A7D" w:rsidRPr="00FC05AB" w:rsidRDefault="00FC05AB" w:rsidP="00475A7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 w:rsidRPr="00FC05AB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Szervezeti egységek, mint objektumok</w:t>
      </w:r>
    </w:p>
    <w:p w:rsidR="0089190A" w:rsidRDefault="00FC05AB" w:rsidP="000909B6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szervezeti egységek</w:t>
      </w:r>
      <w:r w:rsidR="00501CE7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alapvetően személyekből állnak, így a szervezeti egység, mint olyan a személy-jellegű adatok alapján létrehozott </w:t>
      </w:r>
      <w:proofErr w:type="spellStart"/>
      <w:r w:rsidR="00501CE7">
        <w:rPr>
          <w:rFonts w:ascii="Times New Roman" w:eastAsia="Times New Roman" w:hAnsi="Times New Roman" w:cs="Times New Roman"/>
          <w:sz w:val="32"/>
          <w:szCs w:val="32"/>
          <w:lang w:val="hu-HU"/>
        </w:rPr>
        <w:t>objektum-attribútum</w:t>
      </w:r>
      <w:r w:rsidR="0089190A">
        <w:rPr>
          <w:rFonts w:ascii="Times New Roman" w:eastAsia="Times New Roman" w:hAnsi="Times New Roman" w:cs="Times New Roman"/>
          <w:sz w:val="32"/>
          <w:szCs w:val="32"/>
          <w:lang w:val="hu-HU"/>
        </w:rPr>
        <w:t>-mátrixok</w:t>
      </w:r>
      <w:proofErr w:type="spellEnd"/>
      <w:r w:rsidR="0089190A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kialakítását jelenti, hasonlóképpen, mint a munkakörök fogalma esetén, ahol a hasonló tevékenységet végzők adatainak átlagai, szórásai, maximumai, minimumai, mediánjai, </w:t>
      </w:r>
      <w:proofErr w:type="spellStart"/>
      <w:r w:rsidR="0089190A">
        <w:rPr>
          <w:rFonts w:ascii="Times New Roman" w:eastAsia="Times New Roman" w:hAnsi="Times New Roman" w:cs="Times New Roman"/>
          <w:sz w:val="32"/>
          <w:szCs w:val="32"/>
          <w:lang w:val="hu-HU"/>
        </w:rPr>
        <w:t>kvartilisei</w:t>
      </w:r>
      <w:proofErr w:type="spellEnd"/>
      <w:r w:rsidR="0089190A">
        <w:rPr>
          <w:rFonts w:ascii="Times New Roman" w:eastAsia="Times New Roman" w:hAnsi="Times New Roman" w:cs="Times New Roman"/>
          <w:sz w:val="32"/>
          <w:szCs w:val="32"/>
          <w:lang w:val="hu-HU"/>
        </w:rPr>
        <w:t>, összegei, darabszámai, stb. kerülnek kifejezésre.</w:t>
      </w:r>
      <w:r w:rsidR="000909B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="0089190A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br w:type="page"/>
      </w:r>
    </w:p>
    <w:p w:rsidR="0089190A" w:rsidRPr="00FC05AB" w:rsidRDefault="0089190A" w:rsidP="0089190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lastRenderedPageBreak/>
        <w:t>Projektek</w:t>
      </w:r>
      <w:r w:rsidRPr="00FC05AB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, mint objektumok</w:t>
      </w:r>
    </w:p>
    <w:p w:rsidR="0089190A" w:rsidRDefault="0089190A" w:rsidP="0089190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projektek </w:t>
      </w:r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>olyan objektumok, melyek látszólag speciális mutatószámrendszert igényelnek, de mégis inkább tekinthetők szervezeti egységnek, mint személynek. A projektek kapcsán speciálisnak vélt mutatók: pl. határidő-túllépések száma, gyakorisága, mértéke, oka, stb. végső soron személyekhez köthetők, hiszen adott teljesítés és így adott csúszás felelőse is egy</w:t>
      </w:r>
      <w:r w:rsidR="000909B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/több adott személy. </w:t>
      </w:r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robotok jogi személlyé válása ezt a folyamatot csak erősíti, hiszen egy-egy </w:t>
      </w:r>
      <w:proofErr w:type="spellStart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>robotizált</w:t>
      </w:r>
      <w:proofErr w:type="spellEnd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feladat kapcsán maga a robot lesz annak a felelőse, hogy az összes rendelkezésre álló keretfeltétel függvényében mikorra, mit tudott teljesíteni: pl. adott számítási kapacitásért versengő feladatok rangsorolása, a várólisták hossza, stb. Az ember és a gép között csak az a különbség, hogy a gép nem képes </w:t>
      </w:r>
      <w:proofErr w:type="spellStart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>szuboptimálisan</w:t>
      </w:r>
      <w:proofErr w:type="spellEnd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dolgozni, mert teljes kompetencia-fegyvertára minden pillanatban teljességében adott. A gép azt teszi, amit tennie kell – a meghibásodásoktól eltekintve, melyek alapvetően nem </w:t>
      </w:r>
      <w:proofErr w:type="spellStart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>szuboptimális</w:t>
      </w:r>
      <w:proofErr w:type="spellEnd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működést, hanem </w:t>
      </w:r>
      <w:proofErr w:type="gramStart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>sokkal</w:t>
      </w:r>
      <w:proofErr w:type="gramEnd"/>
      <w:r w:rsidR="00F21E6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nagyobb eséllyel totális leállást eredményeznek. </w:t>
      </w:r>
    </w:p>
    <w:p w:rsidR="00F21E66" w:rsidRDefault="00F21E66" w:rsidP="0089190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projektek </w:t>
      </w:r>
      <w:r w:rsidR="000909B6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(is)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tehát a személyek által végrehajtott és mért aktivitások adatai alapján jellemezhetők!</w:t>
      </w:r>
    </w:p>
    <w:p w:rsidR="00F21E66" w:rsidRPr="00FC05AB" w:rsidRDefault="009E23DF" w:rsidP="00F21E66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Feladattípusok</w:t>
      </w:r>
      <w:r w:rsidR="00F21E66" w:rsidRPr="00FC05AB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, mint objektumok</w:t>
      </w:r>
    </w:p>
    <w:p w:rsidR="0089190A" w:rsidRDefault="009E23DF" w:rsidP="00F21E66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feladattípusok egyedi objektumok. Nem függenek a végrehajtó személytől, hiszen éppen ezek a feladatok azok, melyekhez személyek (kompetenciák, időkeretek, egyéb források) kerülnek hozzárendelésre. A projektben minden feladat – nincs probléma. Legfeljebb probléma-kezelés, mint feladat létezhet. A feladat azért feladat, mert a kiadása és elvállalása pillanatában elvileg vélelmezhető, hogy valamilyen tervezhető lépéssor végrehajtásra kerül – legfeljebb ennek eredménye lehet esetleges.</w:t>
      </w:r>
    </w:p>
    <w:p w:rsidR="009E23DF" w:rsidRDefault="00812CF5" w:rsidP="00F21E66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feladatok, ill. feladattípusok kapcsán ezek leíró tulajdonságait kell tudni feltárni: pl.</w:t>
      </w:r>
    </w:p>
    <w:p w:rsidR="00812CF5" w:rsidRDefault="00812CF5" w:rsidP="00812CF5">
      <w:pPr>
        <w:pStyle w:val="Listaszerbekezds"/>
        <w:numPr>
          <w:ilvl w:val="0"/>
          <w:numId w:val="6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inputigényei (anyagi, gazdasági, virtuális)</w:t>
      </w:r>
    </w:p>
    <w:p w:rsidR="00812CF5" w:rsidRDefault="00812CF5" w:rsidP="00812CF5">
      <w:pPr>
        <w:pStyle w:val="Listaszerbekezds"/>
        <w:numPr>
          <w:ilvl w:val="0"/>
          <w:numId w:val="6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output-karakterisztikái</w:t>
      </w:r>
    </w:p>
    <w:p w:rsidR="00812CF5" w:rsidRPr="00812CF5" w:rsidRDefault="00812CF5" w:rsidP="00812CF5">
      <w:pPr>
        <w:pStyle w:val="Listaszerbekezds"/>
        <w:numPr>
          <w:ilvl w:val="0"/>
          <w:numId w:val="6"/>
        </w:num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transzformációs folyamatai (pl. számításigénye, inkubációs idők, stb.)</w:t>
      </w:r>
    </w:p>
    <w:p w:rsidR="0089190A" w:rsidRDefault="00812CF5" w:rsidP="00475A7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Ezek a paraméterek nem feltétlenül mérhetők: pl. egy pályázat beadásának előkészítéséhez inputot jelent az összes felhívás, GYIK, kapcsolódó törvény, rendelet, stb. A kimenet maga a beadott pályázat. A folyamat az írás, melyek mérhető elemei az elemi kérdésekhez kapcsolódó kommunikációs iterációk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lastRenderedPageBreak/>
        <w:t xml:space="preserve">a projektmenedzser és a szakterületi szakértők között. Nem mérhető, ill. nehezen becsülhető azonban az intuíciók működési biztonsága (mindaddig, míg nem készül egy pályázatíró-robot): vagyis pl. hány iterációból születik meg egy adott részpontszámot legnagyobb valószínűséggel garantálni képes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szómágikus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interpretációja annak a valóságnak, mely ténylegesen a pályázat</w:t>
      </w:r>
      <w:r w:rsidR="00937DE9">
        <w:rPr>
          <w:rFonts w:ascii="Times New Roman" w:eastAsia="Times New Roman" w:hAnsi="Times New Roman" w:cs="Times New Roman"/>
          <w:sz w:val="32"/>
          <w:szCs w:val="32"/>
          <w:lang w:val="hu-HU"/>
        </w:rPr>
        <w:t>beadó érdekében áll?</w:t>
      </w:r>
    </w:p>
    <w:p w:rsidR="00582248" w:rsidRDefault="00582248" w:rsidP="00475A7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nem mérhető, nehezen becsülhető jelenségek helyett mindenkor a valós történések reprodukálható megfigyelése alapján lehet szimulátor-fejlesztéseken keresztül továbblépni: ha nagyon sok pályázatírási folyamatot sikerül megfigyelni minél nagyobb részletességgel, akkor bármilyen adatvagyon alapján az ezt követő események mértékének becslése modellezési feladattá „degradálódik”.</w:t>
      </w:r>
    </w:p>
    <w:p w:rsidR="00937DE9" w:rsidRPr="00FC05AB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Eredménytermékek</w:t>
      </w:r>
      <w:r w:rsidRPr="00FC05AB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, mint objektumok</w:t>
      </w:r>
    </w:p>
    <w:p w:rsidR="00812CF5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Az eredménytermékek ismét csak egyedi objektumok. Nem függenek a végrehajtó személyektől.</w:t>
      </w:r>
      <w:r w:rsidR="00475D07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Az eredménytermék logisztikai (vö.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könyvtári</w:t>
      </w:r>
      <w:r w:rsidR="00475D07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jellegű)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kérdés. Az eredménytermékek paramétereinek minél részletesebb leírása a feladat, minél kevesebb erőforrás-felhasználás mellett.</w:t>
      </w:r>
    </w:p>
    <w:p w:rsidR="00937DE9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virtuális világok eredménytermékei a digitalizált objektumok: dokumentumok, animációk, szoftverek, stb. Ezekről az adott kiterjesztéshez kapcsolódóan minden „műszaki” adat katalogizálása a feladat. </w:t>
      </w:r>
    </w:p>
    <w:p w:rsidR="00937DE9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valós, tárgyiasult termékek kapcsán ennek reprodukálható előállításához szükséges minden paraméter feltárása a feladat.</w:t>
      </w:r>
    </w:p>
    <w:p w:rsidR="00937DE9" w:rsidRPr="00937DE9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 w:rsidRPr="00937DE9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Speciális objektumok</w:t>
      </w:r>
    </w:p>
    <w:p w:rsidR="00937DE9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ERP-k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ill. a pénzügy-számvitel kapcsán ismert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költséghely-költségviselő-költségnem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adatok a fenti objektumok létezése után már csak származtatási, levezetési kérdések – ahogy ez a klasszikus projektmenedzsment aktivitások kapcsán már közismert. Ezen adatok előállításának általában részletes (ha nem is minden esetben konzisztens) szabályai vannak (vö. kreatív könyvelés vs. egyedi szabályok adott sorrend szerinti betartása a könyvvitelben). </w:t>
      </w:r>
    </w:p>
    <w:p w:rsidR="00937DE9" w:rsidRPr="00475A7D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</w:p>
    <w:p w:rsidR="00714829" w:rsidRDefault="00714829">
      <w:pPr>
        <w:rPr>
          <w:rFonts w:ascii="Times New Roman" w:hAnsi="Times New Roman"/>
          <w:i/>
          <w:sz w:val="32"/>
          <w:lang w:val="hu-HU"/>
        </w:rPr>
      </w:pPr>
      <w:r>
        <w:rPr>
          <w:rFonts w:ascii="Times New Roman" w:hAnsi="Times New Roman"/>
          <w:i/>
          <w:sz w:val="32"/>
          <w:lang w:val="hu-HU"/>
        </w:rPr>
        <w:br w:type="page"/>
      </w:r>
    </w:p>
    <w:p w:rsidR="00FD1EA3" w:rsidRPr="009D70EA" w:rsidRDefault="00FD1EA3" w:rsidP="00FD1EA3">
      <w:pPr>
        <w:pStyle w:val="Listaszerbekezds"/>
        <w:numPr>
          <w:ilvl w:val="1"/>
          <w:numId w:val="1"/>
        </w:numPr>
        <w:tabs>
          <w:tab w:val="left" w:pos="655"/>
        </w:tabs>
        <w:spacing w:before="252"/>
        <w:ind w:hanging="554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hAnsi="Times New Roman"/>
          <w:i/>
          <w:sz w:val="32"/>
          <w:lang w:val="hu-HU"/>
        </w:rPr>
        <w:lastRenderedPageBreak/>
        <w:t>A megfelelő mesterséges intelligenciák létrehozása</w:t>
      </w:r>
    </w:p>
    <w:p w:rsidR="0007699A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2.1. fejezet alapján egy fajta totalitárius megfigyelő rendszer körvonalai bontakoztak ki, melyből mindenkor csak annyit érdemes/szabad felvállalni, amennyi valóban szinte spontán keletkezni képes. </w:t>
      </w:r>
    </w:p>
    <w:p w:rsidR="0007699A" w:rsidRDefault="0007699A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megfigyelés tűrésével kapcsolatos attitűdök például kérdőívekkel jellemezhetők, még ha a kérdőíves adatgyűjtés nem tekinthető klasszikus mérésnek – akkor is (vö.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Fülöp-Pitlik-Kollár-Madarász-</w:t>
      </w:r>
      <w:r w:rsidRPr="0007699A">
        <w:rPr>
          <w:rFonts w:ascii="Times New Roman" w:eastAsia="Times New Roman" w:hAnsi="Times New Roman" w:cs="Times New Roman"/>
          <w:sz w:val="32"/>
          <w:szCs w:val="32"/>
          <w:lang w:val="hu-HU"/>
        </w:rPr>
        <w:t>Turhan</w:t>
      </w:r>
      <w:proofErr w:type="spellEnd"/>
      <w:r w:rsidR="00F97C18">
        <w:rPr>
          <w:rFonts w:ascii="Times New Roman" w:eastAsia="Times New Roman" w:hAnsi="Times New Roman" w:cs="Times New Roman"/>
          <w:sz w:val="32"/>
          <w:szCs w:val="32"/>
          <w:lang w:val="hu-HU"/>
        </w:rPr>
        <w:t>, 2016,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hyperlink r:id="rId13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http://miau.gau.hu/miau/212/160506/observations.xlsx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 </w:t>
      </w:r>
    </w:p>
    <w:p w:rsidR="00937DE9" w:rsidRDefault="00937DE9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Az információs többletérték fogalma kapcsán köztudott, hogy az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információk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alapját jelentő adatok gyűjtésére csak annyit illik költeni, amennyi a teljes hasznosulás értéke és ennek az adatok feldolgozása kapcsán felmerülő költségeinek különbözete. A kérdés már csak az, mennyi is a teljes hasznosulás értéke, hiszen a költségek maguk a vállalási árajánlatok alapján piaci körülmények között </w:t>
      </w:r>
      <w:r w:rsidR="00D46D65">
        <w:rPr>
          <w:rFonts w:ascii="Times New Roman" w:eastAsia="Times New Roman" w:hAnsi="Times New Roman" w:cs="Times New Roman"/>
          <w:sz w:val="32"/>
          <w:szCs w:val="32"/>
          <w:lang w:val="hu-HU"/>
        </w:rPr>
        <w:t>jól közelíthetők.</w:t>
      </w:r>
    </w:p>
    <w:p w:rsidR="00D46D65" w:rsidRPr="00937DE9" w:rsidRDefault="00D46D65" w:rsidP="00937DE9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hasznosulás értékének becslése kapcsán először érdemes felsorolni, milyen hasznosulási keretfeltételekkel szembesülhet a projektmenedzsment, ha az adatvagyonok automatizált tovább-feldolgozása irányába tesz lépéseket:</w:t>
      </w:r>
    </w:p>
    <w:p w:rsidR="009D70EA" w:rsidRPr="003845CE" w:rsidRDefault="003845CE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 w:rsidRPr="003845CE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Szövegbányászati elemzések</w:t>
      </w:r>
    </w:p>
    <w:p w:rsidR="003845CE" w:rsidRDefault="00A0347F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big-data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jelentős részét az emberi lét jellegzetességei folytán a szövegek (szómágiák) jelentik. A szövegbányászat potenciáljának érzékeltetésére álljon itt egy példa: ha a projektrésztvevők közötti kommunikációban fontos, hogy a felek minél gyakrabban és minél hosszabban kommunikáljanak, mert ennek ellentett állapota a ritkán, szinte semmit nem üzenni nem viheti előre a projektet, akkor az is kérdésként merülhet fel: mely partner milyen monotonitással kommunikál, vagyis mennyire sablonszövegekkel operál? A sablonosság (ön-plágium) anagramma indexekkel írható le: pl. ha már csak az írt szövegek magánhangzóinak statisztikáit feltárjuk (így a projektben születő dokumentumok tartalma nem szivárog ki úgymond), akkor azok a szövegek is leleplezhetők, melyekben a szavak sorrendje alapján próbál valaki álcahálót szőni sablonszövegei védelmére. A szövegstatisztikák tehát nem várják el a leírtak „értését”. Az anagramma indexek a szinonimákra azonban érzékenyek lehetnek.</w:t>
      </w:r>
    </w:p>
    <w:p w:rsidR="00A0347F" w:rsidRDefault="00A0347F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hangulatindexek (vö. pl.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Neticle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szolgáltatás) képesek a hangulatukban pozitív és negatív kifejezések előfordulási gyakoriságai alapján egy fajta összevont hangulat-értékét kifejezni. Ezek a rendszerek a cinizmussal (vagyis az ellentett hangulatú szavak inadekvát használatával) még nem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lastRenderedPageBreak/>
        <w:t>tudnak mit kezdeni.</w:t>
      </w:r>
    </w:p>
    <w:p w:rsidR="00A0347F" w:rsidRDefault="00A0347F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Az emberi nyelv tehát különböző komplexitási szinteken képes álcázásra, melyek egyre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szofisztikáltabb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szövegstatisztikákkal érthetők tetten: pl. a cinizmus-index nem más, mint az egymást követő szavak hangulatában vélelmezhető irracionális váltások száma, ahol a modellek minden egyes szósorozatot követő szó becslését végzik el (oda-vissza, s figyelik, mely szavak (hangulata) nem illik a keretrendszer sugallta erőterek közé leginkább.</w:t>
      </w:r>
    </w:p>
    <w:p w:rsidR="00767722" w:rsidRPr="00767722" w:rsidRDefault="00767722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 w:rsidRPr="00767722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Szimulátor-építés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/induktív szakértői rendszerek</w:t>
      </w:r>
      <w:r w:rsidR="003D4CCB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/buborékmodellek</w:t>
      </w:r>
    </w:p>
    <w:p w:rsidR="00767722" w:rsidRDefault="003D4CCB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Alapvetően számszerű adatok alapján szimulátorok építhetők, ahol a szimulátorok az ismert viselkedési minták alapján ismeretlen keretfeltételek esetén várható következmények becslését jelenti. Az induktív szakértői rendszer olyan szimulátor, melyben az input-oldal nem folytonos, hanem pl. 1000 megfigyelés alapján 10 input-tényező alapján 3^10 lehetséges élethelyzetből ennek pl. 1/3-a kerül modellezettként értelmezésre.</w:t>
      </w:r>
    </w:p>
    <w:p w:rsidR="003D4CCB" w:rsidRDefault="003D4CCB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buborékmodellek tehát csak a gyanú, a feszültség rendszerszintű növekedését, csökkenését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vizsgálják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és nem adnak időben konkrét becslést arra, mikor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destbilizálódik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(robban, omlik össze) a rendszer: pl. a fluktuációs/késési kockázatok modellezése megállhat azon a szinten, hogy feltárja, mely munkavállaló a legvalószínűbb, hogy távozik/késik egy feladattal, de ennek várható idejét/mértékét nem becsli tételesen…</w:t>
      </w:r>
    </w:p>
    <w:p w:rsidR="00767722" w:rsidRPr="00ED2096" w:rsidRDefault="00ED2096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 w:rsidRPr="00ED2096"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Előrejelzések</w:t>
      </w:r>
    </w:p>
    <w:p w:rsidR="00767722" w:rsidRDefault="003D4CCB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Az előrejelzések abban különböznek a szimulátoroktól, hogy itt a becsült következmények bekövetkezése tételesen visszamérésre kerül. Az előző fluktuációs probléma esetében az előrejelző modell tételes becslést ad a várható távozás időpontját, a késés mértékét illetően.</w:t>
      </w:r>
    </w:p>
    <w:p w:rsidR="003D4CCB" w:rsidRPr="003D4CCB" w:rsidRDefault="003D4CCB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hu-HU"/>
        </w:rPr>
        <w:t>Adaptív modellezés</w:t>
      </w:r>
    </w:p>
    <w:p w:rsidR="003D4CCB" w:rsidRDefault="003D4CCB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Amennyiben az ad hoc megrendelések keretében készülő és kiszámíthatatlan ideig üzemben tartott modellek mellett felmerül az igén arra, hogy minden egyes helyes/téves becslés azonnal visszahasson a tanulási folyamatra, akkor adaptív modellezésről beszélünk. A fluktuációs/késést vizsgáló probléma esetén tehát minden egyes következménye tekintetében ellenőrzött adatsor felmerülése után új modellek keletkeznek, s ezek az előrejelzések ideális esetben egy adott centrális jövőkép körül szórnak (vö. konzisztencia-vezérelt modellezés: Pitlik, 2007, </w:t>
      </w:r>
      <w:hyperlink r:id="rId14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http://miau.gau.hu/miau/111/chf30.doc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). </w:t>
      </w:r>
    </w:p>
    <w:p w:rsidR="00F97C18" w:rsidRDefault="00F97C18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</w:p>
    <w:p w:rsidR="000E6164" w:rsidRPr="00B50B6D" w:rsidRDefault="000E6164" w:rsidP="000E6164">
      <w:pPr>
        <w:pStyle w:val="Cmsor1"/>
        <w:numPr>
          <w:ilvl w:val="0"/>
          <w:numId w:val="1"/>
        </w:numPr>
        <w:tabs>
          <w:tab w:val="left" w:pos="420"/>
        </w:tabs>
        <w:jc w:val="both"/>
        <w:rPr>
          <w:b w:val="0"/>
          <w:bCs w:val="0"/>
          <w:lang w:val="hu-HU"/>
        </w:rPr>
      </w:pPr>
      <w:r>
        <w:rPr>
          <w:lang w:val="hu-HU"/>
        </w:rPr>
        <w:t>Vita</w:t>
      </w:r>
    </w:p>
    <w:p w:rsidR="000E6164" w:rsidRDefault="000318E0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Mint a szakirodalmi áttekintés és a cikk üzenetei által világossá vált, a megfigyelés reprodukálhatósági szintjének beállítása a projektmenedzsment folyamatok megfigyelésében forrás kérdése. Az így elő álló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big-data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elemzési potenciálját felvillantó fejezetek alapján kijelenthető, hogy minden olyan kérdésre, melyre egy emberi projektmenedzsernek a számára kényszerűen töredékes adatok ismeretében, de az emberi intuíció maximális rendelkezésre állása mellett kell becsléseket adnia, a robot projektmenedzserek is képesek.</w:t>
      </w:r>
    </w:p>
    <w:p w:rsidR="000318E0" w:rsidRDefault="000318E0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robot projektmenedzserek jelenleg még csak elemi szálak formájában léteznek, s az a vezérlő keretrendszer, mely tetszőleges kérdés esetén azonnal képes az automatikus elemzési potenciált aktiválni, tehát a meta-szintű problémamegoldás (vö.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general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problem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solver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 kísérleti fázisban van (vö. pl.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SWOT-elemzések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automatikus generálása, s ezek automatikus hermeneutikai értékelése – Pitlik, 2011, </w:t>
      </w:r>
      <w:hyperlink r:id="rId15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http://miau.gau.hu/miau/158/la158.doc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).</w:t>
      </w:r>
    </w:p>
    <w:p w:rsidR="000318E0" w:rsidRDefault="000318E0" w:rsidP="003845CE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A projektmenedzsment szoftverek új generációját tehát azok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big-data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jellegű bővítések és ezekre épülő mesterséges intelligenciák jelentik, melyek rétegről rétegre vállalnak át majd becslési feladatokat a humán szakértőktől.</w:t>
      </w:r>
    </w:p>
    <w:p w:rsidR="00B50B6D" w:rsidRDefault="00B50B6D" w:rsidP="009D70EA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</w:p>
    <w:p w:rsidR="00B50B6D" w:rsidRPr="001E3CDA" w:rsidRDefault="00B50B6D" w:rsidP="00B50B6D">
      <w:pPr>
        <w:spacing w:before="9"/>
        <w:rPr>
          <w:rFonts w:ascii="Times New Roman" w:eastAsia="Times New Roman" w:hAnsi="Times New Roman" w:cs="Times New Roman"/>
          <w:sz w:val="39"/>
          <w:szCs w:val="39"/>
          <w:lang w:val="hu-HU"/>
        </w:rPr>
      </w:pPr>
    </w:p>
    <w:p w:rsidR="00077B5C" w:rsidRDefault="00077B5C">
      <w:pPr>
        <w:rPr>
          <w:rFonts w:ascii="Times New Roman" w:eastAsia="Times New Roman" w:hAnsi="Times New Roman"/>
          <w:b/>
          <w:bCs/>
          <w:sz w:val="32"/>
          <w:szCs w:val="32"/>
          <w:lang w:val="hu-HU"/>
        </w:rPr>
      </w:pPr>
      <w:r>
        <w:rPr>
          <w:lang w:val="hu-HU"/>
        </w:rPr>
        <w:br w:type="page"/>
      </w:r>
    </w:p>
    <w:p w:rsidR="00B50B6D" w:rsidRPr="00B50B6D" w:rsidRDefault="00B50B6D" w:rsidP="000E6164">
      <w:pPr>
        <w:pStyle w:val="Cmsor1"/>
        <w:numPr>
          <w:ilvl w:val="0"/>
          <w:numId w:val="1"/>
        </w:numPr>
        <w:tabs>
          <w:tab w:val="left" w:pos="420"/>
        </w:tabs>
        <w:jc w:val="both"/>
        <w:rPr>
          <w:b w:val="0"/>
          <w:bCs w:val="0"/>
          <w:lang w:val="hu-HU"/>
        </w:rPr>
      </w:pPr>
      <w:r>
        <w:rPr>
          <w:lang w:val="hu-HU"/>
        </w:rPr>
        <w:lastRenderedPageBreak/>
        <w:t>Irodalomjegyzék</w:t>
      </w:r>
    </w:p>
    <w:p w:rsidR="00B50B6D" w:rsidRPr="00DB3820" w:rsidRDefault="00131859" w:rsidP="00DB3820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Pitlik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L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–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Pitlik</w:t>
      </w:r>
      <w:r w:rsid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jun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)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L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– Horváth, M.K.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</w:t>
      </w:r>
      <w:r w:rsidR="00D7229F">
        <w:rPr>
          <w:rFonts w:ascii="Times New Roman" w:eastAsia="Times New Roman" w:hAnsi="Times New Roman" w:cs="Times New Roman"/>
          <w:sz w:val="32"/>
          <w:szCs w:val="32"/>
          <w:lang w:val="hu-HU"/>
        </w:rPr>
        <w:t>2016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):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 fogalom-alkotás emberi képessége az automatizált tudásmenedzsment alapja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Magyar Internetes Alkalmaz</w:t>
      </w:r>
      <w:r w:rsidR="00CE3F7A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ott/Agrárinformatikai Újság,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ISSN 14191652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No.220, 1–16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>. o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ill. </w:t>
      </w:r>
      <w:r w:rsidRPr="00131859">
        <w:rPr>
          <w:rFonts w:ascii="Times New Roman" w:eastAsia="Times New Roman" w:hAnsi="Times New Roman" w:cs="Times New Roman"/>
          <w:sz w:val="32"/>
          <w:szCs w:val="32"/>
          <w:lang w:val="hu-HU"/>
        </w:rPr>
        <w:t>ISBN: 978-963-12-5559-1</w:t>
      </w:r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 w:rsidR="00DB3820" w:rsidRPr="00DB3820">
        <w:rPr>
          <w:rFonts w:ascii="Times New Roman" w:eastAsia="Times New Roman" w:hAnsi="Times New Roman" w:cs="Times New Roman"/>
          <w:sz w:val="32"/>
          <w:szCs w:val="32"/>
          <w:lang w:val="hu-HU"/>
        </w:rPr>
        <w:t>MTA GB Tudásmenedzsment Munkabizottság</w:t>
      </w:r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 w:rsidR="00DB3820" w:rsidRPr="00DB3820">
        <w:rPr>
          <w:rFonts w:ascii="Times New Roman" w:eastAsia="Times New Roman" w:hAnsi="Times New Roman" w:cs="Times New Roman"/>
          <w:sz w:val="32"/>
          <w:szCs w:val="32"/>
          <w:lang w:val="hu-HU"/>
        </w:rPr>
        <w:t>Tudásmenedzsment elméleti és módszertani megközelítésben</w:t>
      </w:r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 w:rsidR="00DB3820" w:rsidRPr="00DB3820">
        <w:rPr>
          <w:rFonts w:ascii="Times New Roman" w:eastAsia="Times New Roman" w:hAnsi="Times New Roman" w:cs="Times New Roman"/>
          <w:sz w:val="32"/>
          <w:szCs w:val="32"/>
          <w:lang w:val="hu-HU"/>
        </w:rPr>
        <w:t>a Magyar Tudományos Akadémia Gazdaságtudományi Bizottság</w:t>
      </w:r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="00DB3820" w:rsidRPr="00DB3820">
        <w:rPr>
          <w:rFonts w:ascii="Times New Roman" w:eastAsia="Times New Roman" w:hAnsi="Times New Roman" w:cs="Times New Roman"/>
          <w:sz w:val="32"/>
          <w:szCs w:val="32"/>
          <w:lang w:val="hu-HU"/>
        </w:rPr>
        <w:t>Tudásmenedzsment Munkabizottságának</w:t>
      </w:r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="00DB3820" w:rsidRPr="00DB3820">
        <w:rPr>
          <w:rFonts w:ascii="Times New Roman" w:eastAsia="Times New Roman" w:hAnsi="Times New Roman" w:cs="Times New Roman"/>
          <w:sz w:val="32"/>
          <w:szCs w:val="32"/>
          <w:lang w:val="hu-HU"/>
        </w:rPr>
        <w:t>III. számú gyűjteményes kötete</w:t>
      </w:r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(2012-2016), Szerk. </w:t>
      </w:r>
      <w:proofErr w:type="spellStart"/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>Noszkay</w:t>
      </w:r>
      <w:proofErr w:type="spellEnd"/>
      <w:r w:rsidR="00DB382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Erzsébet</w:t>
      </w:r>
      <w:r w:rsidR="00CE3F7A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 w:rsidR="00D7229F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2017, </w:t>
      </w:r>
      <w:r w:rsidR="00CE3F7A">
        <w:rPr>
          <w:rFonts w:ascii="Times New Roman" w:eastAsia="Times New Roman" w:hAnsi="Times New Roman" w:cs="Times New Roman"/>
          <w:sz w:val="32"/>
          <w:szCs w:val="32"/>
          <w:lang w:val="hu-HU"/>
        </w:rPr>
        <w:t>117-128 o.</w:t>
      </w:r>
      <w:r w:rsidR="00A939A1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hyperlink r:id="rId16" w:history="1">
        <w:r w:rsidR="00821928"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http://miau.gau.hu/miau/220/mta_tm_mb_2017.docx /</w:t>
        </w:r>
      </w:hyperlink>
      <w:r w:rsidR="00821928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hyperlink r:id="rId17" w:history="1">
        <w:r w:rsidR="00821928"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http://miau.gau.hu/miau/202/MAi_full/MAi_TANO-211_PitlikL.docx</w:t>
        </w:r>
        <w:proofErr w:type="gramEnd"/>
      </w:hyperlink>
      <w:r w:rsidR="00821928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116F25" w:rsidRDefault="00A939A1" w:rsidP="00B50B6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Alföldy-Boruss</w:t>
      </w:r>
      <w:proofErr w:type="spellEnd"/>
      <w:r w:rsid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A. – Pitlik</w:t>
      </w:r>
      <w:r w:rsid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L. (2017): Stressz-elemzés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demo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riport, MIAÚ NO. 222, </w:t>
      </w:r>
      <w:hyperlink r:id="rId18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http://miau.gau.hu/miau/222/stressz_riport_anonim.docx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C94356" w:rsidRDefault="00C94356" w:rsidP="00B50B6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Hangácsi</w:t>
      </w:r>
      <w:r w:rsid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É. (2011): Innovatív HR-modulok, MIAÚ, No.152 </w:t>
      </w:r>
      <w:hyperlink r:id="rId19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http://miau.gau.hu/miau/152/hangacsi_szakdolgozat_2011.doc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12080D" w:rsidRPr="0012080D" w:rsidRDefault="0012080D" w:rsidP="0012080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Pitlik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L. – </w:t>
      </w:r>
      <w:proofErr w:type="spellStart"/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Lovass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L. 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proofErr w:type="spellStart"/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Durucz</w:t>
      </w:r>
      <w:proofErr w:type="spellEnd"/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Sz. (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2017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)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–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Intuíció-elemzés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hangoskönyv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MIAU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No. 226, </w:t>
      </w:r>
      <w:hyperlink r:id="rId20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http://miau.gau.hu/miau/226/eeg_video/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12080D" w:rsidRPr="0012080D" w:rsidRDefault="0012080D" w:rsidP="0012080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Pitlik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L. – 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Kalotaszegi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A. – 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Buczkó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J. - </w:t>
      </w:r>
      <w:proofErr w:type="spellStart"/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Hargitay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, Z.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(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2017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): Precíziós gazdálkodás az emberi agyban, MIAÚ, dokumentáció-sorozat, </w:t>
      </w:r>
      <w:hyperlink r:id="rId21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http://miau.gau.hu/miau2009/index.php3?x=e0&amp;string=brain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C94356" w:rsidRDefault="0012080D" w:rsidP="0012080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Pitlik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L. – 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Kalotaszegi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A. – 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Buczkó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, J.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(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2017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):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Hangvezérelt célzás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, MIAÚ, dokumentáció-sorozat,</w:t>
      </w:r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hyperlink r:id="rId22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http://miau.gau.hu/miau2009/index.php3?x=e0&amp;string=guns</w:t>
        </w:r>
      </w:hyperlink>
      <w:r w:rsidRPr="0012080D">
        <w:rPr>
          <w:rFonts w:ascii="Times New Roman" w:eastAsia="Times New Roman" w:hAnsi="Times New Roman" w:cs="Times New Roman"/>
          <w:sz w:val="32"/>
          <w:szCs w:val="32"/>
          <w:lang w:val="hu-H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12080D" w:rsidRDefault="00CF21D4" w:rsidP="0012080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CF21D4">
        <w:rPr>
          <w:rFonts w:ascii="Times New Roman" w:eastAsia="Times New Roman" w:hAnsi="Times New Roman" w:cs="Times New Roman"/>
          <w:sz w:val="32"/>
          <w:szCs w:val="32"/>
          <w:lang w:val="hu-HU"/>
        </w:rPr>
        <w:t>Fülöp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Zs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. – </w:t>
      </w:r>
      <w:r w:rsidRPr="00CF21D4">
        <w:rPr>
          <w:rFonts w:ascii="Times New Roman" w:eastAsia="Times New Roman" w:hAnsi="Times New Roman" w:cs="Times New Roman"/>
          <w:sz w:val="32"/>
          <w:szCs w:val="32"/>
          <w:lang w:val="hu-HU"/>
        </w:rPr>
        <w:t>Pitlik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L. – </w:t>
      </w:r>
      <w:r w:rsidRPr="00CF21D4">
        <w:rPr>
          <w:rFonts w:ascii="Times New Roman" w:eastAsia="Times New Roman" w:hAnsi="Times New Roman" w:cs="Times New Roman"/>
          <w:sz w:val="32"/>
          <w:szCs w:val="32"/>
          <w:lang w:val="hu-HU"/>
        </w:rPr>
        <w:t>Kollár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P. – </w:t>
      </w:r>
      <w:r w:rsidRPr="00CF21D4">
        <w:rPr>
          <w:rFonts w:ascii="Times New Roman" w:eastAsia="Times New Roman" w:hAnsi="Times New Roman" w:cs="Times New Roman"/>
          <w:sz w:val="32"/>
          <w:szCs w:val="32"/>
          <w:lang w:val="hu-HU"/>
        </w:rPr>
        <w:t>Madarász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I. </w:t>
      </w:r>
      <w:r w:rsidRPr="00CF21D4">
        <w:rPr>
          <w:rFonts w:ascii="Times New Roman" w:eastAsia="Times New Roman" w:hAnsi="Times New Roman" w:cs="Times New Roman"/>
          <w:sz w:val="32"/>
          <w:szCs w:val="32"/>
          <w:lang w:val="hu-H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proofErr w:type="spellStart"/>
      <w:r w:rsidRPr="00CF21D4">
        <w:rPr>
          <w:rFonts w:ascii="Times New Roman" w:eastAsia="Times New Roman" w:hAnsi="Times New Roman" w:cs="Times New Roman"/>
          <w:sz w:val="32"/>
          <w:szCs w:val="32"/>
          <w:lang w:val="hu-HU"/>
        </w:rPr>
        <w:t>Turhan</w:t>
      </w:r>
      <w:proofErr w:type="spellEnd"/>
      <w:r w:rsidRPr="00CF21D4">
        <w:rPr>
          <w:rFonts w:ascii="Times New Roman" w:eastAsia="Times New Roman" w:hAnsi="Times New Roman" w:cs="Times New Roman"/>
          <w:sz w:val="32"/>
          <w:szCs w:val="32"/>
          <w:lang w:val="hu-H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B. (2016): </w:t>
      </w:r>
      <w:r w:rsidR="00B261D2" w:rsidRPr="00B261D2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Magatartásminták a megfigyeltség formái kapcsán </w:t>
      </w:r>
      <w:r w:rsidR="00B261D2">
        <w:rPr>
          <w:rFonts w:ascii="Times New Roman" w:eastAsia="Times New Roman" w:hAnsi="Times New Roman" w:cs="Times New Roman"/>
          <w:sz w:val="32"/>
          <w:szCs w:val="32"/>
          <w:lang w:val="hu-HU"/>
        </w:rPr>
        <w:t>–</w:t>
      </w:r>
      <w:r w:rsidR="00B261D2" w:rsidRPr="00B261D2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Magyarország</w:t>
      </w:r>
      <w:r w:rsidR="00B261D2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MIAU, No. 212, </w:t>
      </w:r>
      <w:hyperlink r:id="rId23" w:history="1">
        <w:r w:rsidR="00B261D2"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http://miau.gau.hu/miau/212/160506/observations.xlsx</w:t>
        </w:r>
      </w:hyperlink>
      <w:r w:rsidR="00B261D2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C94356" w:rsidRDefault="00CE3430" w:rsidP="00B50B6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CE343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Pitlik,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L. (</w:t>
      </w:r>
      <w:r w:rsidRPr="00CE3430">
        <w:rPr>
          <w:rFonts w:ascii="Times New Roman" w:eastAsia="Times New Roman" w:hAnsi="Times New Roman" w:cs="Times New Roman"/>
          <w:sz w:val="32"/>
          <w:szCs w:val="32"/>
          <w:lang w:val="hu-HU"/>
        </w:rPr>
        <w:t>2007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): </w:t>
      </w:r>
      <w:r w:rsidRPr="00CE3430">
        <w:rPr>
          <w:rFonts w:ascii="Times New Roman" w:eastAsia="Times New Roman" w:hAnsi="Times New Roman" w:cs="Times New Roman"/>
          <w:sz w:val="32"/>
          <w:szCs w:val="32"/>
          <w:lang w:val="hu-HU"/>
        </w:rPr>
        <w:t>Előrejelzés tesztelés nélkül konzisztens részeredmények alapján: CHF/HUF 30 munkanapra előre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, MIAU, No.111,</w:t>
      </w:r>
      <w:r w:rsidRPr="00CE3430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hyperlink r:id="rId24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http://miau.gau.hu/miau/111/chf30.doc</w:t>
        </w:r>
      </w:hyperlink>
    </w:p>
    <w:p w:rsidR="00CE3430" w:rsidRDefault="00CE3430" w:rsidP="00B50B6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Pitlik,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L. (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2011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): Hazudj, ha tudsz, MIAU, No.158.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hyperlink r:id="rId25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http://miau.gau.hu/miau/158/la158.doc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</w:p>
    <w:p w:rsidR="00A939A1" w:rsidRDefault="00A939A1">
      <w:pPr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br w:type="page"/>
      </w:r>
      <w:bookmarkStart w:id="0" w:name="_GoBack"/>
      <w:bookmarkEnd w:id="0"/>
    </w:p>
    <w:p w:rsidR="00A939A1" w:rsidRDefault="00A939A1" w:rsidP="00B50B6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lastRenderedPageBreak/>
        <w:t>Internetes források</w:t>
      </w:r>
    </w:p>
    <w:p w:rsidR="00A939A1" w:rsidRDefault="00A939A1" w:rsidP="00B50B6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hyperlink r:id="rId26" w:history="1">
        <w:r w:rsidRPr="00486A4E">
          <w:rPr>
            <w:rStyle w:val="Hiperhivatkozs"/>
            <w:rFonts w:ascii="Times New Roman" w:eastAsia="Times New Roman" w:hAnsi="Times New Roman" w:cs="Times New Roman"/>
            <w:sz w:val="32"/>
            <w:szCs w:val="32"/>
            <w:lang w:val="hu-HU"/>
          </w:rPr>
          <w:t>http://viennatest.hu/sport/meres/sportagspecifikus-meresek/kezilabda/</w:t>
        </w:r>
      </w:hyperlink>
      <w:r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(letöltve: 2017.06.04.)</w:t>
      </w:r>
    </w:p>
    <w:p w:rsidR="00116F25" w:rsidRDefault="00116F25" w:rsidP="00116F25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</w:p>
    <w:p w:rsidR="000318E0" w:rsidRDefault="000318E0">
      <w:pPr>
        <w:rPr>
          <w:rFonts w:ascii="Times New Roman" w:eastAsia="Times New Roman" w:hAnsi="Times New Roman" w:cs="Times New Roman"/>
          <w:sz w:val="39"/>
          <w:szCs w:val="39"/>
          <w:lang w:val="hu-HU"/>
        </w:rPr>
      </w:pPr>
      <w:r>
        <w:rPr>
          <w:rFonts w:ascii="Times New Roman" w:eastAsia="Times New Roman" w:hAnsi="Times New Roman" w:cs="Times New Roman"/>
          <w:sz w:val="39"/>
          <w:szCs w:val="39"/>
          <w:lang w:val="hu-HU"/>
        </w:rPr>
        <w:br w:type="page"/>
      </w:r>
    </w:p>
    <w:p w:rsidR="00116F25" w:rsidRPr="001E3CDA" w:rsidRDefault="00116F25" w:rsidP="00116F25">
      <w:pPr>
        <w:spacing w:before="9"/>
        <w:rPr>
          <w:rFonts w:ascii="Times New Roman" w:eastAsia="Times New Roman" w:hAnsi="Times New Roman" w:cs="Times New Roman"/>
          <w:sz w:val="39"/>
          <w:szCs w:val="39"/>
          <w:lang w:val="hu-HU"/>
        </w:rPr>
      </w:pPr>
    </w:p>
    <w:p w:rsidR="00116F25" w:rsidRPr="00B50B6D" w:rsidRDefault="00116F25" w:rsidP="000E6164">
      <w:pPr>
        <w:pStyle w:val="Cmsor1"/>
        <w:numPr>
          <w:ilvl w:val="0"/>
          <w:numId w:val="1"/>
        </w:numPr>
        <w:tabs>
          <w:tab w:val="left" w:pos="420"/>
        </w:tabs>
        <w:jc w:val="both"/>
        <w:rPr>
          <w:b w:val="0"/>
          <w:bCs w:val="0"/>
          <w:lang w:val="hu-HU"/>
        </w:rPr>
      </w:pPr>
      <w:r>
        <w:rPr>
          <w:lang w:val="hu-HU"/>
        </w:rPr>
        <w:t>Szerzők adatai</w:t>
      </w:r>
    </w:p>
    <w:p w:rsidR="00116F25" w:rsidRDefault="00116F25" w:rsidP="00116F25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Szerző neve: Pitlik László</w:t>
      </w:r>
    </w:p>
    <w:p w:rsidR="00116F25" w:rsidRDefault="00116F25" w:rsidP="00116F25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Tudományos fokozata: PhD</w:t>
      </w:r>
    </w:p>
    <w:p w:rsidR="00116F25" w:rsidRDefault="00116F25" w:rsidP="00116F25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Beosztása:</w:t>
      </w:r>
      <w:r w:rsidRPr="00116F25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egyetemi docens</w:t>
      </w:r>
      <w:r w:rsid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/</w:t>
      </w:r>
      <w:proofErr w:type="spellStart"/>
      <w:r w:rsidR="00131859">
        <w:rPr>
          <w:rFonts w:ascii="Times New Roman" w:eastAsia="Times New Roman" w:hAnsi="Times New Roman" w:cs="Times New Roman"/>
          <w:sz w:val="32"/>
          <w:szCs w:val="32"/>
          <w:lang w:val="hu-HU"/>
        </w:rPr>
        <w:t>associate</w:t>
      </w:r>
      <w:proofErr w:type="spellEnd"/>
      <w:r w:rsid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professor</w:t>
      </w:r>
    </w:p>
    <w:p w:rsidR="00116F25" w:rsidRPr="00116F25" w:rsidRDefault="00116F25" w:rsidP="00116F25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  <w:r w:rsidRPr="00116F25">
        <w:rPr>
          <w:rFonts w:ascii="Times New Roman" w:eastAsia="Times New Roman" w:hAnsi="Times New Roman" w:cs="Times New Roman"/>
          <w:sz w:val="32"/>
          <w:szCs w:val="32"/>
          <w:lang w:val="hu-HU"/>
        </w:rPr>
        <w:t>Munkahely neve</w:t>
      </w:r>
      <w:r>
        <w:rPr>
          <w:rFonts w:ascii="Times New Roman" w:eastAsia="Times New Roman" w:hAnsi="Times New Roman" w:cs="Times New Roman"/>
          <w:sz w:val="32"/>
          <w:szCs w:val="32"/>
          <w:lang w:val="hu-HU"/>
        </w:rPr>
        <w:t>: SZIE (Gödöllő)</w:t>
      </w:r>
      <w:r w:rsidR="00131859">
        <w:rPr>
          <w:rFonts w:ascii="Times New Roman" w:eastAsia="Times New Roman" w:hAnsi="Times New Roman" w:cs="Times New Roman"/>
          <w:sz w:val="32"/>
          <w:szCs w:val="32"/>
          <w:lang w:val="hu-HU"/>
        </w:rPr>
        <w:t xml:space="preserve"> / University of Gödöllő</w:t>
      </w:r>
    </w:p>
    <w:p w:rsidR="00116F25" w:rsidRPr="00B50B6D" w:rsidRDefault="00116F25" w:rsidP="00B50B6D">
      <w:pPr>
        <w:tabs>
          <w:tab w:val="left" w:pos="655"/>
        </w:tabs>
        <w:spacing w:before="252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</w:p>
    <w:sectPr w:rsidR="00116F25" w:rsidRPr="00B50B6D" w:rsidSect="009D70EA">
      <w:pgSz w:w="11910" w:h="16840"/>
      <w:pgMar w:top="1060" w:right="10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ACC"/>
    <w:multiLevelType w:val="hybridMultilevel"/>
    <w:tmpl w:val="F5F67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3BF6"/>
    <w:multiLevelType w:val="hybridMultilevel"/>
    <w:tmpl w:val="C048257C"/>
    <w:lvl w:ilvl="0" w:tplc="040E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30F3746"/>
    <w:multiLevelType w:val="hybridMultilevel"/>
    <w:tmpl w:val="7FB00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4B02"/>
    <w:multiLevelType w:val="hybridMultilevel"/>
    <w:tmpl w:val="B470B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07D84"/>
    <w:multiLevelType w:val="multilevel"/>
    <w:tmpl w:val="3B8E4B3E"/>
    <w:lvl w:ilvl="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hint="default"/>
        <w:b/>
        <w:bCs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654" w:hanging="555"/>
      </w:pPr>
      <w:rPr>
        <w:rFonts w:ascii="Times New Roman" w:eastAsia="Times New Roman" w:hAnsi="Times New Roman" w:hint="default"/>
        <w:i/>
        <w:w w:val="100"/>
        <w:sz w:val="32"/>
        <w:szCs w:val="32"/>
      </w:rPr>
    </w:lvl>
    <w:lvl w:ilvl="2">
      <w:start w:val="1"/>
      <w:numFmt w:val="bullet"/>
      <w:lvlText w:val="•"/>
      <w:lvlJc w:val="left"/>
      <w:pPr>
        <w:ind w:left="1680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1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3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4" w:hanging="555"/>
      </w:pPr>
      <w:rPr>
        <w:rFonts w:hint="default"/>
      </w:rPr>
    </w:lvl>
  </w:abstractNum>
  <w:abstractNum w:abstractNumId="5" w15:restartNumberingAfterBreak="0">
    <w:nsid w:val="521F36F3"/>
    <w:multiLevelType w:val="hybridMultilevel"/>
    <w:tmpl w:val="71A4328A"/>
    <w:lvl w:ilvl="0" w:tplc="040E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54E66A7"/>
    <w:multiLevelType w:val="multilevel"/>
    <w:tmpl w:val="B8EA9CBE"/>
    <w:lvl w:ilvl="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hint="default"/>
        <w:b/>
        <w:bCs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654" w:hanging="555"/>
      </w:pPr>
      <w:rPr>
        <w:rFonts w:ascii="Times New Roman" w:eastAsia="Times New Roman" w:hAnsi="Times New Roman" w:hint="default"/>
        <w:i/>
        <w:w w:val="100"/>
        <w:sz w:val="32"/>
        <w:szCs w:val="32"/>
      </w:rPr>
    </w:lvl>
    <w:lvl w:ilvl="2">
      <w:start w:val="1"/>
      <w:numFmt w:val="bullet"/>
      <w:lvlText w:val="•"/>
      <w:lvlJc w:val="left"/>
      <w:pPr>
        <w:ind w:left="1680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1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3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4" w:hanging="55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6B74"/>
    <w:rsid w:val="000318E0"/>
    <w:rsid w:val="0007699A"/>
    <w:rsid w:val="00077B5C"/>
    <w:rsid w:val="000909B6"/>
    <w:rsid w:val="000A7938"/>
    <w:rsid w:val="000E6164"/>
    <w:rsid w:val="000F761B"/>
    <w:rsid w:val="00116F25"/>
    <w:rsid w:val="0012080D"/>
    <w:rsid w:val="00131859"/>
    <w:rsid w:val="001426F4"/>
    <w:rsid w:val="001E3CDA"/>
    <w:rsid w:val="002609EB"/>
    <w:rsid w:val="003034FF"/>
    <w:rsid w:val="00314DF2"/>
    <w:rsid w:val="003268F7"/>
    <w:rsid w:val="0035002A"/>
    <w:rsid w:val="003845CE"/>
    <w:rsid w:val="003D4CCB"/>
    <w:rsid w:val="003E14DF"/>
    <w:rsid w:val="00456C74"/>
    <w:rsid w:val="00466305"/>
    <w:rsid w:val="00475A7D"/>
    <w:rsid w:val="00475D07"/>
    <w:rsid w:val="004A232D"/>
    <w:rsid w:val="00501CE7"/>
    <w:rsid w:val="00572C7E"/>
    <w:rsid w:val="00582248"/>
    <w:rsid w:val="00587A08"/>
    <w:rsid w:val="00714829"/>
    <w:rsid w:val="00727CB4"/>
    <w:rsid w:val="00767722"/>
    <w:rsid w:val="00812CF5"/>
    <w:rsid w:val="00821928"/>
    <w:rsid w:val="0089190A"/>
    <w:rsid w:val="008B2D5D"/>
    <w:rsid w:val="00937DE9"/>
    <w:rsid w:val="009D70EA"/>
    <w:rsid w:val="009E23DF"/>
    <w:rsid w:val="00A0347F"/>
    <w:rsid w:val="00A12BF9"/>
    <w:rsid w:val="00A939A1"/>
    <w:rsid w:val="00B261D2"/>
    <w:rsid w:val="00B363C8"/>
    <w:rsid w:val="00B50B6D"/>
    <w:rsid w:val="00C61074"/>
    <w:rsid w:val="00C94356"/>
    <w:rsid w:val="00CD6F1A"/>
    <w:rsid w:val="00CE3430"/>
    <w:rsid w:val="00CE3F7A"/>
    <w:rsid w:val="00CF21D4"/>
    <w:rsid w:val="00D46D65"/>
    <w:rsid w:val="00D7229F"/>
    <w:rsid w:val="00DB3820"/>
    <w:rsid w:val="00ED2096"/>
    <w:rsid w:val="00F16B74"/>
    <w:rsid w:val="00F21E66"/>
    <w:rsid w:val="00F60B9E"/>
    <w:rsid w:val="00F660BD"/>
    <w:rsid w:val="00F97C18"/>
    <w:rsid w:val="00FC05AB"/>
    <w:rsid w:val="00FC0E3B"/>
    <w:rsid w:val="00FD1EA3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00534-31D1-4899-90F5-D64180CC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420" w:hanging="3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0"/>
    </w:pPr>
    <w:rPr>
      <w:rFonts w:ascii="Times New Roman" w:eastAsia="Times New Roman" w:hAnsi="Times New Roman"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1E3CD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31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miau/226/eeg_video/" TargetMode="External"/><Relationship Id="rId13" Type="http://schemas.openxmlformats.org/officeDocument/2006/relationships/hyperlink" Target="http://miau.gau.hu/miau/212/160506/observations.xlsx" TargetMode="External"/><Relationship Id="rId18" Type="http://schemas.openxmlformats.org/officeDocument/2006/relationships/hyperlink" Target="http://miau.gau.hu/miau/222/stressz_riport_anonim.docx" TargetMode="External"/><Relationship Id="rId26" Type="http://schemas.openxmlformats.org/officeDocument/2006/relationships/hyperlink" Target="http://viennatest.hu/sport/meres/sportagspecifikus-meresek/kezilab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au.gau.hu/miau2009/index.php3?x=e0&amp;string=brain" TargetMode="External"/><Relationship Id="rId7" Type="http://schemas.openxmlformats.org/officeDocument/2006/relationships/hyperlink" Target="http://miau.gau.hu/miau/152/hangacsi_szakdolgozat_2011.doc" TargetMode="External"/><Relationship Id="rId12" Type="http://schemas.openxmlformats.org/officeDocument/2006/relationships/hyperlink" Target="http://miau.gau.hu/miau/202/MAi_full/MAi_TANO-211_PitlikL.docx" TargetMode="External"/><Relationship Id="rId17" Type="http://schemas.openxmlformats.org/officeDocument/2006/relationships/hyperlink" Target="http://miau.gau.hu/miau/202/MAi_full/MAi_TANO-211_PitlikL.docx" TargetMode="External"/><Relationship Id="rId25" Type="http://schemas.openxmlformats.org/officeDocument/2006/relationships/hyperlink" Target="http://miau.gau.hu/miau/158/la158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miau.gau.hu/miau/220/mta_tm_mb_2017.docx%20/" TargetMode="External"/><Relationship Id="rId20" Type="http://schemas.openxmlformats.org/officeDocument/2006/relationships/hyperlink" Target="http://miau.gau.hu/miau/226/eeg_vide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au.gau.hu/miau/222/stressz_riport_anonim.docx" TargetMode="External"/><Relationship Id="rId11" Type="http://schemas.openxmlformats.org/officeDocument/2006/relationships/hyperlink" Target="http://miau.gau.hu/miau/220/mta_tm_mb_2017.docx" TargetMode="External"/><Relationship Id="rId24" Type="http://schemas.openxmlformats.org/officeDocument/2006/relationships/hyperlink" Target="http://miau.gau.hu/miau/111/chf30.doc" TargetMode="External"/><Relationship Id="rId5" Type="http://schemas.openxmlformats.org/officeDocument/2006/relationships/hyperlink" Target="http://viennatest.hu/sport/meres/sportagspecifikus-meresek/kezilabda/" TargetMode="External"/><Relationship Id="rId15" Type="http://schemas.openxmlformats.org/officeDocument/2006/relationships/hyperlink" Target="http://miau.gau.hu/miau/158/la158.doc" TargetMode="External"/><Relationship Id="rId23" Type="http://schemas.openxmlformats.org/officeDocument/2006/relationships/hyperlink" Target="http://miau.gau.hu/miau/212/160506/observations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iau.gau.hu/miau2009/index.php3?x=e0&amp;string=guns" TargetMode="External"/><Relationship Id="rId19" Type="http://schemas.openxmlformats.org/officeDocument/2006/relationships/hyperlink" Target="http://miau.gau.hu/miau/152/hangacsi_szakdolgozat_20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au.gau.hu/miau2009/index.php3?x=e0&amp;string=brain" TargetMode="External"/><Relationship Id="rId14" Type="http://schemas.openxmlformats.org/officeDocument/2006/relationships/hyperlink" Target="http://miau.gau.hu/miau/111/chf30.doc" TargetMode="External"/><Relationship Id="rId22" Type="http://schemas.openxmlformats.org/officeDocument/2006/relationships/hyperlink" Target="http://miau.gau.hu/miau2009/index.php3?x=e0&amp;string=gu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15</Pages>
  <Words>3517</Words>
  <Characters>24273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Pitlik László4</cp:lastModifiedBy>
  <cp:revision>52</cp:revision>
  <dcterms:created xsi:type="dcterms:W3CDTF">2017-05-28T02:55:00Z</dcterms:created>
  <dcterms:modified xsi:type="dcterms:W3CDTF">2017-06-04T10:27:00Z</dcterms:modified>
</cp:coreProperties>
</file>