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A84" w:rsidRDefault="00B55A84" w:rsidP="006123BC">
      <w:pPr>
        <w:pStyle w:val="Cm"/>
        <w:jc w:val="both"/>
      </w:pPr>
      <w:r>
        <w:t>Közlekedés- és környezetszimulátor működési helyességének tesztelése</w:t>
      </w:r>
    </w:p>
    <w:p w:rsidR="00B55A84" w:rsidRPr="00B55A84" w:rsidRDefault="00B55A84" w:rsidP="006123BC">
      <w:pPr>
        <w:jc w:val="both"/>
        <w:rPr>
          <w:lang w:val="en-GB"/>
        </w:rPr>
      </w:pPr>
      <w:r w:rsidRPr="00B55A84">
        <w:rPr>
          <w:lang w:val="en-GB"/>
        </w:rPr>
        <w:t xml:space="preserve">(Testing of robustness </w:t>
      </w:r>
      <w:r>
        <w:rPr>
          <w:lang w:val="en-GB"/>
        </w:rPr>
        <w:t xml:space="preserve">of </w:t>
      </w:r>
      <w:r w:rsidRPr="00B55A84">
        <w:rPr>
          <w:lang w:val="en-GB"/>
        </w:rPr>
        <w:t>a traffic</w:t>
      </w:r>
      <w:r>
        <w:rPr>
          <w:lang w:val="en-GB"/>
        </w:rPr>
        <w:t>/</w:t>
      </w:r>
      <w:r w:rsidRPr="00B55A84">
        <w:rPr>
          <w:lang w:val="en-GB"/>
        </w:rPr>
        <w:t>environment-simulator)</w:t>
      </w:r>
    </w:p>
    <w:p w:rsidR="00B55A84" w:rsidRDefault="00B55A84" w:rsidP="006123BC">
      <w:pPr>
        <w:jc w:val="both"/>
      </w:pPr>
      <w:r>
        <w:t>Pitlik László, Pitlik László (</w:t>
      </w:r>
      <w:proofErr w:type="spellStart"/>
      <w:r>
        <w:t>jun</w:t>
      </w:r>
      <w:proofErr w:type="spellEnd"/>
      <w:r>
        <w:t>), Pitlik Mátyás, Pitlik Marcell (</w:t>
      </w:r>
      <w:proofErr w:type="spellStart"/>
      <w:r>
        <w:t>My</w:t>
      </w:r>
      <w:proofErr w:type="spellEnd"/>
      <w:r>
        <w:t>-X team)</w:t>
      </w:r>
    </w:p>
    <w:p w:rsidR="00B55A84" w:rsidRDefault="00B55A84" w:rsidP="006123BC">
      <w:pPr>
        <w:jc w:val="both"/>
      </w:pPr>
      <w:r w:rsidRPr="00021DEC">
        <w:rPr>
          <w:u w:val="single"/>
        </w:rPr>
        <w:t>Kivonat</w:t>
      </w:r>
      <w:r>
        <w:t>:</w:t>
      </w:r>
      <w:r w:rsidR="00021DEC">
        <w:t xml:space="preserve"> </w:t>
      </w:r>
      <w:r w:rsidR="00FF06E1">
        <w:t xml:space="preserve">Egy komplex rendszer működési helyességét számos megközelítéssel lehet </w:t>
      </w:r>
      <w:proofErr w:type="spellStart"/>
      <w:r w:rsidR="00FF06E1">
        <w:t>validálni</w:t>
      </w:r>
      <w:proofErr w:type="spellEnd"/>
      <w:r w:rsidR="00FF06E1">
        <w:t>. Egy közlekedés- és a környezet-szimulátor kapcsán készíthetünk robotszemet</w:t>
      </w:r>
      <w:r w:rsidR="00754827">
        <w:t xml:space="preserve"> a zárt szimulátorok látható </w:t>
      </w:r>
      <w:proofErr w:type="spellStart"/>
      <w:r w:rsidR="00754827">
        <w:t>leképeződéseinek</w:t>
      </w:r>
      <w:proofErr w:type="spellEnd"/>
      <w:r w:rsidR="00754827">
        <w:t xml:space="preserve"> értelmezésére</w:t>
      </w:r>
      <w:r w:rsidR="00FF06E1">
        <w:t xml:space="preserve"> és/vagy dolgozhatunk a rendszer-objektumok leíró adataival is. Egy rendszer akkor helyes, ha megfelel minden elvárásnak. Jelen esetben a valósággal való összevetés lehetetlen, de az egyes kezelések (mint például a fékút/védelmizóna változtatása) hatása előre becsülhető. Úgy a robotszem, mint a rendszerobjektumok adatainak többrétegű optimalizált elemzése során az </w:t>
      </w:r>
      <w:proofErr w:type="spellStart"/>
      <w:proofErr w:type="gramStart"/>
      <w:r w:rsidR="00FF06E1">
        <w:t>anti</w:t>
      </w:r>
      <w:proofErr w:type="spellEnd"/>
      <w:r w:rsidR="00FF06E1">
        <w:t>-diszkriminatív</w:t>
      </w:r>
      <w:proofErr w:type="gramEnd"/>
      <w:r w:rsidR="00FF06E1">
        <w:t xml:space="preserve"> hasonlóságelemzés alkalmas arra, hogy egy módszertan tetszőleges emberi fogalmait, így a JÓ fogalmát is képes legyen átadni a mesterséges intelligencia fejlesztések </w:t>
      </w:r>
      <w:proofErr w:type="spellStart"/>
      <w:r w:rsidR="00FF06E1">
        <w:t>operacionalizálásának</w:t>
      </w:r>
      <w:proofErr w:type="spellEnd"/>
      <w:r w:rsidR="00FF06E1">
        <w:t>. A vizsgált rendszer a mellékelt adatok alapján megfelelt a minőségbiztosítási tesztnek, sőt egyben beigazolódott, hogy a Liebig-féle minimum elv nem csak biológiai rendszerekre igaz, hanem a közlekedésre is.</w:t>
      </w:r>
    </w:p>
    <w:p w:rsidR="00B55A84" w:rsidRDefault="00B55A84" w:rsidP="006123BC">
      <w:pPr>
        <w:jc w:val="both"/>
      </w:pPr>
      <w:r w:rsidRPr="00021DEC">
        <w:rPr>
          <w:u w:val="single"/>
        </w:rPr>
        <w:t>Kulcsszavak</w:t>
      </w:r>
      <w:r>
        <w:t>:</w:t>
      </w:r>
      <w:r w:rsidR="00021DEC">
        <w:t xml:space="preserve"> Liebig-féle minimum elv, hasonlóságelemzés, kezelés, hatásvizsgálat, benchmarking</w:t>
      </w:r>
    </w:p>
    <w:p w:rsidR="00B55A84" w:rsidRPr="00B55A84" w:rsidRDefault="00B55A84" w:rsidP="006123BC">
      <w:pPr>
        <w:jc w:val="both"/>
        <w:rPr>
          <w:lang w:val="en-GB"/>
        </w:rPr>
      </w:pPr>
      <w:r w:rsidRPr="00021DEC">
        <w:rPr>
          <w:u w:val="single"/>
          <w:lang w:val="en-GB"/>
        </w:rPr>
        <w:t>Abstract</w:t>
      </w:r>
      <w:r w:rsidRPr="00B55A84">
        <w:rPr>
          <w:lang w:val="en-GB"/>
        </w:rPr>
        <w:t>:</w:t>
      </w:r>
      <w:r w:rsidR="00FF06E1">
        <w:rPr>
          <w:lang w:val="en-GB"/>
        </w:rPr>
        <w:t xml:space="preserve"> </w:t>
      </w:r>
      <w:r w:rsidR="009841F8">
        <w:rPr>
          <w:lang w:val="en-GB"/>
        </w:rPr>
        <w:t xml:space="preserve">A complex system handling with traffic and environmental phenomena can be validated in </w:t>
      </w:r>
      <w:r w:rsidR="00DF0A36">
        <w:rPr>
          <w:lang w:val="en-GB"/>
        </w:rPr>
        <w:t>more than one single way.</w:t>
      </w:r>
      <w:r w:rsidR="00754827">
        <w:rPr>
          <w:lang w:val="en-GB"/>
        </w:rPr>
        <w:t xml:space="preserve"> It is possible to create a kind of robot-eye (analysing viewable aspects of closed simulator systems) and/or it is also possible to derive object-attribute-matrix-values based on the objects and their descriptions of the system. A system like a simulator is valid, if each expectation could be covered. Unfortunately, the reality </w:t>
      </w:r>
      <w:proofErr w:type="spellStart"/>
      <w:r w:rsidR="00754827">
        <w:rPr>
          <w:lang w:val="en-GB"/>
        </w:rPr>
        <w:t>can not</w:t>
      </w:r>
      <w:proofErr w:type="spellEnd"/>
      <w:r w:rsidR="00754827">
        <w:rPr>
          <w:lang w:val="en-GB"/>
        </w:rPr>
        <w:t xml:space="preserve"> be involved for benchmarking in such a complex case. On the other hand, the impacts caused by parameter changing (here and now concerning measure of the safety zone) can be derived/estimated in advance. The similarity analysis (especially its anti-discriminative module) is capable to support the development of robot-eyes </w:t>
      </w:r>
      <w:proofErr w:type="gramStart"/>
      <w:r w:rsidR="00754827">
        <w:rPr>
          <w:lang w:val="en-GB"/>
        </w:rPr>
        <w:t>and also</w:t>
      </w:r>
      <w:proofErr w:type="gramEnd"/>
      <w:r w:rsidR="00754827">
        <w:rPr>
          <w:lang w:val="en-GB"/>
        </w:rPr>
        <w:t xml:space="preserve"> the classic way of multi-layered interpretations: it means, based on similarity analyses, it is possible to derive the term of Good/Better/Best (too). Thus, artificial intelligence processes can be operationalized without any problem. The validation </w:t>
      </w:r>
      <w:proofErr w:type="gramStart"/>
      <w:r w:rsidR="00754827">
        <w:rPr>
          <w:lang w:val="en-GB"/>
        </w:rPr>
        <w:t>can be seen as</w:t>
      </w:r>
      <w:proofErr w:type="gramEnd"/>
      <w:r w:rsidR="00754827">
        <w:rPr>
          <w:lang w:val="en-GB"/>
        </w:rPr>
        <w:t xml:space="preserve"> successful and let alone: a biological rule, the Liebig-rule could be </w:t>
      </w:r>
      <w:r w:rsidR="00F1769A">
        <w:rPr>
          <w:lang w:val="en-GB"/>
        </w:rPr>
        <w:t>identified</w:t>
      </w:r>
      <w:r w:rsidR="00754827">
        <w:rPr>
          <w:lang w:val="en-GB"/>
        </w:rPr>
        <w:t xml:space="preserve"> in the traffic systems</w:t>
      </w:r>
      <w:r w:rsidR="00F1769A">
        <w:rPr>
          <w:lang w:val="en-GB"/>
        </w:rPr>
        <w:t>.</w:t>
      </w:r>
    </w:p>
    <w:p w:rsidR="00B55A84" w:rsidRPr="00B55A84" w:rsidRDefault="00B55A84" w:rsidP="006123BC">
      <w:pPr>
        <w:jc w:val="both"/>
        <w:rPr>
          <w:lang w:val="en-GB"/>
        </w:rPr>
      </w:pPr>
      <w:r w:rsidRPr="00021DEC">
        <w:rPr>
          <w:u w:val="single"/>
          <w:lang w:val="en-GB"/>
        </w:rPr>
        <w:t>Keywords</w:t>
      </w:r>
      <w:r w:rsidRPr="00B55A84">
        <w:rPr>
          <w:lang w:val="en-GB"/>
        </w:rPr>
        <w:t>:</w:t>
      </w:r>
      <w:r w:rsidR="00021DEC">
        <w:rPr>
          <w:lang w:val="en-GB"/>
        </w:rPr>
        <w:t xml:space="preserve"> Liebig-rule, similarity analysis, treatment, impact-analysis, benchmarking</w:t>
      </w:r>
    </w:p>
    <w:p w:rsidR="00012110" w:rsidRDefault="00012110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B55A84" w:rsidRDefault="00B55A84" w:rsidP="006123BC">
      <w:pPr>
        <w:pStyle w:val="Cmsor1"/>
        <w:jc w:val="both"/>
      </w:pPr>
      <w:bookmarkStart w:id="0" w:name="_GoBack"/>
      <w:bookmarkEnd w:id="0"/>
      <w:r>
        <w:lastRenderedPageBreak/>
        <w:t>Bevezetés</w:t>
      </w:r>
    </w:p>
    <w:p w:rsidR="00A4770F" w:rsidRDefault="00A4770F" w:rsidP="006123BC">
      <w:pPr>
        <w:jc w:val="both"/>
      </w:pPr>
      <w:r>
        <w:t>Ez a tanulmány egy sorozat része:</w:t>
      </w:r>
    </w:p>
    <w:p w:rsidR="00A4770F" w:rsidRDefault="00A4770F" w:rsidP="006123BC">
      <w:pPr>
        <w:jc w:val="both"/>
      </w:pPr>
      <w:r>
        <w:t>1.</w:t>
      </w:r>
      <w:r>
        <w:tab/>
      </w:r>
      <w:hyperlink r:id="rId5" w:history="1">
        <w:r>
          <w:rPr>
            <w:rStyle w:val="Hiperhivatkozs"/>
          </w:rPr>
          <w:t>http://miau.gau.hu/miau/233/kvant_monitoring_v5.docx</w:t>
        </w:r>
      </w:hyperlink>
      <w:r>
        <w:t xml:space="preserve"> </w:t>
      </w:r>
      <w:r>
        <w:br/>
        <w:t>2.</w:t>
      </w:r>
      <w:r>
        <w:tab/>
      </w:r>
      <w:hyperlink r:id="rId6" w:history="1">
        <w:r>
          <w:rPr>
            <w:rStyle w:val="Hiperhivatkozs"/>
          </w:rPr>
          <w:t>http://miau.gau.hu/miau/235/kvant_simulation_v1.docx</w:t>
        </w:r>
      </w:hyperlink>
      <w:r>
        <w:t xml:space="preserve"> </w:t>
      </w:r>
      <w:r>
        <w:br/>
        <w:t>3.</w:t>
      </w:r>
      <w:r>
        <w:tab/>
      </w:r>
      <w:hyperlink r:id="rId7" w:history="1">
        <w:r>
          <w:rPr>
            <w:rStyle w:val="Hiperhivatkozs"/>
          </w:rPr>
          <w:t>http://miau.gau.hu/miau/235/kvant_geneticpotential_v1.docx</w:t>
        </w:r>
      </w:hyperlink>
      <w:r>
        <w:t xml:space="preserve"> </w:t>
      </w:r>
      <w:r>
        <w:br/>
        <w:t>4.</w:t>
      </w:r>
      <w:r>
        <w:tab/>
      </w:r>
      <w:hyperlink r:id="rId8" w:history="1">
        <w:r>
          <w:rPr>
            <w:rStyle w:val="Hiperhivatkozs"/>
          </w:rPr>
          <w:t>http://miau.gau.hu/miau/238/Manuscript_Template_2017_myx.docx</w:t>
        </w:r>
      </w:hyperlink>
      <w:r>
        <w:t xml:space="preserve"> </w:t>
      </w:r>
      <w:r>
        <w:br/>
        <w:t>5.</w:t>
      </w:r>
      <w:r>
        <w:tab/>
      </w:r>
      <w:hyperlink r:id="rId9" w:history="1">
        <w:r>
          <w:rPr>
            <w:rStyle w:val="Hiperhivatkozs"/>
          </w:rPr>
          <w:t>http://miau.gau.hu/miau/239/kvant_behavior_patterns_v1.docx</w:t>
        </w:r>
      </w:hyperlink>
      <w:r>
        <w:br/>
        <w:t>6.</w:t>
      </w:r>
      <w:r>
        <w:tab/>
      </w:r>
      <w:hyperlink r:id="rId10" w:history="1">
        <w:r>
          <w:rPr>
            <w:rStyle w:val="Hiperhivatkozs"/>
          </w:rPr>
          <w:t>http://miau.gau.hu/miau/240/lampa_ki_be.docx</w:t>
        </w:r>
      </w:hyperlink>
      <w:r>
        <w:t xml:space="preserve"> </w:t>
      </w:r>
      <w:r>
        <w:br/>
        <w:t>7.</w:t>
      </w:r>
      <w:r>
        <w:tab/>
      </w:r>
      <w:hyperlink r:id="rId11" w:history="1">
        <w:r>
          <w:rPr>
            <w:rStyle w:val="Hiperhivatkozs"/>
          </w:rPr>
          <w:t>http://miau.gau.hu/miau/240/traffic_layers_1.docx</w:t>
        </w:r>
      </w:hyperlink>
      <w:r>
        <w:t xml:space="preserve"> </w:t>
      </w:r>
      <w:r>
        <w:br/>
        <w:t>8.</w:t>
      </w:r>
      <w:r>
        <w:tab/>
      </w:r>
      <w:hyperlink r:id="rId12" w:history="1">
        <w:r>
          <w:rPr>
            <w:rStyle w:val="Hiperhivatkozs"/>
          </w:rPr>
          <w:t>http://miau.gau.hu/miau/240/lampaprogramok_versenye.docx</w:t>
        </w:r>
      </w:hyperlink>
      <w:r>
        <w:t xml:space="preserve"> </w:t>
      </w:r>
      <w:r>
        <w:br/>
        <w:t>9.</w:t>
      </w:r>
      <w:r>
        <w:tab/>
      </w:r>
      <w:hyperlink r:id="rId13" w:history="1">
        <w:r>
          <w:rPr>
            <w:rStyle w:val="Hiperhivatkozs"/>
          </w:rPr>
          <w:t>http://miau.gau.hu/miau/241/traffic_szimulaciok_ertekelse.docx</w:t>
        </w:r>
      </w:hyperlink>
      <w:r>
        <w:t xml:space="preserve"> </w:t>
      </w:r>
      <w:r>
        <w:br/>
        <w:t>10.</w:t>
      </w:r>
      <w:r>
        <w:tab/>
      </w:r>
      <w:hyperlink r:id="rId14" w:history="1">
        <w:r>
          <w:rPr>
            <w:rStyle w:val="Hiperhivatkozs"/>
          </w:rPr>
          <w:t>http://miau.gau.hu/miau/241/only_one_engine.docx</w:t>
        </w:r>
      </w:hyperlink>
      <w:r>
        <w:t xml:space="preserve"> </w:t>
      </w:r>
      <w:r>
        <w:br/>
        <w:t>11.</w:t>
      </w:r>
      <w:r>
        <w:tab/>
      </w:r>
      <w:hyperlink r:id="rId15" w:history="1">
        <w:r>
          <w:rPr>
            <w:rStyle w:val="Hiperhivatkozs"/>
          </w:rPr>
          <w:t>https://miau.my-x.hu/miau/242/onvezeto_parkolas_v1.docx</w:t>
        </w:r>
      </w:hyperlink>
      <w:r>
        <w:t xml:space="preserve"> </w:t>
      </w:r>
      <w:r>
        <w:br/>
        <w:t>12.</w:t>
      </w:r>
      <w:r>
        <w:tab/>
      </w:r>
      <w:hyperlink r:id="rId16" w:history="1">
        <w:r>
          <w:rPr>
            <w:rStyle w:val="Hiperhivatkozs"/>
          </w:rPr>
          <w:t>http://miau.my-x.hu/miau/242/egyenszilard_adatvagyon_v1.docx</w:t>
        </w:r>
      </w:hyperlink>
      <w:r>
        <w:t xml:space="preserve"> </w:t>
      </w:r>
      <w:r>
        <w:br/>
        <w:t>13.</w:t>
      </w:r>
      <w:r>
        <w:tab/>
      </w:r>
      <w:hyperlink r:id="rId17" w:history="1">
        <w:r>
          <w:rPr>
            <w:rStyle w:val="Hiperhivatkozs"/>
          </w:rPr>
          <w:t>https://miau.my-x.hu/miau/243/meres_vs_rnd.docx</w:t>
        </w:r>
      </w:hyperlink>
      <w:r>
        <w:br/>
        <w:t>14.</w:t>
      </w:r>
      <w:r>
        <w:tab/>
      </w:r>
      <w:hyperlink r:id="rId18" w:history="1">
        <w:r w:rsidRPr="00C7426A">
          <w:rPr>
            <w:rStyle w:val="Hiperhivatkozs"/>
          </w:rPr>
          <w:t>http://miau.my-x.hu/miau/245/utminoseg_futomuminoseg.docx</w:t>
        </w:r>
      </w:hyperlink>
    </w:p>
    <w:p w:rsidR="00A4770F" w:rsidRDefault="00A4770F" w:rsidP="006123BC">
      <w:pPr>
        <w:jc w:val="both"/>
      </w:pPr>
      <w:r>
        <w:t>15.</w:t>
      </w:r>
      <w:r>
        <w:tab/>
      </w:r>
      <w:hyperlink r:id="rId19" w:history="1">
        <w:r w:rsidRPr="00C7426A">
          <w:rPr>
            <w:rStyle w:val="Hiperhivatkozs"/>
          </w:rPr>
          <w:t>http://miau.my-x.hu/miau/253/traffic-simulations.docx</w:t>
        </w:r>
      </w:hyperlink>
      <w:r>
        <w:t xml:space="preserve"> </w:t>
      </w:r>
    </w:p>
    <w:p w:rsidR="00A4770F" w:rsidRDefault="00A4770F" w:rsidP="006123BC">
      <w:pPr>
        <w:jc w:val="both"/>
      </w:pPr>
      <w:r>
        <w:t>A közlekedési döntések racionalitásának GINOP-projekt keretében történt komplex modellezése</w:t>
      </w:r>
      <w:r>
        <w:t xml:space="preserve"> során az egyik centrális modul a közlekedés/környezet-szimulátor, mely egy virtuális rendszer racionális közlekedésdinamikai és környezetterhelési adatok generálására. Egy ilyen rendszer akkor működik helyesen a vizuális ellenőrzésen túl, ha képes leképezni egyszerű és/vagy komplex közlekedési/környezetterhelési paraméterváltozások hatásait.</w:t>
      </w:r>
    </w:p>
    <w:p w:rsidR="006123BC" w:rsidRDefault="006123BC" w:rsidP="006123BC">
      <w:pPr>
        <w:pStyle w:val="Cmsor1"/>
        <w:jc w:val="both"/>
      </w:pPr>
      <w:r>
        <w:t>A kezelések hatásának levezetése és a hatások összehasonlítása</w:t>
      </w:r>
    </w:p>
    <w:p w:rsidR="006123BC" w:rsidRPr="006123BC" w:rsidRDefault="006123BC" w:rsidP="006123BC">
      <w:pPr>
        <w:jc w:val="both"/>
      </w:pPr>
      <w:r>
        <w:t>Az alábbiakban egy teoretikus és egy megvalósult értékelő rendszer kerül bemutatásra. A teoretikus megközelítés létjogosultságát az adja, hogy adott esetben egy közlekedés-szimulátor lehet zárt, védett megoldás, mely kapcsán a benne mozgó objektumok és ezek leíró adatai nem férhetők hozzá, a kérdés mégis létező marad: mikor, melyik időszak volt jobb, mint egy másik időszak (</w:t>
      </w:r>
      <w:proofErr w:type="spellStart"/>
      <w:r>
        <w:t>inkl</w:t>
      </w:r>
      <w:proofErr w:type="spellEnd"/>
      <w:r>
        <w:t>. kezelés-változások) a videó-nézetek alapján?</w:t>
      </w:r>
    </w:p>
    <w:p w:rsidR="006123BC" w:rsidRDefault="006123BC" w:rsidP="006123BC">
      <w:pPr>
        <w:pStyle w:val="Cmsor2"/>
        <w:jc w:val="both"/>
      </w:pPr>
      <w:r>
        <w:t>Zárt rendszerek elvi értékelésének sémája</w:t>
      </w:r>
    </w:p>
    <w:p w:rsidR="00A4770F" w:rsidRDefault="00A4770F" w:rsidP="006123BC">
      <w:pPr>
        <w:jc w:val="both"/>
      </w:pPr>
      <w:r>
        <w:t>Amennyiben egy környezet/közlekedés-szimulátor csak mint egy zárt rendszer állna rendelkezésre, akkor is lehetséges a közlekedés-dinamikai hatásmechanizmusok összehasonlítása. Erre a szimulált forgalom pixel-grafikus értelmezés</w:t>
      </w:r>
      <w:r w:rsidR="00624BD7">
        <w:t>e</w:t>
      </w:r>
      <w:r>
        <w:t xml:space="preserve"> ad módot</w:t>
      </w:r>
      <w:r w:rsidR="00624BD7">
        <w:t>. Ehhez a közlekedésdinamikai változásokról rendelkezésre álló videó (</w:t>
      </w:r>
      <w:proofErr w:type="spellStart"/>
      <w:r w:rsidR="00624BD7">
        <w:t>stream</w:t>
      </w:r>
      <w:proofErr w:type="spellEnd"/>
      <w:r w:rsidR="00624BD7">
        <w:t>) képkockáinak másságát a képpontok másság-</w:t>
      </w:r>
      <w:proofErr w:type="spellStart"/>
      <w:r w:rsidR="00624BD7">
        <w:t>rétegeinek</w:t>
      </w:r>
      <w:proofErr w:type="spellEnd"/>
      <w:r w:rsidR="00624BD7">
        <w:t xml:space="preserve"> </w:t>
      </w:r>
      <w:proofErr w:type="spellStart"/>
      <w:r w:rsidR="00624BD7">
        <w:t>aggregációja</w:t>
      </w:r>
      <w:proofErr w:type="spellEnd"/>
      <w:r w:rsidR="00624BD7">
        <w:t xml:space="preserve"> alapján egy </w:t>
      </w:r>
      <w:proofErr w:type="spellStart"/>
      <w:proofErr w:type="gramStart"/>
      <w:r w:rsidR="00624BD7">
        <w:t>anti</w:t>
      </w:r>
      <w:proofErr w:type="spellEnd"/>
      <w:r w:rsidR="00624BD7">
        <w:t>-diszkriminatív</w:t>
      </w:r>
      <w:proofErr w:type="gramEnd"/>
      <w:r w:rsidR="00624BD7">
        <w:t xml:space="preserve"> modell (COCO-Y0) kell, hogy értelmezze. A másság-rétegek lehetnek például a két </w:t>
      </w:r>
      <w:proofErr w:type="spellStart"/>
      <w:r w:rsidR="00624BD7">
        <w:t>frame</w:t>
      </w:r>
      <w:proofErr w:type="spellEnd"/>
      <w:r w:rsidR="00624BD7">
        <w:t xml:space="preserve"> azonos térrészletet leíró tartalmának eltérés-darabszáma tetszőlegesen sok térrészlet esetén, ill. több </w:t>
      </w:r>
      <w:proofErr w:type="spellStart"/>
      <w:r w:rsidR="00624BD7">
        <w:t>frame</w:t>
      </w:r>
      <w:proofErr w:type="spellEnd"/>
      <w:r w:rsidR="00624BD7">
        <w:t xml:space="preserve"> összevetése során az egy pixel által felvett tartalmak (színkódok) darabszámainak átlaga, maximuma, minimuma, szórása, stb.</w:t>
      </w:r>
    </w:p>
    <w:p w:rsidR="00624BD7" w:rsidRDefault="00624BD7" w:rsidP="006123BC">
      <w:pPr>
        <w:jc w:val="both"/>
      </w:pPr>
      <w:r>
        <w:t xml:space="preserve">A </w:t>
      </w:r>
      <w:proofErr w:type="spellStart"/>
      <w:r>
        <w:t>frame</w:t>
      </w:r>
      <w:proofErr w:type="spellEnd"/>
      <w:r>
        <w:t>(pár/</w:t>
      </w:r>
      <w:proofErr w:type="gramStart"/>
      <w:r>
        <w:t>sorozat)-</w:t>
      </w:r>
      <w:proofErr w:type="gramEnd"/>
      <w:r>
        <w:t>alapú kezelés-értelmezés során az egyedi járművek leíró adatai teljesen elvesznek, de a virtuális közlekedési élmény mégis értelmezhető marad, hasonlóan mint az emberi szem általi videó-értelmezés esetében:</w:t>
      </w:r>
    </w:p>
    <w:p w:rsidR="00624BD7" w:rsidRDefault="006123BC" w:rsidP="006123BC">
      <w:pPr>
        <w:pStyle w:val="Listaszerbekezds"/>
        <w:numPr>
          <w:ilvl w:val="0"/>
          <w:numId w:val="1"/>
        </w:numPr>
        <w:jc w:val="both"/>
      </w:pPr>
      <w:hyperlink r:id="rId20" w:history="1">
        <w:r w:rsidRPr="00C7426A">
          <w:rPr>
            <w:rStyle w:val="Hiperhivatkozs"/>
          </w:rPr>
          <w:t>https://miau.my-x.hu/miau/253/traffic/fektav150.avi</w:t>
        </w:r>
      </w:hyperlink>
    </w:p>
    <w:p w:rsidR="006123BC" w:rsidRDefault="006123BC" w:rsidP="006123BC">
      <w:pPr>
        <w:pStyle w:val="Listaszerbekezds"/>
        <w:numPr>
          <w:ilvl w:val="0"/>
          <w:numId w:val="1"/>
        </w:numPr>
        <w:jc w:val="both"/>
      </w:pPr>
      <w:hyperlink r:id="rId21" w:history="1">
        <w:r w:rsidRPr="00C7426A">
          <w:rPr>
            <w:rStyle w:val="Hiperhivatkozs"/>
          </w:rPr>
          <w:t>https://miau.my-x.hu/miau/253/traffic/fektav1</w:t>
        </w:r>
        <w:r w:rsidRPr="00C7426A">
          <w:rPr>
            <w:rStyle w:val="Hiperhivatkozs"/>
          </w:rPr>
          <w:t>0</w:t>
        </w:r>
        <w:r w:rsidRPr="00C7426A">
          <w:rPr>
            <w:rStyle w:val="Hiperhivatkozs"/>
          </w:rPr>
          <w:t>0.avi</w:t>
        </w:r>
      </w:hyperlink>
    </w:p>
    <w:p w:rsidR="006123BC" w:rsidRDefault="006123BC" w:rsidP="006123BC">
      <w:pPr>
        <w:pStyle w:val="Listaszerbekezds"/>
        <w:numPr>
          <w:ilvl w:val="0"/>
          <w:numId w:val="1"/>
        </w:numPr>
        <w:jc w:val="both"/>
      </w:pPr>
      <w:hyperlink r:id="rId22" w:history="1">
        <w:r w:rsidRPr="00C7426A">
          <w:rPr>
            <w:rStyle w:val="Hiperhivatkozs"/>
          </w:rPr>
          <w:t>https://miau.my-x.hu/miau/253/traffic/fektav</w:t>
        </w:r>
        <w:r w:rsidRPr="00C7426A">
          <w:rPr>
            <w:rStyle w:val="Hiperhivatkozs"/>
          </w:rPr>
          <w:t>7</w:t>
        </w:r>
        <w:r w:rsidRPr="00C7426A">
          <w:rPr>
            <w:rStyle w:val="Hiperhivatkozs"/>
          </w:rPr>
          <w:t>5.avi</w:t>
        </w:r>
      </w:hyperlink>
    </w:p>
    <w:p w:rsidR="006123BC" w:rsidRDefault="006123BC" w:rsidP="006123BC">
      <w:pPr>
        <w:jc w:val="both"/>
      </w:pPr>
      <w:r>
        <w:lastRenderedPageBreak/>
        <w:t xml:space="preserve">A videókat értelmező eljárás tehát egy fajta robot-szemnek, egy fajta robot-közlekedésmérnöknek lenne tekinthető. </w:t>
      </w:r>
    </w:p>
    <w:p w:rsidR="00B55A84" w:rsidRDefault="006123BC" w:rsidP="006123BC">
      <w:pPr>
        <w:jc w:val="both"/>
      </w:pPr>
      <w:r>
        <w:t xml:space="preserve">Az így definiált robotszem nem tesz mást, mint az </w:t>
      </w:r>
      <w:proofErr w:type="spellStart"/>
      <w:r>
        <w:t>aggregálható</w:t>
      </w:r>
      <w:proofErr w:type="spellEnd"/>
      <w:r>
        <w:t xml:space="preserve"> másságrétegek alapján idősávról-idősávra létrehozza, majd egymással a „lehet minden idősáv másként más” elvet felhasználva optimalizálja a másság-index levezetését. A másság egyben a közlekedési </w:t>
      </w:r>
      <w:proofErr w:type="spellStart"/>
      <w:r>
        <w:t>idealitás</w:t>
      </w:r>
      <w:proofErr w:type="spellEnd"/>
      <w:r>
        <w:t xml:space="preserve"> analógiája, hiszen az a közlekedési dinamika, mely nem változik soha nem tekinthető közlekedésnek, ill. racionális esetben nem létezhet, hogy egyes járművek oda-vissza tolatgassanak egy adott mozgástéren belül, mint a vízmolekulák pl. a jégben. Az így kapott másság-idősorok adott közlekedési paraméter esetében csak az idősávok másság-ingadozását mutatják. Ahhoz, hogy a közlekedési paraméter-változások, mint kezelések hatását egymáshoz képest lehessen értelmezni min. 2 kezelést kell egy rendszerben optimalizálni egyszerre.</w:t>
      </w:r>
    </w:p>
    <w:p w:rsidR="006123BC" w:rsidRDefault="006123BC" w:rsidP="006123BC">
      <w:pPr>
        <w:pStyle w:val="Cmsor2"/>
        <w:jc w:val="both"/>
      </w:pPr>
      <w:r>
        <w:t>A nyílt rendszer működésének részletes bemutatása</w:t>
      </w:r>
    </w:p>
    <w:p w:rsidR="006123BC" w:rsidRDefault="006123BC" w:rsidP="006123BC">
      <w:pPr>
        <w:jc w:val="both"/>
      </w:pPr>
      <w:r>
        <w:t xml:space="preserve">Abban az esetben, mint ahogy ez a szóban forgó GINOP projektben is történt, ha a közlekedés dinamikáját és az ezáltal kiváltott környezeti hatásokat a projekt belső teljesítmény keretében állítja elő, semmi akadálya nincs annak, hogy a másságrétegek ne csak a </w:t>
      </w:r>
      <w:proofErr w:type="spellStart"/>
      <w:r>
        <w:t>stream</w:t>
      </w:r>
      <w:proofErr w:type="spellEnd"/>
      <w:r>
        <w:t>/</w:t>
      </w:r>
      <w:proofErr w:type="spellStart"/>
      <w:r>
        <w:t>frame</w:t>
      </w:r>
      <w:proofErr w:type="spellEnd"/>
      <w:r>
        <w:t>-változások, hanem a közlekedési rendszerben mozgó objektumok leíró adatai alapján legyenek levezetve</w:t>
      </w:r>
      <w:r w:rsidR="007932D7">
        <w:t xml:space="preserve">. A mellékletben (a fentebb megadott AVI-állományok által jellemzett futtatások numerikus nézeteként) található 3 db OAM, melyek ugyanazon mennyiségű és útvonalat bejárni akaró jármű mozgásának hatásait mutatja be az oszlopfejlécen található (tetszőlegesen bővíthető) közlekedési és környezeti attribútumok mentén. A 3 szcenárió minden futtatási paramétere közös, kivéve az egy-egy jármű által igényelt fékút, vagyis az a biztonsági zóna, melyen kívülre egy másik jármű úm. nyugodtan besorolhat/befordulhat egy másik (rossz hatósági értelmezés szerint elsőbbséggel rendelkező) jármű elé. A 100%-os fékút tekinthető az alap-beállításnak, melyben a fékútnak nevezett biztonsági zóna megfelel a közlekedési racionalitásoknak. A 150%-os fékút-paraméter ezt a biztonsági zónát növeli meg másfélszeresére. Itt kell megjegyezni, hogy egy irracionálisan nagy fékút (pl. 10000%) esetén egyetlen egy autó sem tud a másik elé fordulni (lámpás kereszteződések nélkül), hiszen minden autó olyan nagy biztonsági buborékot kapna, hogy már a buborékok nem lennének egymástól elhatárolhatók. Ennek a szélsőséges paraméternek a következménye a közlekedési rendszer </w:t>
      </w:r>
      <w:proofErr w:type="spellStart"/>
      <w:r w:rsidR="007932D7">
        <w:t>idealitására</w:t>
      </w:r>
      <w:proofErr w:type="spellEnd"/>
      <w:r w:rsidR="007932D7">
        <w:t xml:space="preserve"> számítások nélkül is triviális: a rendszer úm. befagyna, egyetlen egy mozgás/változás sem jönne benne létre</w:t>
      </w:r>
      <w:r w:rsidR="00B6527F">
        <w:t xml:space="preserve"> (vö. biológiai hasonlat: Karthágó felhintése sóval, hogy ott növény se nőjön – vagyis a növekedést is támogatni képes „</w:t>
      </w:r>
      <w:proofErr w:type="gramStart"/>
      <w:r w:rsidR="00B6527F">
        <w:t>só”=</w:t>
      </w:r>
      <w:proofErr w:type="gramEnd"/>
      <w:r w:rsidR="00B6527F">
        <w:t xml:space="preserve">műtrágya kijuttatható olyan mennyiségben, hogy a biológiai rendszer </w:t>
      </w:r>
      <w:proofErr w:type="spellStart"/>
      <w:r w:rsidR="00B6527F">
        <w:t>megszűnjön</w:t>
      </w:r>
      <w:proofErr w:type="spellEnd"/>
      <w:r w:rsidR="00B6527F">
        <w:t xml:space="preserve"> létezni.</w:t>
      </w:r>
    </w:p>
    <w:p w:rsidR="00B6527F" w:rsidRDefault="000C1BCD" w:rsidP="006123BC">
      <w:pPr>
        <w:jc w:val="both"/>
      </w:pPr>
      <w:r>
        <w:t xml:space="preserve">A mellékletben látható </w:t>
      </w:r>
      <w:proofErr w:type="spellStart"/>
      <w:r>
        <w:t>kezelésenkénti</w:t>
      </w:r>
      <w:proofErr w:type="spellEnd"/>
      <w:r>
        <w:t xml:space="preserve"> önálló elemzések nem alkalmasak arra, hogy a kezelések közötti hatáskülönbséget </w:t>
      </w:r>
      <w:proofErr w:type="spellStart"/>
      <w:proofErr w:type="gramStart"/>
      <w:r>
        <w:t>anti</w:t>
      </w:r>
      <w:proofErr w:type="spellEnd"/>
      <w:r>
        <w:t>-diszkriminatív</w:t>
      </w:r>
      <w:proofErr w:type="gramEnd"/>
      <w:r>
        <w:t xml:space="preserve"> módon triviálisan le lehessen vezetni. Ezért a 3 kezelést </w:t>
      </w:r>
      <w:proofErr w:type="spellStart"/>
      <w:r>
        <w:t>cészerű</w:t>
      </w:r>
      <w:proofErr w:type="spellEnd"/>
      <w:r>
        <w:t xml:space="preserve"> egyetlen egy benchmarking rendszerben értelmezni (vö. melléklet).</w:t>
      </w:r>
    </w:p>
    <w:p w:rsidR="000C1BCD" w:rsidRDefault="000C1BCD" w:rsidP="006123BC">
      <w:pPr>
        <w:jc w:val="both"/>
      </w:pPr>
      <w:r>
        <w:t xml:space="preserve">A </w:t>
      </w:r>
      <w:proofErr w:type="spellStart"/>
      <w:r>
        <w:t>bencharking</w:t>
      </w:r>
      <w:proofErr w:type="spellEnd"/>
      <w:r>
        <w:t xml:space="preserve"> futtatás grafikus és numerikus eredményét az alábbi táblázat és ábra mutatja be:</w:t>
      </w:r>
    </w:p>
    <w:p w:rsidR="000C1BCD" w:rsidRDefault="006E4801" w:rsidP="006123BC">
      <w:pPr>
        <w:jc w:val="both"/>
      </w:pPr>
      <w:r>
        <w:rPr>
          <w:noProof/>
        </w:rPr>
        <w:lastRenderedPageBreak/>
        <w:drawing>
          <wp:inline distT="0" distB="0" distL="0" distR="0" wp14:anchorId="7720F6F9" wp14:editId="392F662A">
            <wp:extent cx="1355090" cy="6957588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6373" cy="696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E4801" w:rsidRDefault="007132CE" w:rsidP="006123BC">
      <w:pPr>
        <w:jc w:val="both"/>
      </w:pPr>
      <w:r>
        <w:t>Szcenáriók egymáshoz mért másság-értékei (forrás: saját számítások)</w:t>
      </w:r>
    </w:p>
    <w:p w:rsidR="007132CE" w:rsidRDefault="007132CE" w:rsidP="006123BC">
      <w:pPr>
        <w:jc w:val="both"/>
      </w:pPr>
      <w:r>
        <w:rPr>
          <w:noProof/>
        </w:rPr>
        <w:lastRenderedPageBreak/>
        <w:drawing>
          <wp:inline distT="0" distB="0" distL="0" distR="0" wp14:anchorId="75A7D9C3" wp14:editId="1861B780">
            <wp:extent cx="5760720" cy="2070100"/>
            <wp:effectExtent l="0" t="0" r="0" b="6350"/>
            <wp:docPr id="10" name="Kép 10" descr="A képen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CE" w:rsidRDefault="007132CE" w:rsidP="006123BC">
      <w:pPr>
        <w:jc w:val="both"/>
      </w:pPr>
      <w:r>
        <w:t>Szcenáriók grafikus értelmezése (forrás: saját ábrázolás)</w:t>
      </w:r>
    </w:p>
    <w:p w:rsidR="007132CE" w:rsidRDefault="007132CE" w:rsidP="006123BC">
      <w:pPr>
        <w:jc w:val="both"/>
      </w:pPr>
      <w:r>
        <w:t>Ahogy az a szcenáriók összehasonlítása című ábrán is triviálisan látható:</w:t>
      </w:r>
    </w:p>
    <w:p w:rsidR="007132CE" w:rsidRDefault="007132CE" w:rsidP="007132CE">
      <w:pPr>
        <w:pStyle w:val="Listaszerbekezds"/>
        <w:numPr>
          <w:ilvl w:val="0"/>
          <w:numId w:val="2"/>
        </w:numPr>
        <w:jc w:val="both"/>
      </w:pPr>
      <w:r>
        <w:t>A kék színű alapkezelés (100%-os fékút paraméter) a két alternatív szcenárió (75% és 150%) között helyezkedik el általában.</w:t>
      </w:r>
    </w:p>
    <w:p w:rsidR="007132CE" w:rsidRDefault="007132CE" w:rsidP="007132CE">
      <w:pPr>
        <w:pStyle w:val="Listaszerbekezds"/>
        <w:numPr>
          <w:ilvl w:val="0"/>
          <w:numId w:val="2"/>
        </w:numPr>
        <w:jc w:val="both"/>
      </w:pPr>
      <w:r>
        <w:t>A 150%-os kezelés (narancssárga vonal) lényegében mindenkor a kék vonal alatt fut az elvárásoknak megfelelően, hiszen a mesterségesen megnövelt védőzóna egyre több és több esetben és mértékben hat negatívan a közlekedési rendszer dinamikájára.</w:t>
      </w:r>
    </w:p>
    <w:p w:rsidR="007132CE" w:rsidRDefault="007132CE" w:rsidP="007132CE">
      <w:pPr>
        <w:pStyle w:val="Listaszerbekezds"/>
        <w:numPr>
          <w:ilvl w:val="0"/>
          <w:numId w:val="2"/>
        </w:numPr>
        <w:jc w:val="both"/>
      </w:pPr>
      <w:r>
        <w:t xml:space="preserve">A 75%-os (szürke vonallal leírt) kezelés csak a közlekedési rendszer felfutása alatt (ennek kezdeti fázisában) jobb, azaz helyezkedik el a kék vonal felett, mert itt még a járművek darabszáma alacsony és/vagy nem hatnak érdemben a lámpás kereszteződések, csak az </w:t>
      </w:r>
      <w:proofErr w:type="spellStart"/>
      <w:r>
        <w:t>ún</w:t>
      </w:r>
      <w:proofErr w:type="spellEnd"/>
      <w:r>
        <w:t xml:space="preserve"> elsőbbségi alapvetések. Amint azonban a közlekedési rendszer telítődik, akkor a féktáv-csökkentő paraméterérték által kikényszerített kisebb védőzóna (vö. kikényszerített </w:t>
      </w:r>
      <w:proofErr w:type="spellStart"/>
      <w:r>
        <w:t>zippzár</w:t>
      </w:r>
      <w:proofErr w:type="spellEnd"/>
      <w:r>
        <w:t xml:space="preserve">-elv) már nem hat pozitívan a rendszer </w:t>
      </w:r>
      <w:proofErr w:type="spellStart"/>
      <w:r>
        <w:t>dinamiájára</w:t>
      </w:r>
      <w:proofErr w:type="spellEnd"/>
      <w:r>
        <w:t>.</w:t>
      </w:r>
    </w:p>
    <w:p w:rsidR="007132CE" w:rsidRDefault="007132CE" w:rsidP="007132CE">
      <w:pPr>
        <w:pStyle w:val="Listaszerbekezds"/>
        <w:numPr>
          <w:ilvl w:val="0"/>
          <w:numId w:val="2"/>
        </w:numPr>
        <w:jc w:val="both"/>
      </w:pPr>
      <w:r>
        <w:t xml:space="preserve">Nem szabad elfelejteni, hogy a csökkenő közlekedésdinamika esetén a környezeti terhelés is csökkenhet, vagyis már ebben a </w:t>
      </w:r>
      <w:proofErr w:type="spellStart"/>
      <w:r>
        <w:t>demo</w:t>
      </w:r>
      <w:proofErr w:type="spellEnd"/>
      <w:r>
        <w:t>-rendszerben is sokféle kölcsönhatás érhető tetten – ahogy annak egy módszertani fejlesztés során lennie kell…</w:t>
      </w:r>
    </w:p>
    <w:p w:rsidR="007132CE" w:rsidRDefault="002B6720" w:rsidP="002B6720">
      <w:pPr>
        <w:pStyle w:val="Cmsor1"/>
      </w:pPr>
      <w:r>
        <w:t>Konklúziók</w:t>
      </w:r>
    </w:p>
    <w:p w:rsidR="002B6720" w:rsidRDefault="002B6720" w:rsidP="007132CE">
      <w:pPr>
        <w:jc w:val="both"/>
      </w:pPr>
      <w:r>
        <w:t xml:space="preserve">A mellékletek és az egyéb vizualizációs betétek részletei világosan mutatnak rá arra, hogy a közlekedés és környezet-szimulátor működése racionális. Az vizsgált fékút-paraméter három állapotának egymáshoz való viszonya alapján arra is fény derül, hogy nem csak a biológiai rendszerekben létezik a Liebig-féle minimum elv, hanem a közlekedésben is, hiszen adott paraméter hatása csak addig érhető tetten, míg úm. ez van meghatározó helyzetben, s amint egy másik válik kritikussá, onnantól </w:t>
      </w:r>
      <w:r w:rsidR="0074397A">
        <w:t>a triviális hatások elmaradnak.</w:t>
      </w:r>
      <w:r w:rsidR="005D7DDA">
        <w:t xml:space="preserve"> A tanulmány egyben azt is demonstrálja, hogy a projekt érdekében választott n-dimenziós (aggregált, közlekedést és környezetet egyszerre kezelni képes) Jóság-mérés (vagyis az </w:t>
      </w:r>
      <w:proofErr w:type="spellStart"/>
      <w:proofErr w:type="gramStart"/>
      <w:r w:rsidR="005D7DDA">
        <w:t>anti</w:t>
      </w:r>
      <w:proofErr w:type="spellEnd"/>
      <w:r w:rsidR="005D7DDA">
        <w:t>-diszkriminatív</w:t>
      </w:r>
      <w:proofErr w:type="gramEnd"/>
      <w:r w:rsidR="005D7DDA">
        <w:t xml:space="preserve"> hasonlóságelemzés) alkalmas arra, hogy a projekt teljessége esetén vezérlő jeleket legyen képes szolgáltatni pl. a lámpaprogramok cseréjének optimalizálása során (is).</w:t>
      </w:r>
    </w:p>
    <w:p w:rsidR="007132CE" w:rsidRDefault="00FF06E1" w:rsidP="006123BC">
      <w:pPr>
        <w:jc w:val="both"/>
      </w:pPr>
      <w:r>
        <w:t>Részletek:</w:t>
      </w:r>
    </w:p>
    <w:p w:rsidR="00FF06E1" w:rsidRDefault="00FF06E1" w:rsidP="00FF06E1">
      <w:pPr>
        <w:pStyle w:val="Listaszerbekezds"/>
        <w:numPr>
          <w:ilvl w:val="0"/>
          <w:numId w:val="3"/>
        </w:numPr>
        <w:jc w:val="both"/>
      </w:pPr>
      <w:hyperlink r:id="rId25" w:history="1">
        <w:r w:rsidRPr="00C7426A">
          <w:rPr>
            <w:rStyle w:val="Hiperhivatkozs"/>
          </w:rPr>
          <w:t>https://miau.my-x.hu/miau/253/traffic/oam-fektav-75.xlsx</w:t>
        </w:r>
      </w:hyperlink>
    </w:p>
    <w:p w:rsidR="00FF06E1" w:rsidRDefault="00FF06E1" w:rsidP="00FF06E1">
      <w:pPr>
        <w:pStyle w:val="Listaszerbekezds"/>
        <w:numPr>
          <w:ilvl w:val="0"/>
          <w:numId w:val="3"/>
        </w:numPr>
        <w:jc w:val="both"/>
      </w:pPr>
      <w:hyperlink r:id="rId26" w:history="1">
        <w:r w:rsidRPr="00C7426A">
          <w:rPr>
            <w:rStyle w:val="Hiperhivatkozs"/>
          </w:rPr>
          <w:t>https://miau.my-x.hu/miau/253/traffic/oam-fektav-</w:t>
        </w:r>
        <w:r w:rsidRPr="00C7426A">
          <w:rPr>
            <w:rStyle w:val="Hiperhivatkozs"/>
          </w:rPr>
          <w:t>100</w:t>
        </w:r>
        <w:r w:rsidRPr="00C7426A">
          <w:rPr>
            <w:rStyle w:val="Hiperhivatkozs"/>
          </w:rPr>
          <w:t>.xlsx</w:t>
        </w:r>
      </w:hyperlink>
    </w:p>
    <w:p w:rsidR="00FF06E1" w:rsidRDefault="00FF06E1" w:rsidP="00FF06E1">
      <w:pPr>
        <w:pStyle w:val="Listaszerbekezds"/>
        <w:numPr>
          <w:ilvl w:val="0"/>
          <w:numId w:val="3"/>
        </w:numPr>
        <w:jc w:val="both"/>
      </w:pPr>
      <w:hyperlink r:id="rId27" w:history="1">
        <w:r w:rsidRPr="00C7426A">
          <w:rPr>
            <w:rStyle w:val="Hiperhivatkozs"/>
          </w:rPr>
          <w:t>https://miau.my-x.hu/miau/253/traffic/oam-fektav-</w:t>
        </w:r>
        <w:r w:rsidRPr="00C7426A">
          <w:rPr>
            <w:rStyle w:val="Hiperhivatkozs"/>
          </w:rPr>
          <w:t>1</w:t>
        </w:r>
        <w:r w:rsidRPr="00C7426A">
          <w:rPr>
            <w:rStyle w:val="Hiperhivatkozs"/>
          </w:rPr>
          <w:t>5</w:t>
        </w:r>
        <w:r w:rsidRPr="00C7426A">
          <w:rPr>
            <w:rStyle w:val="Hiperhivatkozs"/>
          </w:rPr>
          <w:t>0</w:t>
        </w:r>
        <w:r w:rsidRPr="00C7426A">
          <w:rPr>
            <w:rStyle w:val="Hiperhivatkozs"/>
          </w:rPr>
          <w:t>.xlsx</w:t>
        </w:r>
      </w:hyperlink>
    </w:p>
    <w:p w:rsidR="006123BC" w:rsidRDefault="00AB51BD" w:rsidP="00AB51BD">
      <w:pPr>
        <w:pStyle w:val="Cmsor1"/>
      </w:pPr>
      <w:r>
        <w:lastRenderedPageBreak/>
        <w:t>Mellékletek</w:t>
      </w:r>
    </w:p>
    <w:p w:rsidR="00AB51BD" w:rsidRDefault="00AB51BD" w:rsidP="006123BC">
      <w:pPr>
        <w:jc w:val="both"/>
      </w:pPr>
      <w:r>
        <w:rPr>
          <w:noProof/>
        </w:rPr>
        <w:drawing>
          <wp:inline distT="0" distB="0" distL="0" distR="0" wp14:anchorId="1625F041" wp14:editId="17FC40D5">
            <wp:extent cx="4076534" cy="8552476"/>
            <wp:effectExtent l="0" t="0" r="635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84985" cy="857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BD" w:rsidRDefault="00AB51BD" w:rsidP="006123BC">
      <w:pPr>
        <w:jc w:val="both"/>
      </w:pPr>
      <w:r>
        <w:rPr>
          <w:noProof/>
        </w:rPr>
        <w:lastRenderedPageBreak/>
        <w:drawing>
          <wp:inline distT="0" distB="0" distL="0" distR="0" wp14:anchorId="42A5ED52" wp14:editId="4C154385">
            <wp:extent cx="4238625" cy="8892540"/>
            <wp:effectExtent l="0" t="0" r="9525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BD" w:rsidRDefault="00AB51BD" w:rsidP="006123BC">
      <w:pPr>
        <w:jc w:val="both"/>
      </w:pPr>
      <w:r>
        <w:rPr>
          <w:noProof/>
        </w:rPr>
        <w:lastRenderedPageBreak/>
        <w:drawing>
          <wp:inline distT="0" distB="0" distL="0" distR="0" wp14:anchorId="6FC218F7" wp14:editId="35632B1D">
            <wp:extent cx="3447415" cy="8397089"/>
            <wp:effectExtent l="0" t="0" r="635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48665" cy="8400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1BD" w:rsidRDefault="00AB51BD" w:rsidP="006123BC">
      <w:pPr>
        <w:jc w:val="both"/>
      </w:pPr>
      <w:r>
        <w:t>A fékút 75%-os, 100%-os és 150%-os értékének hatása a közlekedési/környezeti rendszerre (forrás: saját ábrázolás)</w:t>
      </w:r>
    </w:p>
    <w:p w:rsidR="00AB51BD" w:rsidRDefault="008E028C" w:rsidP="006123BC">
      <w:pPr>
        <w:jc w:val="both"/>
      </w:pPr>
      <w:r>
        <w:rPr>
          <w:noProof/>
        </w:rPr>
        <w:lastRenderedPageBreak/>
        <w:drawing>
          <wp:inline distT="0" distB="0" distL="0" distR="0" wp14:anchorId="5F61F2C8" wp14:editId="7A4E1397">
            <wp:extent cx="4489450" cy="8892540"/>
            <wp:effectExtent l="0" t="0" r="6350" b="3810"/>
            <wp:docPr id="5" name="Kép 5" descr="A képen szöveg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8C" w:rsidRDefault="008E028C" w:rsidP="006123BC">
      <w:pPr>
        <w:jc w:val="both"/>
      </w:pPr>
      <w:r>
        <w:rPr>
          <w:noProof/>
        </w:rPr>
        <w:lastRenderedPageBreak/>
        <w:drawing>
          <wp:inline distT="0" distB="0" distL="0" distR="0" wp14:anchorId="7195C9CD" wp14:editId="422F3391">
            <wp:extent cx="4489450" cy="8892540"/>
            <wp:effectExtent l="0" t="0" r="6350" b="3810"/>
            <wp:docPr id="6" name="Kép 6" descr="A képen szöveg, tér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8C" w:rsidRDefault="00FA5CCA" w:rsidP="006123BC">
      <w:pPr>
        <w:jc w:val="both"/>
      </w:pPr>
      <w:r>
        <w:rPr>
          <w:noProof/>
        </w:rPr>
        <w:lastRenderedPageBreak/>
        <w:drawing>
          <wp:inline distT="0" distB="0" distL="0" distR="0" wp14:anchorId="5CF995CE" wp14:editId="40F1028B">
            <wp:extent cx="4120292" cy="856005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5496" cy="857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CD" w:rsidRDefault="000C1BCD" w:rsidP="006123BC">
      <w:pPr>
        <w:jc w:val="both"/>
      </w:pPr>
      <w:r>
        <w:t>Kezelések önálló értelmezése (forrás: saját számítások)</w:t>
      </w:r>
    </w:p>
    <w:p w:rsidR="00FA5CCA" w:rsidRDefault="000C1BCD" w:rsidP="006123BC">
      <w:pPr>
        <w:jc w:val="both"/>
      </w:pPr>
      <w:r>
        <w:rPr>
          <w:noProof/>
        </w:rPr>
        <w:lastRenderedPageBreak/>
        <w:drawing>
          <wp:inline distT="0" distB="0" distL="0" distR="0" wp14:anchorId="7C93D1EF" wp14:editId="5D162496">
            <wp:extent cx="2156460" cy="8541944"/>
            <wp:effectExtent l="0" t="0" r="0" b="0"/>
            <wp:docPr id="8" name="Kép 8" descr="A képen fal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56927" cy="854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BCD" w:rsidRPr="006123BC" w:rsidRDefault="000C1BCD" w:rsidP="006123BC">
      <w:pPr>
        <w:jc w:val="both"/>
      </w:pPr>
      <w:r>
        <w:t>3 kezelés egyetlen benchmarking rendszerben (forrás saját számítások)</w:t>
      </w:r>
    </w:p>
    <w:sectPr w:rsidR="000C1BCD" w:rsidRPr="006123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5145A"/>
    <w:multiLevelType w:val="hybridMultilevel"/>
    <w:tmpl w:val="F37C85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579A7"/>
    <w:multiLevelType w:val="hybridMultilevel"/>
    <w:tmpl w:val="9DB220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C8050E"/>
    <w:multiLevelType w:val="hybridMultilevel"/>
    <w:tmpl w:val="42DC66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A84"/>
    <w:rsid w:val="00012110"/>
    <w:rsid w:val="00021DEC"/>
    <w:rsid w:val="000C1BCD"/>
    <w:rsid w:val="002B6720"/>
    <w:rsid w:val="005D7DDA"/>
    <w:rsid w:val="006123BC"/>
    <w:rsid w:val="00624BD7"/>
    <w:rsid w:val="006E4801"/>
    <w:rsid w:val="007132CE"/>
    <w:rsid w:val="0074397A"/>
    <w:rsid w:val="00754827"/>
    <w:rsid w:val="007932D7"/>
    <w:rsid w:val="008E028C"/>
    <w:rsid w:val="009841F8"/>
    <w:rsid w:val="00A4770F"/>
    <w:rsid w:val="00AB51BD"/>
    <w:rsid w:val="00B55A84"/>
    <w:rsid w:val="00B6527F"/>
    <w:rsid w:val="00DF0A36"/>
    <w:rsid w:val="00F1769A"/>
    <w:rsid w:val="00FA5CCA"/>
    <w:rsid w:val="00FF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DD39E"/>
  <w15:chartTrackingRefBased/>
  <w15:docId w15:val="{1390B1E9-B54C-45DB-AC53-35F4F6FBD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B55A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123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B55A8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">
    <w:name w:val="Title"/>
    <w:basedOn w:val="Norml"/>
    <w:next w:val="Norml"/>
    <w:link w:val="CmChar"/>
    <w:uiPriority w:val="10"/>
    <w:qFormat/>
    <w:rsid w:val="00B55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B55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hivatkozs">
    <w:name w:val="Hyperlink"/>
    <w:basedOn w:val="Bekezdsalapbettpusa"/>
    <w:uiPriority w:val="99"/>
    <w:unhideWhenUsed/>
    <w:rsid w:val="00A4770F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4770F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624BD7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6123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1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iau.gau.hu/miau/241/traffic_szimulaciok_ertekelse.docx" TargetMode="External"/><Relationship Id="rId18" Type="http://schemas.openxmlformats.org/officeDocument/2006/relationships/hyperlink" Target="http://miau.my-x.hu/miau/245/utminoseg_futomuminoseg.docx" TargetMode="External"/><Relationship Id="rId26" Type="http://schemas.openxmlformats.org/officeDocument/2006/relationships/hyperlink" Target="https://miau.my-x.hu/miau/253/traffic/oam-fektav-100.xlsx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iau.my-x.hu/miau/253/traffic/fektav100.avi" TargetMode="External"/><Relationship Id="rId34" Type="http://schemas.openxmlformats.org/officeDocument/2006/relationships/image" Target="media/image9.png"/><Relationship Id="rId7" Type="http://schemas.openxmlformats.org/officeDocument/2006/relationships/hyperlink" Target="http://miau.gau.hu/miau/235/kvant_geneticpotential_v1.docx" TargetMode="External"/><Relationship Id="rId12" Type="http://schemas.openxmlformats.org/officeDocument/2006/relationships/hyperlink" Target="http://miau.gau.hu/miau/240/lampaprogramok_versenye.docx" TargetMode="External"/><Relationship Id="rId17" Type="http://schemas.openxmlformats.org/officeDocument/2006/relationships/hyperlink" Target="https://miau.my-x.hu/miau/243/meres_vs_rnd.docx" TargetMode="External"/><Relationship Id="rId25" Type="http://schemas.openxmlformats.org/officeDocument/2006/relationships/hyperlink" Target="https://miau.my-x.hu/miau/253/traffic/oam-fektav-75.xlsx" TargetMode="External"/><Relationship Id="rId33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miau.my-x.hu/miau/242/egyenszilard_adatvagyon_v1.docx" TargetMode="External"/><Relationship Id="rId20" Type="http://schemas.openxmlformats.org/officeDocument/2006/relationships/hyperlink" Target="https://miau.my-x.hu/miau/253/traffic/fektav150.avi" TargetMode="External"/><Relationship Id="rId29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://miau.gau.hu/miau/235/kvant_simulation_v1.docx" TargetMode="External"/><Relationship Id="rId11" Type="http://schemas.openxmlformats.org/officeDocument/2006/relationships/hyperlink" Target="http://miau.gau.hu/miau/240/traffic_layers_1.docx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5" Type="http://schemas.openxmlformats.org/officeDocument/2006/relationships/hyperlink" Target="http://miau.gau.hu/miau/233/kvant_monitoring_v5.docx" TargetMode="External"/><Relationship Id="rId15" Type="http://schemas.openxmlformats.org/officeDocument/2006/relationships/hyperlink" Target="https://miau.my-x.hu/miau/242/onvezeto_parkolas_v1.docx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3.png"/><Relationship Id="rId36" Type="http://schemas.openxmlformats.org/officeDocument/2006/relationships/theme" Target="theme/theme1.xml"/><Relationship Id="rId10" Type="http://schemas.openxmlformats.org/officeDocument/2006/relationships/hyperlink" Target="http://miau.gau.hu/miau/240/lampa_ki_be.docx" TargetMode="External"/><Relationship Id="rId19" Type="http://schemas.openxmlformats.org/officeDocument/2006/relationships/hyperlink" Target="http://miau.my-x.hu/miau/253/traffic-simulations.docx" TargetMode="External"/><Relationship Id="rId31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miau.gau.hu/miau/239/kvant_behavior_patterns_v1.docx" TargetMode="External"/><Relationship Id="rId14" Type="http://schemas.openxmlformats.org/officeDocument/2006/relationships/hyperlink" Target="http://miau.gau.hu/miau/241/only_one_engine.docx" TargetMode="External"/><Relationship Id="rId22" Type="http://schemas.openxmlformats.org/officeDocument/2006/relationships/hyperlink" Target="https://miau.my-x.hu/miau/253/traffic/fektav75.avi" TargetMode="External"/><Relationship Id="rId27" Type="http://schemas.openxmlformats.org/officeDocument/2006/relationships/hyperlink" Target="https://miau.my-x.hu/miau/253/traffic/oam-fektav-150.xlsx" TargetMode="External"/><Relationship Id="rId30" Type="http://schemas.openxmlformats.org/officeDocument/2006/relationships/image" Target="media/image5.png"/><Relationship Id="rId35" Type="http://schemas.openxmlformats.org/officeDocument/2006/relationships/fontTable" Target="fontTable.xml"/><Relationship Id="rId8" Type="http://schemas.openxmlformats.org/officeDocument/2006/relationships/hyperlink" Target="http://miau.gau.hu/miau/238/Manuscript_Template_2017_myx.doc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1632</Words>
  <Characters>11265</Characters>
  <Application>Microsoft Office Word</Application>
  <DocSecurity>0</DocSecurity>
  <Lines>93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15</cp:revision>
  <dcterms:created xsi:type="dcterms:W3CDTF">2019-09-05T16:33:00Z</dcterms:created>
  <dcterms:modified xsi:type="dcterms:W3CDTF">2019-09-05T18:01:00Z</dcterms:modified>
</cp:coreProperties>
</file>