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9A877" w14:textId="77777777" w:rsidR="00B3488E" w:rsidRDefault="00B3488E" w:rsidP="00B3488E">
      <w:pPr>
        <w:pBdr>
          <w:top w:val="single" w:sz="4" w:space="1" w:color="auto"/>
          <w:left w:val="single" w:sz="4" w:space="4" w:color="auto"/>
          <w:bottom w:val="single" w:sz="4" w:space="1" w:color="auto"/>
          <w:right w:val="single" w:sz="4" w:space="4" w:color="auto"/>
        </w:pBdr>
        <w:spacing w:line="360" w:lineRule="auto"/>
        <w:jc w:val="both"/>
        <w:rPr>
          <w:rFonts w:cs="Times New Roman"/>
        </w:rPr>
      </w:pPr>
      <w:r>
        <w:rPr>
          <w:rFonts w:cs="Times New Roman"/>
        </w:rPr>
        <w:t>MIAU – HU ISSN 141921652 – Special Edition 2020 Spring - Editorials: The papers in MIAU Nr.261 (2020.V) are products of a new education frame system “</w:t>
      </w:r>
      <w:proofErr w:type="spellStart"/>
      <w:r>
        <w:rPr>
          <w:rFonts w:cs="Times New Roman"/>
        </w:rPr>
        <w:t>QuILT</w:t>
      </w:r>
      <w:proofErr w:type="spellEnd"/>
      <w:r>
        <w:rPr>
          <w:rFonts w:cs="Times New Roman"/>
        </w:rPr>
        <w:t xml:space="preserve">” (https://miau.my-x.hu/mediawiki/index.php/QuILT). The goals of </w:t>
      </w:r>
      <w:proofErr w:type="spellStart"/>
      <w:r>
        <w:rPr>
          <w:rFonts w:cs="Times New Roman"/>
        </w:rPr>
        <w:t>QuILT</w:t>
      </w:r>
      <w:proofErr w:type="spellEnd"/>
      <w:r>
        <w:rPr>
          <w:rFonts w:cs="Times New Roman"/>
        </w:rP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rPr>
          <w:rFonts w:cs="Times New Roman"/>
        </w:rPr>
        <w:t>QuILT</w:t>
      </w:r>
      <w:proofErr w:type="spellEnd"/>
      <w:r>
        <w:rPr>
          <w:rFonts w:cs="Times New Roman"/>
        </w:rPr>
        <w:t>-semester - https://miau.my-x.hu/mediawiki/index.php/QuILT2_parts - there are not only classic publication possibilities like robotizing the investigative journalism – there are further specific tasks too like 2DM-games, gamification in general, thinking experiments, etc.</w:t>
      </w:r>
    </w:p>
    <w:p w14:paraId="60D0D0EB" w14:textId="77777777" w:rsidR="00B3488E" w:rsidRDefault="00B3488E" w:rsidP="00B3488E">
      <w:pPr>
        <w:jc w:val="both"/>
        <w:rPr>
          <w:b/>
          <w:bCs/>
          <w:sz w:val="24"/>
          <w:szCs w:val="24"/>
          <w:u w:val="single"/>
        </w:rPr>
      </w:pPr>
    </w:p>
    <w:p w14:paraId="45EBB298" w14:textId="77777777" w:rsidR="00B3488E" w:rsidRDefault="00B3488E" w:rsidP="00B3488E">
      <w:pPr>
        <w:jc w:val="both"/>
        <w:rPr>
          <w:b/>
          <w:bCs/>
          <w:sz w:val="24"/>
          <w:szCs w:val="24"/>
          <w:u w:val="single"/>
        </w:rPr>
      </w:pPr>
      <w:r>
        <w:rPr>
          <w:b/>
          <w:bCs/>
          <w:sz w:val="24"/>
          <w:szCs w:val="24"/>
          <w:u w:val="single"/>
        </w:rPr>
        <w:br w:type="page"/>
      </w:r>
    </w:p>
    <w:p w14:paraId="75D64318" w14:textId="77777777" w:rsidR="00382BAA" w:rsidRDefault="00382BAA" w:rsidP="00382BAA">
      <w:pPr>
        <w:pStyle w:val="Nincstrkz"/>
      </w:pPr>
    </w:p>
    <w:p w14:paraId="38D15026" w14:textId="39A47982" w:rsidR="00C81BD1" w:rsidRPr="00382BAA" w:rsidRDefault="00C81BD1" w:rsidP="00FB0918">
      <w:pPr>
        <w:pStyle w:val="Cm"/>
        <w:jc w:val="both"/>
        <w:rPr>
          <w:rFonts w:asciiTheme="minorHAnsi" w:hAnsiTheme="minorHAnsi" w:cstheme="minorHAnsi"/>
        </w:rPr>
      </w:pPr>
      <w:r w:rsidRPr="00382BAA">
        <w:rPr>
          <w:rFonts w:asciiTheme="minorHAnsi" w:hAnsiTheme="minorHAnsi" w:cstheme="minorHAnsi"/>
        </w:rPr>
        <w:t xml:space="preserve">Title: </w:t>
      </w:r>
      <w:bookmarkStart w:id="0" w:name="_Hlk38108852"/>
      <w:r w:rsidR="00A744F7" w:rsidRPr="00382BAA">
        <w:rPr>
          <w:rFonts w:asciiTheme="minorHAnsi" w:hAnsiTheme="minorHAnsi" w:cstheme="minorHAnsi"/>
        </w:rPr>
        <w:t xml:space="preserve">Food-Kaleidoscope </w:t>
      </w:r>
      <w:bookmarkEnd w:id="0"/>
      <w:r w:rsidR="00A744F7" w:rsidRPr="00382BAA">
        <w:rPr>
          <w:rFonts w:asciiTheme="minorHAnsi" w:hAnsiTheme="minorHAnsi" w:cstheme="minorHAnsi"/>
        </w:rPr>
        <w:t xml:space="preserve">– the case </w:t>
      </w:r>
      <w:r w:rsidRPr="00382BAA">
        <w:rPr>
          <w:rFonts w:asciiTheme="minorHAnsi" w:hAnsiTheme="minorHAnsi" w:cstheme="minorHAnsi"/>
        </w:rPr>
        <w:t>Congo</w:t>
      </w:r>
    </w:p>
    <w:p w14:paraId="50FC8CE2" w14:textId="2780340D" w:rsidR="00C81BD1" w:rsidRPr="00382BAA" w:rsidRDefault="00C81BD1" w:rsidP="00FB0918">
      <w:pPr>
        <w:jc w:val="both"/>
        <w:rPr>
          <w:rFonts w:cstheme="minorHAnsi"/>
        </w:rPr>
      </w:pPr>
      <w:r w:rsidRPr="00382BAA">
        <w:rPr>
          <w:rFonts w:cstheme="minorHAnsi"/>
        </w:rPr>
        <w:t xml:space="preserve">Author: </w:t>
      </w:r>
      <w:proofErr w:type="spellStart"/>
      <w:r w:rsidR="00A744F7" w:rsidRPr="00382BAA">
        <w:rPr>
          <w:rFonts w:cstheme="minorHAnsi"/>
        </w:rPr>
        <w:t>Kitoto</w:t>
      </w:r>
      <w:proofErr w:type="spellEnd"/>
      <w:r w:rsidR="00A744F7" w:rsidRPr="00382BAA">
        <w:rPr>
          <w:rFonts w:cstheme="minorHAnsi"/>
        </w:rPr>
        <w:t xml:space="preserve"> </w:t>
      </w:r>
      <w:proofErr w:type="spellStart"/>
      <w:r w:rsidR="00A744F7" w:rsidRPr="00382BAA">
        <w:rPr>
          <w:rFonts w:cstheme="minorHAnsi"/>
        </w:rPr>
        <w:t>Ngoie</w:t>
      </w:r>
      <w:proofErr w:type="spellEnd"/>
      <w:r w:rsidR="00A744F7" w:rsidRPr="00382BAA">
        <w:rPr>
          <w:rFonts w:cstheme="minorHAnsi"/>
        </w:rPr>
        <w:t xml:space="preserve"> Jennifer</w:t>
      </w:r>
    </w:p>
    <w:p w14:paraId="03B59418" w14:textId="15E61ABF" w:rsidR="00C81BD1" w:rsidRPr="00382BAA" w:rsidRDefault="00C81BD1" w:rsidP="00FB0918">
      <w:pPr>
        <w:jc w:val="both"/>
        <w:rPr>
          <w:rFonts w:cstheme="minorHAnsi"/>
        </w:rPr>
      </w:pPr>
      <w:r w:rsidRPr="00382BAA">
        <w:rPr>
          <w:rFonts w:cstheme="minorHAnsi"/>
          <w:u w:val="single"/>
        </w:rPr>
        <w:t>Abstract</w:t>
      </w:r>
      <w:r w:rsidRPr="00382BAA">
        <w:rPr>
          <w:rFonts w:cstheme="minorHAnsi"/>
        </w:rPr>
        <w:t xml:space="preserve">: </w:t>
      </w:r>
      <w:r w:rsidR="008E34D0" w:rsidRPr="00382BAA">
        <w:rPr>
          <w:rFonts w:cstheme="minorHAnsi"/>
        </w:rPr>
        <w:t>This paper report includes specific findings on the number of food insecure and vulnerable people in the country and analysis household survey designed by the FAO. A stratified and multi-sage sampling approach was used to provide estimate of set of food and nutritional security indicators countries.</w:t>
      </w:r>
    </w:p>
    <w:p w14:paraId="67FF15F6" w14:textId="18EBEAA4" w:rsidR="00C81BD1" w:rsidRPr="00382BAA" w:rsidRDefault="00C81BD1" w:rsidP="00FB0918">
      <w:pPr>
        <w:jc w:val="both"/>
        <w:rPr>
          <w:rFonts w:cstheme="minorHAnsi"/>
        </w:rPr>
      </w:pPr>
      <w:r w:rsidRPr="00382BAA">
        <w:rPr>
          <w:rFonts w:cstheme="minorHAnsi"/>
          <w:u w:val="single"/>
        </w:rPr>
        <w:t>Keywords</w:t>
      </w:r>
      <w:r w:rsidRPr="00382BAA">
        <w:rPr>
          <w:rFonts w:cstheme="minorHAnsi"/>
        </w:rPr>
        <w:t>:</w:t>
      </w:r>
      <w:r w:rsidR="00BE7AFA" w:rsidRPr="00382BAA">
        <w:rPr>
          <w:rFonts w:cstheme="minorHAnsi"/>
        </w:rPr>
        <w:t xml:space="preserve"> </w:t>
      </w:r>
      <w:r w:rsidR="00B1598E" w:rsidRPr="00382BAA">
        <w:rPr>
          <w:rFonts w:cstheme="minorHAnsi"/>
        </w:rPr>
        <w:t xml:space="preserve"> Food</w:t>
      </w:r>
      <w:r w:rsidR="00BE7AFA" w:rsidRPr="00382BAA">
        <w:rPr>
          <w:rFonts w:cstheme="minorHAnsi"/>
        </w:rPr>
        <w:t xml:space="preserve"> insecurity,</w:t>
      </w:r>
      <w:r w:rsidR="00B1598E" w:rsidRPr="00382BAA">
        <w:rPr>
          <w:rFonts w:cstheme="minorHAnsi"/>
        </w:rPr>
        <w:t xml:space="preserve"> Congo, crisis, s</w:t>
      </w:r>
      <w:r w:rsidR="00BE7AFA" w:rsidRPr="00382BAA">
        <w:rPr>
          <w:rFonts w:cstheme="minorHAnsi"/>
        </w:rPr>
        <w:t>uspicion</w:t>
      </w:r>
      <w:r w:rsidR="00C9525D">
        <w:rPr>
          <w:rFonts w:cstheme="minorHAnsi"/>
        </w:rPr>
        <w:t>, robot-eye, robot-sociologist</w:t>
      </w:r>
    </w:p>
    <w:p w14:paraId="3FFA75E1"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Introduction</w:t>
      </w:r>
    </w:p>
    <w:p w14:paraId="068907B7" w14:textId="77777777" w:rsidR="00C81BD1" w:rsidRPr="00382BAA" w:rsidRDefault="00C81BD1" w:rsidP="00FB0918">
      <w:pPr>
        <w:jc w:val="both"/>
        <w:rPr>
          <w:rFonts w:cstheme="minorHAnsi"/>
        </w:rPr>
      </w:pPr>
      <w:r w:rsidRPr="00382BAA">
        <w:rPr>
          <w:rFonts w:cstheme="minorHAnsi"/>
        </w:rPr>
        <w:t>Located on the right bank of the eponymous river in Central Africa, the Congo is a </w:t>
      </w:r>
      <w:r w:rsidRPr="00382BAA">
        <w:rPr>
          <w:rFonts w:cstheme="minorHAnsi"/>
          <w:b/>
          <w:bCs/>
        </w:rPr>
        <w:t>resource-rich, middle-income country that has the potential to achieve Sustainable Development Goal (SDG) 2</w:t>
      </w:r>
      <w:r w:rsidRPr="00382BAA">
        <w:rPr>
          <w:rFonts w:cstheme="minorHAnsi"/>
        </w:rPr>
        <w:t> on Zero Hunger and improved nutrition by 2030.</w:t>
      </w:r>
    </w:p>
    <w:p w14:paraId="51F9BC30" w14:textId="77777777" w:rsidR="00C81BD1" w:rsidRPr="00382BAA" w:rsidRDefault="00C81BD1" w:rsidP="00FB0918">
      <w:pPr>
        <w:jc w:val="both"/>
        <w:rPr>
          <w:rFonts w:cstheme="minorHAnsi"/>
        </w:rPr>
      </w:pPr>
      <w:r w:rsidRPr="00382BAA">
        <w:rPr>
          <w:rFonts w:cstheme="minorHAnsi"/>
        </w:rPr>
        <w:t>The country, however, continues to face high levels of poverty and inequality, recurring localized conflict, regional insecurity, macroeconomic instability and high rates of malnutrition and food insecurity.</w:t>
      </w:r>
    </w:p>
    <w:p w14:paraId="74B56CEE" w14:textId="77777777" w:rsidR="00C81BD1" w:rsidRPr="00382BAA" w:rsidRDefault="00C81BD1" w:rsidP="00FB0918">
      <w:pPr>
        <w:jc w:val="both"/>
        <w:rPr>
          <w:rFonts w:cstheme="minorHAnsi"/>
        </w:rPr>
      </w:pPr>
      <w:r w:rsidRPr="00382BAA">
        <w:rPr>
          <w:rFonts w:cstheme="minorHAnsi"/>
        </w:rPr>
        <w:t>Almost 90 percent of arable land remains uncultivated and agriculture is largely limited to</w:t>
      </w:r>
      <w:r w:rsidRPr="00382BAA">
        <w:rPr>
          <w:rFonts w:cstheme="minorHAnsi"/>
          <w:b/>
          <w:bCs/>
        </w:rPr>
        <w:t xml:space="preserve"> </w:t>
      </w:r>
      <w:r w:rsidRPr="00382BAA">
        <w:rPr>
          <w:rFonts w:cstheme="minorHAnsi"/>
        </w:rPr>
        <w:t>subsistence production and cash crops such as beans, sugar cane, cocoa and coffee. Because domestic food production covers only 30 percent of the needs, Congo relies extensively on food imports from overseas.  WFP estimates that 15 percent of households’ report poor or limited food consumption, with peaks of 30 percent in rural areas.</w:t>
      </w:r>
    </w:p>
    <w:p w14:paraId="6F20CB16" w14:textId="77777777" w:rsidR="00C81BD1" w:rsidRPr="00382BAA" w:rsidRDefault="00C81BD1" w:rsidP="00FB0918">
      <w:pPr>
        <w:jc w:val="both"/>
        <w:rPr>
          <w:rFonts w:cstheme="minorHAnsi"/>
        </w:rPr>
      </w:pPr>
      <w:r w:rsidRPr="00382BAA">
        <w:rPr>
          <w:rFonts w:cstheme="minorHAnsi"/>
        </w:rPr>
        <w:t>The Congo faces a triple burden of malnutrition</w:t>
      </w:r>
      <w:r w:rsidRPr="00382BAA">
        <w:rPr>
          <w:rFonts w:cstheme="minorHAnsi"/>
          <w:b/>
          <w:bCs/>
        </w:rPr>
        <w:t> </w:t>
      </w:r>
      <w:r w:rsidRPr="00382BAA">
        <w:rPr>
          <w:rFonts w:cstheme="minorHAnsi"/>
        </w:rPr>
        <w:t>among children under 5, with the coexistence of stunting (affecting 21.3 percent), overweight (affecting 5.9 percent) and deficiencies in iron,</w:t>
      </w:r>
      <w:r w:rsidRPr="00382BAA">
        <w:rPr>
          <w:rFonts w:cstheme="minorHAnsi"/>
          <w:b/>
          <w:bCs/>
        </w:rPr>
        <w:t xml:space="preserve"> </w:t>
      </w:r>
      <w:r w:rsidRPr="00382BAA">
        <w:rPr>
          <w:rFonts w:cstheme="minorHAnsi"/>
        </w:rPr>
        <w:t>vitamin A and iodine. The diets of only 6 percent of children under 2 meet minimum dietary diversity requirements.</w:t>
      </w:r>
    </w:p>
    <w:p w14:paraId="581C0918" w14:textId="77777777" w:rsidR="00C81BD1" w:rsidRPr="00382BAA" w:rsidRDefault="00C81BD1" w:rsidP="00FB0918">
      <w:pPr>
        <w:jc w:val="both"/>
        <w:rPr>
          <w:rFonts w:cstheme="minorHAnsi"/>
        </w:rPr>
      </w:pPr>
      <w:r w:rsidRPr="00382BAA">
        <w:rPr>
          <w:rFonts w:cstheme="minorHAnsi"/>
        </w:rPr>
        <w:t>Gender inequalities and disability status have a direct impact on poverty, food security and nutrition – as does ethnicity. Indigenous people, whose traditional livelihoods are affected by climate change-related deforestation, experience difficulties in accessing resources and social services. UNICEF estimates that 65 percent of indigenous children are not in school.</w:t>
      </w:r>
    </w:p>
    <w:p w14:paraId="4695D288" w14:textId="77777777" w:rsidR="00C81BD1" w:rsidRPr="00382BAA" w:rsidRDefault="00C81BD1" w:rsidP="00FB0918">
      <w:pPr>
        <w:jc w:val="both"/>
        <w:rPr>
          <w:rFonts w:cstheme="minorHAnsi"/>
        </w:rPr>
      </w:pPr>
      <w:r w:rsidRPr="00382BAA">
        <w:rPr>
          <w:rFonts w:cstheme="minorHAnsi"/>
        </w:rPr>
        <w:t>The recurrence of social and political conflict has affected the Congo’s ability to break the cycle of hunger and poverty by forcing people to abandon their land, homes and jobs and discouraging long-term investments.</w:t>
      </w:r>
    </w:p>
    <w:p w14:paraId="7CBA8C0F" w14:textId="77777777" w:rsidR="00C81BD1" w:rsidRPr="00382BAA" w:rsidRDefault="00C81BD1" w:rsidP="00FB0918">
      <w:pPr>
        <w:jc w:val="both"/>
        <w:rPr>
          <w:rFonts w:cstheme="minorHAnsi"/>
        </w:rPr>
      </w:pPr>
      <w:r w:rsidRPr="00382BAA">
        <w:rPr>
          <w:rFonts w:cstheme="minorHAnsi"/>
        </w:rPr>
        <w:t>Hostilities in Pool department resulted in massive population displacement and a serious humanitarian emergency, with displaced families experiencing food insecurity and precarious nutrition conditions. At the end of 2017, the number of people in need of food assistance in Pool was estimated at 160,000. </w:t>
      </w:r>
    </w:p>
    <w:p w14:paraId="1B9C27CB" w14:textId="77777777" w:rsidR="00C81BD1" w:rsidRPr="00382BAA" w:rsidRDefault="00C81BD1" w:rsidP="00FB0918">
      <w:pPr>
        <w:jc w:val="both"/>
        <w:rPr>
          <w:rFonts w:cstheme="minorHAnsi"/>
        </w:rPr>
      </w:pPr>
      <w:r w:rsidRPr="00382BAA">
        <w:rPr>
          <w:rFonts w:cstheme="minorHAnsi"/>
        </w:rPr>
        <w:t>Refugees from neighbouring countries including CAR and DRC have poor access to food and limited prospects of becoming self-sufficient, thus depending on humanitarian food assistance.</w:t>
      </w:r>
    </w:p>
    <w:p w14:paraId="50AF5277" w14:textId="77777777" w:rsidR="00C81BD1" w:rsidRPr="00382BAA" w:rsidRDefault="00C81BD1" w:rsidP="00FB0918">
      <w:pPr>
        <w:jc w:val="both"/>
        <w:rPr>
          <w:rFonts w:cstheme="minorHAnsi"/>
        </w:rPr>
      </w:pPr>
      <w:r w:rsidRPr="00382BAA">
        <w:rPr>
          <w:rFonts w:cstheme="minorHAnsi"/>
        </w:rPr>
        <w:t xml:space="preserve">Building on its long experience in responding to crises and building resilience both in the Congo and globally the World Food Programme (WFP) is working across the country to support government efforts to achieve SDG2. WFP is also seizing opportunities to leverage digital innovation in Congo, a well-connected middle-income country. WFP’s role is increasingly shifting from operational to </w:t>
      </w:r>
      <w:r w:rsidRPr="00382BAA">
        <w:rPr>
          <w:rFonts w:cstheme="minorHAnsi"/>
        </w:rPr>
        <w:lastRenderedPageBreak/>
        <w:t>advisory, with the gradual strengthening of government capacities to scale up and institutionalize mechanisms for social protection, particularly school feeding and safety nets, emergency preparedness and crisis response.</w:t>
      </w:r>
    </w:p>
    <w:p w14:paraId="70FB7026" w14:textId="77777777" w:rsidR="00C81BD1" w:rsidRPr="00382BAA" w:rsidRDefault="00C81BD1" w:rsidP="00FB0918">
      <w:pPr>
        <w:jc w:val="both"/>
        <w:rPr>
          <w:rFonts w:cstheme="minorHAnsi"/>
        </w:rPr>
      </w:pPr>
      <w:r w:rsidRPr="00382BAA">
        <w:rPr>
          <w:rFonts w:cstheme="minorHAnsi"/>
        </w:rPr>
        <w:t>WFP works with the Government to ensure social protection interventions are effective, equitable and sustained by sound data and technologies. In order to ensure these programs are evidence-based and data-driven, WFP works with the local technology ecosystem to develop digital systems and tools for Congo. WFP works with 2,000 smallholder farmers – in their vast majority women – with technical support, training and knowledge so they can better aggregate food production, store it safely and get it to markets. In order to overcome the specific barriers faced by women farmers, WFP works with women members of farming cooperatives, fostering their access to decision making roles. WFP is also helping smallholder farmers adapt to a changing climate by improving weather services and diversifying rural livelihoods.</w:t>
      </w:r>
    </w:p>
    <w:p w14:paraId="790A6899"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Literature</w:t>
      </w:r>
    </w:p>
    <w:p w14:paraId="29CCAFEF" w14:textId="77777777" w:rsidR="001B143C" w:rsidRPr="00382BAA" w:rsidRDefault="001B143C" w:rsidP="00FB0918">
      <w:pPr>
        <w:jc w:val="both"/>
        <w:rPr>
          <w:rFonts w:cstheme="minorHAnsi"/>
        </w:rPr>
      </w:pPr>
      <w:r w:rsidRPr="00382BAA">
        <w:rPr>
          <w:rFonts w:cstheme="minorHAnsi"/>
        </w:rPr>
        <w:t xml:space="preserve">The first experiment about involving food-supply-data from FAO/UNO for analyses critical years/time-periods in case of one or more country was 2013: </w:t>
      </w:r>
      <w:hyperlink r:id="rId5" w:history="1">
        <w:r w:rsidR="00E707C2" w:rsidRPr="00382BAA">
          <w:rPr>
            <w:rStyle w:val="Hiperhivatkozs"/>
            <w:rFonts w:cstheme="minorHAnsi"/>
          </w:rPr>
          <w:t>https://miau.my-x.hu/miau/184/japhun.doc</w:t>
        </w:r>
      </w:hyperlink>
      <w:r w:rsidR="00E707C2" w:rsidRPr="00382BAA">
        <w:rPr>
          <w:rFonts w:cstheme="minorHAnsi"/>
        </w:rPr>
        <w:t xml:space="preserve"> </w:t>
      </w:r>
      <w:r w:rsidRPr="00382BAA">
        <w:rPr>
          <w:rFonts w:cstheme="minorHAnsi"/>
        </w:rPr>
        <w:t xml:space="preserve">The experiment can be seen as a kind of kick-off for further more complex analyses. </w:t>
      </w:r>
    </w:p>
    <w:p w14:paraId="1B0C40C5" w14:textId="1EED4F0B" w:rsidR="00E707C2" w:rsidRPr="00382BAA" w:rsidRDefault="001B143C" w:rsidP="00FB0918">
      <w:pPr>
        <w:jc w:val="both"/>
        <w:rPr>
          <w:rFonts w:cstheme="minorHAnsi"/>
        </w:rPr>
      </w:pPr>
      <w:r w:rsidRPr="00382BAA">
        <w:rPr>
          <w:rFonts w:cstheme="minorHAnsi"/>
        </w:rPr>
        <w:t xml:space="preserve">The first analyses did not use the possibilities increasing the sensitivity of the analyses. Parallel, it is also possible to use the FAO-data and the data about the life expectancy for year and countries to derive a kind of ideal food ratios. A similar analysis could also be identified on the course-server (miau.my-x.hu): </w:t>
      </w:r>
      <w:hyperlink r:id="rId6" w:history="1">
        <w:r w:rsidRPr="00382BAA">
          <w:rPr>
            <w:rStyle w:val="Hiperhivatkozs"/>
            <w:rFonts w:cstheme="minorHAnsi"/>
          </w:rPr>
          <w:t>http://miau.my-x.hu/miau/160/saltseer.doc</w:t>
        </w:r>
      </w:hyperlink>
      <w:r w:rsidRPr="00382BAA">
        <w:rPr>
          <w:rFonts w:cstheme="minorHAnsi"/>
        </w:rPr>
        <w:t xml:space="preserve"> where the goal was to derive whether the salt consumption has an optimum-like relationship to the life expectancy – or where this optimum can be?</w:t>
      </w:r>
    </w:p>
    <w:p w14:paraId="4959E2E5"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Data assets</w:t>
      </w:r>
    </w:p>
    <w:p w14:paraId="4B2600F4" w14:textId="77777777" w:rsidR="00B40CED" w:rsidRDefault="00C81BD1" w:rsidP="00FB0918">
      <w:pPr>
        <w:pStyle w:val="Listaszerbekezds"/>
        <w:numPr>
          <w:ilvl w:val="0"/>
          <w:numId w:val="4"/>
        </w:numPr>
        <w:jc w:val="both"/>
        <w:rPr>
          <w:rFonts w:cstheme="minorHAnsi"/>
        </w:rPr>
      </w:pPr>
      <w:r w:rsidRPr="00382BAA">
        <w:rPr>
          <w:rFonts w:cstheme="minorHAnsi"/>
        </w:rPr>
        <w:t>FAO</w:t>
      </w:r>
      <w:r w:rsidR="002D621E" w:rsidRPr="00382BAA">
        <w:rPr>
          <w:rFonts w:cstheme="minorHAnsi"/>
        </w:rPr>
        <w:t xml:space="preserve">: </w:t>
      </w:r>
    </w:p>
    <w:p w14:paraId="18625033" w14:textId="404349D7" w:rsidR="00C81BD1" w:rsidRPr="00382BAA" w:rsidRDefault="00B40CED" w:rsidP="00FB0918">
      <w:pPr>
        <w:pStyle w:val="Listaszerbekezds"/>
        <w:numPr>
          <w:ilvl w:val="0"/>
          <w:numId w:val="4"/>
        </w:numPr>
        <w:jc w:val="both"/>
        <w:rPr>
          <w:rFonts w:cstheme="minorHAnsi"/>
        </w:rPr>
      </w:pPr>
      <w:hyperlink r:id="rId7" w:history="1">
        <w:r w:rsidRPr="007A5F03">
          <w:rPr>
            <w:rStyle w:val="Hiperhivatkozs"/>
            <w:rFonts w:cstheme="minorHAnsi"/>
          </w:rPr>
          <w:t>https://miau.my-x.hu/miau/quilt/2020/food_project/</w:t>
        </w:r>
      </w:hyperlink>
    </w:p>
    <w:p w14:paraId="678B0DD9" w14:textId="77777777" w:rsidR="00B40CED" w:rsidRDefault="002D621E" w:rsidP="00FB0918">
      <w:pPr>
        <w:pStyle w:val="Listaszerbekezds"/>
        <w:numPr>
          <w:ilvl w:val="0"/>
          <w:numId w:val="4"/>
        </w:numPr>
        <w:jc w:val="both"/>
        <w:rPr>
          <w:rFonts w:cstheme="minorHAnsi"/>
        </w:rPr>
      </w:pPr>
      <w:r w:rsidRPr="00382BAA">
        <w:rPr>
          <w:rFonts w:cstheme="minorHAnsi"/>
        </w:rPr>
        <w:t xml:space="preserve">CLIO (c.f. cold-war-project: </w:t>
      </w:r>
    </w:p>
    <w:p w14:paraId="0EAB6250" w14:textId="33A6C1E3" w:rsidR="002D621E" w:rsidRPr="00382BAA" w:rsidRDefault="002B2B00" w:rsidP="00FB0918">
      <w:pPr>
        <w:pStyle w:val="Listaszerbekezds"/>
        <w:numPr>
          <w:ilvl w:val="0"/>
          <w:numId w:val="4"/>
        </w:numPr>
        <w:jc w:val="both"/>
        <w:rPr>
          <w:rStyle w:val="Hiperhivatkozs"/>
          <w:rFonts w:cstheme="minorHAnsi"/>
          <w:color w:val="auto"/>
          <w:u w:val="none"/>
        </w:rPr>
      </w:pPr>
      <w:hyperlink r:id="rId8" w:history="1">
        <w:r w:rsidRPr="007A5F03">
          <w:rPr>
            <w:rStyle w:val="Hiperhivatkozs"/>
            <w:rFonts w:cstheme="minorHAnsi"/>
          </w:rPr>
          <w:t>https://miau.my-x.hu/miau/quilt/2020/coldwar_military_expenditure_project/</w:t>
        </w:r>
      </w:hyperlink>
    </w:p>
    <w:p w14:paraId="5588F6C6" w14:textId="7DE53492" w:rsidR="001B143C" w:rsidRPr="00382BAA" w:rsidRDefault="001B143C" w:rsidP="00FB0918">
      <w:pPr>
        <w:jc w:val="both"/>
        <w:rPr>
          <w:rFonts w:cstheme="minorHAnsi"/>
        </w:rPr>
      </w:pPr>
      <w:r w:rsidRPr="00382BAA">
        <w:rPr>
          <w:rFonts w:cstheme="minorHAnsi"/>
        </w:rPr>
        <w:t>The last Figure</w:t>
      </w:r>
      <w:r w:rsidR="00FB0918" w:rsidRPr="00382BAA">
        <w:rPr>
          <w:rFonts w:cstheme="minorHAnsi"/>
        </w:rPr>
        <w:t>s</w:t>
      </w:r>
      <w:r w:rsidRPr="00382BAA">
        <w:rPr>
          <w:rFonts w:cstheme="minorHAnsi"/>
        </w:rPr>
        <w:t xml:space="preserve"> of the Annex contains the details list of food-categories</w:t>
      </w:r>
      <w:r w:rsidR="00FB0918" w:rsidRPr="00382BAA">
        <w:rPr>
          <w:rFonts w:cstheme="minorHAnsi"/>
        </w:rPr>
        <w:t xml:space="preserve"> and countries</w:t>
      </w:r>
      <w:r w:rsidRPr="00382BAA">
        <w:rPr>
          <w:rFonts w:cstheme="minorHAnsi"/>
        </w:rPr>
        <w:t xml:space="preserve">. </w:t>
      </w:r>
    </w:p>
    <w:p w14:paraId="7D708CC8" w14:textId="6FED7E65" w:rsidR="001B143C" w:rsidRPr="00382BAA" w:rsidRDefault="001B143C" w:rsidP="00FB0918">
      <w:pPr>
        <w:pStyle w:val="Listaszerbekezds"/>
        <w:numPr>
          <w:ilvl w:val="0"/>
          <w:numId w:val="5"/>
        </w:numPr>
        <w:jc w:val="both"/>
        <w:rPr>
          <w:rFonts w:cstheme="minorHAnsi"/>
        </w:rPr>
      </w:pPr>
      <w:r w:rsidRPr="00382BAA">
        <w:rPr>
          <w:rFonts w:cstheme="minorHAnsi"/>
        </w:rPr>
        <w:t>The number of the potential records: 799038</w:t>
      </w:r>
    </w:p>
    <w:p w14:paraId="0516E6BA" w14:textId="187EF5B8" w:rsidR="001B143C" w:rsidRPr="00382BAA" w:rsidRDefault="001B143C" w:rsidP="00FB0918">
      <w:pPr>
        <w:pStyle w:val="Listaszerbekezds"/>
        <w:numPr>
          <w:ilvl w:val="0"/>
          <w:numId w:val="5"/>
        </w:numPr>
        <w:jc w:val="both"/>
        <w:rPr>
          <w:rFonts w:cstheme="minorHAnsi"/>
        </w:rPr>
      </w:pPr>
      <w:r w:rsidRPr="00382BAA">
        <w:rPr>
          <w:rFonts w:cstheme="minorHAnsi"/>
        </w:rPr>
        <w:t>The number of the food-categories: 89</w:t>
      </w:r>
    </w:p>
    <w:p w14:paraId="59A54811" w14:textId="0FB9D934" w:rsidR="001B143C" w:rsidRPr="00382BAA" w:rsidRDefault="001B143C" w:rsidP="00FB0918">
      <w:pPr>
        <w:pStyle w:val="Listaszerbekezds"/>
        <w:numPr>
          <w:ilvl w:val="0"/>
          <w:numId w:val="5"/>
        </w:numPr>
        <w:jc w:val="both"/>
        <w:rPr>
          <w:rFonts w:cstheme="minorHAnsi"/>
        </w:rPr>
      </w:pPr>
      <w:r w:rsidRPr="00382BAA">
        <w:rPr>
          <w:rFonts w:cstheme="minorHAnsi"/>
        </w:rPr>
        <w:t>The number of the involved countries: 217</w:t>
      </w:r>
    </w:p>
    <w:p w14:paraId="67CE6B44" w14:textId="7FB19785" w:rsidR="00FB0918" w:rsidRPr="00382BAA" w:rsidRDefault="00FB0918" w:rsidP="00FB0918">
      <w:pPr>
        <w:pStyle w:val="Listaszerbekezds"/>
        <w:numPr>
          <w:ilvl w:val="0"/>
          <w:numId w:val="5"/>
        </w:numPr>
        <w:jc w:val="both"/>
        <w:rPr>
          <w:rFonts w:cstheme="minorHAnsi"/>
        </w:rPr>
      </w:pPr>
      <w:r w:rsidRPr="00382BAA">
        <w:rPr>
          <w:rFonts w:cstheme="minorHAnsi"/>
        </w:rPr>
        <w:t>The number of the affected years: 53 (1961-2013)</w:t>
      </w:r>
    </w:p>
    <w:p w14:paraId="13485C0A" w14:textId="1B24C177" w:rsidR="00FB0918" w:rsidRPr="00382BAA" w:rsidRDefault="00FB0918" w:rsidP="00FB0918">
      <w:pPr>
        <w:pStyle w:val="Listaszerbekezds"/>
        <w:numPr>
          <w:ilvl w:val="0"/>
          <w:numId w:val="5"/>
        </w:numPr>
        <w:jc w:val="both"/>
        <w:rPr>
          <w:rFonts w:cstheme="minorHAnsi"/>
        </w:rPr>
      </w:pPr>
      <w:r w:rsidRPr="00382BAA">
        <w:rPr>
          <w:rFonts w:cstheme="minorHAnsi"/>
        </w:rPr>
        <w:t>(Worth knowing not each food-category leads to a data-position in the database. The combinatorial space would be more voluminous: 217*89*53=1023589 &gt; 799038)</w:t>
      </w:r>
    </w:p>
    <w:p w14:paraId="6C1EAB06" w14:textId="5E485791" w:rsidR="00FB0918" w:rsidRPr="00382BAA" w:rsidRDefault="00FB0918" w:rsidP="00FB0918">
      <w:pPr>
        <w:jc w:val="both"/>
        <w:rPr>
          <w:rFonts w:cstheme="minorHAnsi"/>
        </w:rPr>
      </w:pPr>
      <w:r w:rsidRPr="00382BAA">
        <w:rPr>
          <w:rFonts w:cstheme="minorHAnsi"/>
        </w:rPr>
        <w:t>Each data position has the same unit: g/capita/day. Fortunately, it is a standardized/relativized unit – which makes immediately possible to compare countries and/or years.</w:t>
      </w:r>
    </w:p>
    <w:p w14:paraId="470982F8"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Methodology</w:t>
      </w:r>
    </w:p>
    <w:p w14:paraId="52F23C35" w14:textId="5FC94FAA" w:rsidR="00C81BD1" w:rsidRPr="00382BAA" w:rsidRDefault="00C81BD1" w:rsidP="00FB0918">
      <w:pPr>
        <w:jc w:val="both"/>
        <w:rPr>
          <w:rFonts w:cstheme="minorHAnsi"/>
        </w:rPr>
      </w:pPr>
      <w:r w:rsidRPr="00382BAA">
        <w:rPr>
          <w:rFonts w:cstheme="minorHAnsi"/>
        </w:rPr>
        <w:t>Online solver-based engine</w:t>
      </w:r>
      <w:r w:rsidR="00FB0918" w:rsidRPr="00382BAA">
        <w:rPr>
          <w:rFonts w:cstheme="minorHAnsi"/>
        </w:rPr>
        <w:t>s (COCO-STD, COCO-Y0) were involved into the analytical steps. The COCO-Y0 is an antidiscriminative engine and it delivers an optimized aggregation of the annual numbers of the daily averages of the food-categories. The naïve alternative way would be to build a total value of the grams independent from each content.</w:t>
      </w:r>
    </w:p>
    <w:p w14:paraId="49021CED" w14:textId="72B46966" w:rsidR="00FB0918" w:rsidRPr="00382BAA" w:rsidRDefault="00FB0918" w:rsidP="00FB0918">
      <w:pPr>
        <w:jc w:val="both"/>
        <w:rPr>
          <w:rFonts w:cstheme="minorHAnsi"/>
        </w:rPr>
      </w:pPr>
      <w:r w:rsidRPr="00382BAA">
        <w:rPr>
          <w:rFonts w:cstheme="minorHAnsi"/>
        </w:rPr>
        <w:lastRenderedPageBreak/>
        <w:t>The COCO-STD is a kind of optimized function-generator – here and now used for generating production function. A production function is a model where the Xi variables (see food-categories) are responsible for the consequence variable (Y = life expectancy).</w:t>
      </w:r>
    </w:p>
    <w:p w14:paraId="45BE1D0A" w14:textId="77777777" w:rsidR="00C81BD1" w:rsidRPr="00382BAA" w:rsidRDefault="00C81BD1" w:rsidP="00FB0918">
      <w:pPr>
        <w:pStyle w:val="Cmsor2"/>
        <w:jc w:val="both"/>
        <w:rPr>
          <w:rFonts w:asciiTheme="minorHAnsi" w:hAnsiTheme="minorHAnsi" w:cstheme="minorHAnsi"/>
        </w:rPr>
      </w:pPr>
      <w:r w:rsidRPr="00382BAA">
        <w:rPr>
          <w:rFonts w:asciiTheme="minorHAnsi" w:hAnsiTheme="minorHAnsi" w:cstheme="minorHAnsi"/>
        </w:rPr>
        <w:t>Could we evaluate each year as the same?</w:t>
      </w:r>
    </w:p>
    <w:p w14:paraId="296CF49B" w14:textId="243D87CA" w:rsidR="00C81BD1" w:rsidRPr="00382BAA" w:rsidRDefault="00FB0918" w:rsidP="00FB0918">
      <w:pPr>
        <w:jc w:val="both"/>
        <w:rPr>
          <w:rFonts w:cstheme="minorHAnsi"/>
        </w:rPr>
      </w:pPr>
      <w:r w:rsidRPr="00382BAA">
        <w:rPr>
          <w:rFonts w:cstheme="minorHAnsi"/>
        </w:rPr>
        <w:t>This hypothesis can be evaluated based on the antidiscriminative model – more exactly – based on the first step of these models where we are searching for a weighted combination of food-categories leading to the same evaluation value. However, not each food-category have a higher weight-structure (pro food-supply-level = ranking value) than the basic level, then the model can be made more sensitive in one or more additional steps. The new steps will involve less and less food-categories – and exclude more and more (already weighted food-categories). The number of steps is always unlimited because the number of the weighted food-categories is</w:t>
      </w:r>
      <w:r w:rsidR="00982D8E" w:rsidRPr="00382BAA">
        <w:rPr>
          <w:rFonts w:cstheme="minorHAnsi"/>
        </w:rPr>
        <w:t xml:space="preserve"> limited. Here and now, maximal 3 steps could be executed in order to break the sameness-principle or to involve each potential food-category.</w:t>
      </w:r>
    </w:p>
    <w:p w14:paraId="53F0AE55" w14:textId="77777777" w:rsidR="00C81BD1" w:rsidRPr="00382BAA" w:rsidRDefault="00C81BD1" w:rsidP="00FB0918">
      <w:pPr>
        <w:pStyle w:val="Cmsor2"/>
        <w:jc w:val="both"/>
        <w:rPr>
          <w:rFonts w:asciiTheme="minorHAnsi" w:hAnsiTheme="minorHAnsi" w:cstheme="minorHAnsi"/>
        </w:rPr>
      </w:pPr>
      <w:r w:rsidRPr="00382BAA">
        <w:rPr>
          <w:rFonts w:asciiTheme="minorHAnsi" w:hAnsiTheme="minorHAnsi" w:cstheme="minorHAnsi"/>
        </w:rPr>
        <w:t>Could we derive what is a proper food-consumption structure?</w:t>
      </w:r>
    </w:p>
    <w:p w14:paraId="535CCC6B" w14:textId="7EEBD1C5" w:rsidR="00C81BD1" w:rsidRDefault="00B3488E" w:rsidP="00FB0918">
      <w:pPr>
        <w:jc w:val="both"/>
        <w:rPr>
          <w:rFonts w:cstheme="minorHAnsi"/>
        </w:rPr>
      </w:pPr>
      <w:r>
        <w:rPr>
          <w:rFonts w:cstheme="minorHAnsi"/>
        </w:rPr>
        <w:t xml:space="preserve">A production function delivers parameters about the impact volumes of the independent variables. </w:t>
      </w:r>
      <w:r w:rsidR="00506361">
        <w:rPr>
          <w:rFonts w:cstheme="minorHAnsi"/>
        </w:rPr>
        <w:t xml:space="preserve">It is possible to derive to set of parameters: a direct set and an inverse set. The direct set means: each food-category has a relationship to the life expectancy concerning the type “the-more-the-more”. The inverse case is a mirrored case (type of each relationship = the-more-the-less). </w:t>
      </w:r>
      <w:r>
        <w:rPr>
          <w:rFonts w:cstheme="minorHAnsi"/>
        </w:rPr>
        <w:t>These parameters can be re-formulated as follows in case the estimation of the Y</w:t>
      </w:r>
      <w:r w:rsidR="00506361">
        <w:rPr>
          <w:rFonts w:cstheme="minorHAnsi"/>
        </w:rPr>
        <w:t>-</w:t>
      </w:r>
      <w:r>
        <w:rPr>
          <w:rFonts w:cstheme="minorHAnsi"/>
        </w:rPr>
        <w:t xml:space="preserve">values </w:t>
      </w:r>
      <w:r w:rsidR="00506361">
        <w:rPr>
          <w:rFonts w:cstheme="minorHAnsi"/>
        </w:rPr>
        <w:t>is</w:t>
      </w:r>
      <w:r>
        <w:rPr>
          <w:rFonts w:cstheme="minorHAnsi"/>
        </w:rPr>
        <w:t xml:space="preserve"> proper enough</w:t>
      </w:r>
      <w:r w:rsidR="00506361">
        <w:rPr>
          <w:rFonts w:cstheme="minorHAnsi"/>
        </w:rPr>
        <w:t xml:space="preserve">: Is food-category rather inverse-oriented (it means the less is better for a longer life) or vice versa? </w:t>
      </w:r>
    </w:p>
    <w:p w14:paraId="2BE6D4A9" w14:textId="71FBC16B" w:rsidR="00506361" w:rsidRDefault="00506361" w:rsidP="00FB0918">
      <w:pPr>
        <w:jc w:val="both"/>
        <w:rPr>
          <w:rFonts w:cstheme="minorHAnsi"/>
        </w:rPr>
      </w:pPr>
      <w:r>
        <w:rPr>
          <w:rFonts w:cstheme="minorHAnsi"/>
        </w:rPr>
        <w:t>The correlations between the estimated values and the statistics about life expectancy in both cases (direct and inverse): 1.000</w:t>
      </w:r>
    </w:p>
    <w:p w14:paraId="62381A3C" w14:textId="721F39CA" w:rsidR="00506361" w:rsidRPr="00382BAA" w:rsidRDefault="00506361" w:rsidP="00FB0918">
      <w:pPr>
        <w:jc w:val="both"/>
        <w:rPr>
          <w:rFonts w:cstheme="minorHAnsi"/>
        </w:rPr>
      </w:pPr>
      <w:r>
        <w:rPr>
          <w:rFonts w:cstheme="minorHAnsi"/>
        </w:rPr>
        <w:t xml:space="preserve">More details: </w:t>
      </w:r>
      <w:hyperlink r:id="rId9" w:history="1">
        <w:r w:rsidRPr="007A5F03">
          <w:rPr>
            <w:rStyle w:val="Hiperhivatkozs"/>
            <w:rFonts w:cstheme="minorHAnsi"/>
          </w:rPr>
          <w:t>https://miau.my-x.hu/miau/quilt/2020/food_project/CONGO_HU%202.xlsx</w:t>
        </w:r>
      </w:hyperlink>
      <w:r>
        <w:rPr>
          <w:rFonts w:cstheme="minorHAnsi"/>
        </w:rPr>
        <w:t xml:space="preserve"> </w:t>
      </w:r>
    </w:p>
    <w:p w14:paraId="2A1B0109"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Results</w:t>
      </w:r>
    </w:p>
    <w:p w14:paraId="690379C7" w14:textId="77777777" w:rsidR="00C81BD1" w:rsidRPr="00382BAA" w:rsidRDefault="00C81BD1" w:rsidP="00FB0918">
      <w:pPr>
        <w:pStyle w:val="Cmsor2"/>
        <w:jc w:val="both"/>
        <w:rPr>
          <w:rFonts w:asciiTheme="minorHAnsi" w:hAnsiTheme="minorHAnsi" w:cstheme="minorHAnsi"/>
        </w:rPr>
      </w:pPr>
      <w:r w:rsidRPr="00382BAA">
        <w:rPr>
          <w:rFonts w:asciiTheme="minorHAnsi" w:hAnsiTheme="minorHAnsi" w:cstheme="minorHAnsi"/>
        </w:rPr>
        <w:t>Antidiscriminative modelling</w:t>
      </w:r>
    </w:p>
    <w:p w14:paraId="4563BA62" w14:textId="77777777" w:rsidR="00C81BD1" w:rsidRPr="00382BAA" w:rsidRDefault="00C81BD1" w:rsidP="00FB0918">
      <w:pPr>
        <w:pStyle w:val="Cmsor3"/>
        <w:jc w:val="both"/>
        <w:rPr>
          <w:rFonts w:asciiTheme="minorHAnsi" w:hAnsiTheme="minorHAnsi" w:cstheme="minorHAnsi"/>
        </w:rPr>
      </w:pPr>
      <w:r w:rsidRPr="00382BAA">
        <w:rPr>
          <w:rFonts w:asciiTheme="minorHAnsi" w:hAnsiTheme="minorHAnsi" w:cstheme="minorHAnsi"/>
        </w:rPr>
        <w:t>Multi-country-view</w:t>
      </w:r>
    </w:p>
    <w:p w14:paraId="1DF21B71" w14:textId="6118E0DB" w:rsidR="005049DC" w:rsidRPr="00382BAA" w:rsidRDefault="005049DC" w:rsidP="00FB0918">
      <w:pPr>
        <w:jc w:val="both"/>
        <w:rPr>
          <w:rFonts w:cstheme="minorHAnsi"/>
        </w:rPr>
      </w:pPr>
      <w:r w:rsidRPr="00382BAA">
        <w:rPr>
          <w:rFonts w:cstheme="minorHAnsi"/>
          <w:noProof/>
        </w:rPr>
        <w:drawing>
          <wp:inline distT="0" distB="0" distL="0" distR="0" wp14:anchorId="43FB3EFF" wp14:editId="18AC835F">
            <wp:extent cx="5760720" cy="2163445"/>
            <wp:effectExtent l="0" t="0" r="11430" b="8255"/>
            <wp:docPr id="1" name="Diagram 1">
              <a:extLst xmlns:a="http://schemas.openxmlformats.org/drawingml/2006/main">
                <a:ext uri="{FF2B5EF4-FFF2-40B4-BE49-F238E27FC236}">
                  <a16:creationId xmlns:a16="http://schemas.microsoft.com/office/drawing/2014/main" id="{D9E6DF33-04F4-4C0C-A9DC-92CEC432E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772DDE" w14:textId="5CB4C221" w:rsidR="009C6379" w:rsidRPr="00382BAA" w:rsidRDefault="009C6379" w:rsidP="00FB0918">
      <w:pPr>
        <w:jc w:val="both"/>
        <w:rPr>
          <w:rFonts w:cstheme="minorHAnsi"/>
        </w:rPr>
      </w:pPr>
      <w:r w:rsidRPr="00382BAA">
        <w:rPr>
          <w:rFonts w:cstheme="minorHAnsi"/>
        </w:rPr>
        <w:t>Figure Nr.1 (source: own presentation</w:t>
      </w:r>
      <w:r w:rsidR="00C25198">
        <w:rPr>
          <w:rFonts w:cstheme="minorHAnsi"/>
        </w:rPr>
        <w:t xml:space="preserve"> – 2 countries – only 1 modelling-step</w:t>
      </w:r>
      <w:r w:rsidRPr="00382BAA">
        <w:rPr>
          <w:rFonts w:cstheme="minorHAnsi"/>
        </w:rPr>
        <w:t>)</w:t>
      </w:r>
    </w:p>
    <w:p w14:paraId="12360D4F" w14:textId="77777777" w:rsidR="00C25198" w:rsidRDefault="00C25198">
      <w:pPr>
        <w:rPr>
          <w:rFonts w:cstheme="minorHAnsi"/>
        </w:rPr>
      </w:pPr>
      <w:r>
        <w:rPr>
          <w:rFonts w:cstheme="minorHAnsi"/>
        </w:rPr>
        <w:br w:type="page"/>
      </w:r>
    </w:p>
    <w:p w14:paraId="6E97AB87" w14:textId="1D88551D" w:rsidR="00C25198" w:rsidRDefault="00C25198" w:rsidP="00FB0918">
      <w:pPr>
        <w:jc w:val="both"/>
        <w:rPr>
          <w:rFonts w:cstheme="minorHAnsi"/>
        </w:rPr>
      </w:pPr>
      <w:r>
        <w:rPr>
          <w:rFonts w:cstheme="minorHAnsi"/>
        </w:rPr>
        <w:lastRenderedPageBreak/>
        <w:t>An interview-like interpretation:</w:t>
      </w:r>
    </w:p>
    <w:p w14:paraId="6C138FB8" w14:textId="3CCBB97C" w:rsidR="005049DC" w:rsidRPr="00382BAA" w:rsidRDefault="005049DC" w:rsidP="00FB0918">
      <w:pPr>
        <w:jc w:val="both"/>
        <w:rPr>
          <w:rFonts w:cstheme="minorHAnsi"/>
        </w:rPr>
      </w:pPr>
      <w:r w:rsidRPr="00382BAA">
        <w:rPr>
          <w:rFonts w:cstheme="minorHAnsi"/>
        </w:rPr>
        <w:t>As you can see</w:t>
      </w:r>
      <w:r w:rsidR="009C6379" w:rsidRPr="00382BAA">
        <w:rPr>
          <w:rFonts w:cstheme="minorHAnsi"/>
        </w:rPr>
        <w:t xml:space="preserve"> (Figure Nr.1)</w:t>
      </w:r>
      <w:r w:rsidRPr="00382BAA">
        <w:rPr>
          <w:rFonts w:cstheme="minorHAnsi"/>
        </w:rPr>
        <w:t>, we have a suspicion (based on the doubled</w:t>
      </w:r>
      <w:r w:rsidR="00C25198">
        <w:rPr>
          <w:rFonts w:cstheme="minorHAnsi"/>
        </w:rPr>
        <w:t xml:space="preserve"> = two-country-</w:t>
      </w:r>
      <w:r w:rsidRPr="00382BAA">
        <w:rPr>
          <w:rFonts w:cstheme="minorHAnsi"/>
        </w:rPr>
        <w:t>model), that something (crisis?) could happen in Congo 2011-2012, because this is the most negative scenario… Could you confirm that in these years e.g. the world crisis could have a relatively small but visible impact to the food consumption in Congo?</w:t>
      </w:r>
    </w:p>
    <w:p w14:paraId="457D8599" w14:textId="6201A6AE" w:rsidR="00A3285B" w:rsidRDefault="00665BDC" w:rsidP="00FB0918">
      <w:pPr>
        <w:jc w:val="both"/>
        <w:rPr>
          <w:rFonts w:cstheme="minorHAnsi"/>
        </w:rPr>
      </w:pPr>
      <w:r w:rsidRPr="00382BAA">
        <w:rPr>
          <w:rFonts w:cstheme="minorHAnsi"/>
        </w:rPr>
        <w:t>Yes, I can confirm that. The crisis was due to the conflict and political instability, the majority of Congo population remains widely exposed to food insecurity, malnutrition and hunger despite the country’s enormous agricultural potential.</w:t>
      </w:r>
      <w:r w:rsidR="00445038" w:rsidRPr="00382BAA">
        <w:rPr>
          <w:rFonts w:cstheme="minorHAnsi"/>
        </w:rPr>
        <w:t xml:space="preserve"> Population displacement remains one of the largest causes of food insecurity and chronic poverty in Congo. Knowing that during those year (2011-2012) a possible food crisis happens in the world will eventually affect the food consumption in Congo. As we can see in the chart the food consumption in Congo drops sharply those year and recover, in conclusion the world crisis had an impact to the food consumption in Congo and </w:t>
      </w:r>
      <w:r w:rsidR="001F508F" w:rsidRPr="00382BAA">
        <w:rPr>
          <w:rFonts w:cstheme="minorHAnsi"/>
        </w:rPr>
        <w:t>it’s</w:t>
      </w:r>
      <w:r w:rsidR="00445038" w:rsidRPr="00382BAA">
        <w:rPr>
          <w:rFonts w:cstheme="minorHAnsi"/>
        </w:rPr>
        <w:t xml:space="preserve"> not just a small but a huge crisis.</w:t>
      </w:r>
      <w:r w:rsidR="00407087" w:rsidRPr="00382BAA">
        <w:rPr>
          <w:rFonts w:cstheme="minorHAnsi"/>
        </w:rPr>
        <w:t xml:space="preserve"> Higher food prices</w:t>
      </w:r>
      <w:r w:rsidR="00A05178" w:rsidRPr="00382BAA">
        <w:rPr>
          <w:rFonts w:cstheme="minorHAnsi"/>
        </w:rPr>
        <w:t xml:space="preserve"> too </w:t>
      </w:r>
      <w:r w:rsidR="001F508F" w:rsidRPr="00382BAA">
        <w:rPr>
          <w:rFonts w:cstheme="minorHAnsi"/>
        </w:rPr>
        <w:t>were</w:t>
      </w:r>
      <w:r w:rsidR="00A05178" w:rsidRPr="00382BAA">
        <w:rPr>
          <w:rFonts w:cstheme="minorHAnsi"/>
        </w:rPr>
        <w:t xml:space="preserve"> in that crisis.</w:t>
      </w:r>
    </w:p>
    <w:p w14:paraId="42726EF2" w14:textId="77777777" w:rsidR="00C25198" w:rsidRDefault="00C25198" w:rsidP="00C25198">
      <w:pPr>
        <w:jc w:val="both"/>
        <w:rPr>
          <w:rFonts w:cstheme="minorHAnsi"/>
        </w:rPr>
      </w:pPr>
      <w:r>
        <w:rPr>
          <w:rFonts w:cstheme="minorHAnsi"/>
        </w:rPr>
        <w:t>Further suspicions:</w:t>
      </w:r>
    </w:p>
    <w:p w14:paraId="3B170657" w14:textId="2B3B7D4F" w:rsidR="00C25198" w:rsidRDefault="00C25198" w:rsidP="00C25198">
      <w:pPr>
        <w:pStyle w:val="Listaszerbekezds"/>
        <w:numPr>
          <w:ilvl w:val="0"/>
          <w:numId w:val="7"/>
        </w:numPr>
        <w:jc w:val="both"/>
        <w:rPr>
          <w:rFonts w:cstheme="minorHAnsi"/>
        </w:rPr>
      </w:pPr>
      <w:r>
        <w:rPr>
          <w:rFonts w:cstheme="minorHAnsi"/>
        </w:rPr>
        <w:t xml:space="preserve">Negative: </w:t>
      </w:r>
      <w:r w:rsidR="00016D57">
        <w:rPr>
          <w:rFonts w:cstheme="minorHAnsi"/>
        </w:rPr>
        <w:t xml:space="preserve">1968, </w:t>
      </w:r>
      <w:r w:rsidRPr="00016D57">
        <w:rPr>
          <w:rFonts w:cstheme="minorHAnsi"/>
          <w:highlight w:val="yellow"/>
        </w:rPr>
        <w:t>1977-1978</w:t>
      </w:r>
      <w:r>
        <w:rPr>
          <w:rFonts w:cstheme="minorHAnsi"/>
        </w:rPr>
        <w:t xml:space="preserve">, </w:t>
      </w:r>
      <w:r w:rsidR="00016D57">
        <w:rPr>
          <w:rFonts w:cstheme="minorHAnsi"/>
        </w:rPr>
        <w:t>1998, 2003, 2008</w:t>
      </w:r>
    </w:p>
    <w:p w14:paraId="7D5B1BEE" w14:textId="317A60A8" w:rsidR="00C25198" w:rsidRPr="00C25198" w:rsidRDefault="00C25198" w:rsidP="00C25198">
      <w:pPr>
        <w:pStyle w:val="Listaszerbekezds"/>
        <w:numPr>
          <w:ilvl w:val="0"/>
          <w:numId w:val="7"/>
        </w:numPr>
        <w:jc w:val="both"/>
        <w:rPr>
          <w:rFonts w:cstheme="minorHAnsi"/>
        </w:rPr>
      </w:pPr>
      <w:r>
        <w:rPr>
          <w:rFonts w:cstheme="minorHAnsi"/>
        </w:rPr>
        <w:t xml:space="preserve">Positive: </w:t>
      </w:r>
      <w:r w:rsidRPr="00016D57">
        <w:rPr>
          <w:rFonts w:cstheme="minorHAnsi"/>
          <w:highlight w:val="cyan"/>
        </w:rPr>
        <w:t>1987</w:t>
      </w:r>
      <w:r>
        <w:rPr>
          <w:rFonts w:cstheme="minorHAnsi"/>
        </w:rPr>
        <w:t xml:space="preserve">-1990, 1993, </w:t>
      </w:r>
    </w:p>
    <w:p w14:paraId="74644324" w14:textId="77777777" w:rsidR="00C25198" w:rsidRPr="00382BAA" w:rsidRDefault="00C25198" w:rsidP="00FB0918">
      <w:pPr>
        <w:jc w:val="both"/>
        <w:rPr>
          <w:rFonts w:cstheme="minorHAnsi"/>
        </w:rPr>
      </w:pPr>
    </w:p>
    <w:p w14:paraId="7B7B0CE1" w14:textId="77777777" w:rsidR="005049DC" w:rsidRPr="00382BAA" w:rsidRDefault="005049DC" w:rsidP="00FB0918">
      <w:pPr>
        <w:jc w:val="both"/>
        <w:rPr>
          <w:rFonts w:cstheme="minorHAnsi"/>
        </w:rPr>
      </w:pPr>
      <w:r w:rsidRPr="00382BAA">
        <w:rPr>
          <w:rFonts w:cstheme="minorHAnsi"/>
          <w:noProof/>
        </w:rPr>
        <w:drawing>
          <wp:inline distT="0" distB="0" distL="0" distR="0" wp14:anchorId="2D3898F9" wp14:editId="6F514A8B">
            <wp:extent cx="5760720" cy="2164080"/>
            <wp:effectExtent l="0" t="0" r="11430" b="7620"/>
            <wp:docPr id="2" name="Diagram 2">
              <a:extLst xmlns:a="http://schemas.openxmlformats.org/drawingml/2006/main">
                <a:ext uri="{FF2B5EF4-FFF2-40B4-BE49-F238E27FC236}">
                  <a16:creationId xmlns:a16="http://schemas.microsoft.com/office/drawing/2014/main" id="{1DA2100E-E2A2-4266-A5D4-06E84D580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6E64AF" w14:textId="62634F58" w:rsidR="009C6379" w:rsidRPr="00382BAA" w:rsidRDefault="009C6379" w:rsidP="00FB0918">
      <w:pPr>
        <w:jc w:val="both"/>
        <w:rPr>
          <w:rFonts w:cstheme="minorHAnsi"/>
        </w:rPr>
      </w:pPr>
      <w:r w:rsidRPr="00382BAA">
        <w:rPr>
          <w:rFonts w:cstheme="minorHAnsi"/>
        </w:rPr>
        <w:t>Figure Nr.2 (source: own presentation</w:t>
      </w:r>
      <w:r w:rsidR="00C25198">
        <w:rPr>
          <w:rFonts w:cstheme="minorHAnsi"/>
        </w:rPr>
        <w:t xml:space="preserve"> – 2 countries – no AI-based modelling</w:t>
      </w:r>
      <w:r w:rsidRPr="00382BAA">
        <w:rPr>
          <w:rFonts w:cstheme="minorHAnsi"/>
        </w:rPr>
        <w:t>)</w:t>
      </w:r>
    </w:p>
    <w:p w14:paraId="201F8719" w14:textId="77777777" w:rsidR="00C25198" w:rsidRDefault="00C25198" w:rsidP="00C25198">
      <w:pPr>
        <w:jc w:val="both"/>
        <w:rPr>
          <w:rFonts w:cstheme="minorHAnsi"/>
        </w:rPr>
      </w:pPr>
      <w:r>
        <w:rPr>
          <w:rFonts w:cstheme="minorHAnsi"/>
        </w:rPr>
        <w:t>An interview-like interpretation:</w:t>
      </w:r>
    </w:p>
    <w:p w14:paraId="3AAA0CD3" w14:textId="26E6DF44" w:rsidR="005049DC" w:rsidRPr="00382BAA" w:rsidRDefault="005049DC" w:rsidP="00FB0918">
      <w:pPr>
        <w:jc w:val="both"/>
        <w:rPr>
          <w:rFonts w:cstheme="minorHAnsi"/>
        </w:rPr>
      </w:pPr>
      <w:r w:rsidRPr="00382BAA">
        <w:rPr>
          <w:rFonts w:cstheme="minorHAnsi"/>
        </w:rPr>
        <w:t xml:space="preserve">The naïve scenario (in the doubled model) makes possible, that </w:t>
      </w:r>
      <w:r w:rsidR="00445038" w:rsidRPr="00382BAA">
        <w:rPr>
          <w:rFonts w:cstheme="minorHAnsi"/>
        </w:rPr>
        <w:t>another</w:t>
      </w:r>
      <w:r w:rsidRPr="00382BAA">
        <w:rPr>
          <w:rFonts w:cstheme="minorHAnsi"/>
        </w:rPr>
        <w:t xml:space="preserve"> small crisis could be given in the period of 1990-1993…. Is this maybe to confirm</w:t>
      </w:r>
      <w:r w:rsidR="009C6379" w:rsidRPr="00382BAA">
        <w:rPr>
          <w:rFonts w:cstheme="minorHAnsi"/>
        </w:rPr>
        <w:t xml:space="preserve"> based on Figure Nr.2</w:t>
      </w:r>
      <w:r w:rsidRPr="00382BAA">
        <w:rPr>
          <w:rFonts w:cstheme="minorHAnsi"/>
        </w:rPr>
        <w:t>?</w:t>
      </w:r>
    </w:p>
    <w:p w14:paraId="1FC4D67C" w14:textId="76F4055F" w:rsidR="00173CE8" w:rsidRDefault="00173CE8" w:rsidP="00FB0918">
      <w:pPr>
        <w:jc w:val="both"/>
        <w:rPr>
          <w:rFonts w:cstheme="minorHAnsi"/>
        </w:rPr>
      </w:pPr>
      <w:r w:rsidRPr="00382BAA">
        <w:rPr>
          <w:rFonts w:cstheme="minorHAnsi"/>
        </w:rPr>
        <w:t>In the 1990s, Congo's major employer was the state </w:t>
      </w:r>
      <w:hyperlink r:id="rId12" w:tooltip="Bureaucracy" w:history="1">
        <w:r w:rsidRPr="00382BAA">
          <w:rPr>
            <w:rStyle w:val="Hiperhivatkozs"/>
            <w:rFonts w:cstheme="minorHAnsi"/>
            <w:color w:val="000000" w:themeColor="text1"/>
            <w:u w:val="none"/>
          </w:rPr>
          <w:t>bureaucracy</w:t>
        </w:r>
      </w:hyperlink>
      <w:r w:rsidRPr="00382BAA">
        <w:rPr>
          <w:rFonts w:cstheme="minorHAnsi"/>
        </w:rPr>
        <w:t>, which had a payroll of 80,000, which is enormous for a country of Congo's size. The </w:t>
      </w:r>
      <w:hyperlink r:id="rId13" w:tooltip="World Bank" w:history="1">
        <w:r w:rsidRPr="00382BAA">
          <w:rPr>
            <w:rStyle w:val="Hiperhivatkozs"/>
            <w:rFonts w:cstheme="minorHAnsi"/>
            <w:color w:val="000000" w:themeColor="text1"/>
            <w:u w:val="none"/>
          </w:rPr>
          <w:t>World Bank</w:t>
        </w:r>
      </w:hyperlink>
      <w:r w:rsidRPr="00382BAA">
        <w:rPr>
          <w:rFonts w:cstheme="minorHAnsi"/>
          <w:color w:val="000000" w:themeColor="text1"/>
        </w:rPr>
        <w:t> and other international financial institutions pressured Congo to institute sweeping </w:t>
      </w:r>
      <w:hyperlink r:id="rId14" w:tooltip="Civil service" w:history="1">
        <w:r w:rsidRPr="00382BAA">
          <w:rPr>
            <w:rStyle w:val="Hiperhivatkozs"/>
            <w:rFonts w:cstheme="minorHAnsi"/>
            <w:color w:val="000000" w:themeColor="text1"/>
            <w:u w:val="none"/>
          </w:rPr>
          <w:t>civil service</w:t>
        </w:r>
      </w:hyperlink>
      <w:r w:rsidRPr="00382BAA">
        <w:rPr>
          <w:rFonts w:cstheme="minorHAnsi"/>
        </w:rPr>
        <w:t> reforms in order to reduce the size of the state bureaucracy and pare back a civil service payroll that amounted to more than 20% of GDP in 1993. The effort to cut back began in 1994 with a 50% devaluation that cut the payroll in half in dollar terms and by a mid-year reduction of nearly 8,000 in civil service employment and resulted in </w:t>
      </w:r>
      <w:hyperlink r:id="rId15" w:tooltip="Inflation" w:history="1">
        <w:r w:rsidRPr="00382BAA">
          <w:rPr>
            <w:rStyle w:val="Hiperhivatkozs"/>
            <w:rFonts w:cstheme="minorHAnsi"/>
            <w:color w:val="000000" w:themeColor="text1"/>
            <w:u w:val="none"/>
          </w:rPr>
          <w:t>inflation</w:t>
        </w:r>
      </w:hyperlink>
      <w:r w:rsidRPr="00382BAA">
        <w:rPr>
          <w:rFonts w:cstheme="minorHAnsi"/>
          <w:color w:val="000000" w:themeColor="text1"/>
        </w:rPr>
        <w:t> </w:t>
      </w:r>
      <w:r w:rsidRPr="00382BAA">
        <w:rPr>
          <w:rFonts w:cstheme="minorHAnsi"/>
        </w:rPr>
        <w:t>of 61%. Inflation has since subsided.</w:t>
      </w:r>
      <w:r w:rsidR="00C25198">
        <w:rPr>
          <w:rFonts w:cstheme="minorHAnsi"/>
        </w:rPr>
        <w:t xml:space="preserve"> </w:t>
      </w:r>
      <w:r w:rsidRPr="00382BAA">
        <w:rPr>
          <w:rFonts w:cstheme="minorHAnsi"/>
        </w:rPr>
        <w:t>But I also add the Economy problem.</w:t>
      </w:r>
    </w:p>
    <w:p w14:paraId="08D218AD" w14:textId="77777777" w:rsidR="00016D57" w:rsidRDefault="00016D57">
      <w:pPr>
        <w:rPr>
          <w:rFonts w:cstheme="minorHAnsi"/>
        </w:rPr>
      </w:pPr>
      <w:r>
        <w:rPr>
          <w:rFonts w:cstheme="minorHAnsi"/>
        </w:rPr>
        <w:br w:type="page"/>
      </w:r>
    </w:p>
    <w:p w14:paraId="0A7F0B65" w14:textId="04FD69D7" w:rsidR="00C25198" w:rsidRDefault="00C25198" w:rsidP="00FB0918">
      <w:pPr>
        <w:jc w:val="both"/>
        <w:rPr>
          <w:rFonts w:cstheme="minorHAnsi"/>
        </w:rPr>
      </w:pPr>
      <w:r>
        <w:rPr>
          <w:rFonts w:cstheme="minorHAnsi"/>
        </w:rPr>
        <w:lastRenderedPageBreak/>
        <w:t>Further suspicions:</w:t>
      </w:r>
    </w:p>
    <w:p w14:paraId="6683B11D" w14:textId="167F14CB" w:rsidR="00C25198" w:rsidRDefault="00C25198" w:rsidP="00C25198">
      <w:pPr>
        <w:pStyle w:val="Listaszerbekezds"/>
        <w:numPr>
          <w:ilvl w:val="0"/>
          <w:numId w:val="7"/>
        </w:numPr>
        <w:jc w:val="both"/>
        <w:rPr>
          <w:rFonts w:cstheme="minorHAnsi"/>
        </w:rPr>
      </w:pPr>
      <w:r>
        <w:rPr>
          <w:rFonts w:cstheme="minorHAnsi"/>
        </w:rPr>
        <w:t xml:space="preserve">Negative: - </w:t>
      </w:r>
    </w:p>
    <w:p w14:paraId="6B8D2ADD" w14:textId="49A1DF55" w:rsidR="00C25198" w:rsidRPr="00C25198" w:rsidRDefault="00C25198" w:rsidP="00C25198">
      <w:pPr>
        <w:pStyle w:val="Listaszerbekezds"/>
        <w:numPr>
          <w:ilvl w:val="0"/>
          <w:numId w:val="7"/>
        </w:numPr>
        <w:jc w:val="both"/>
        <w:rPr>
          <w:rFonts w:cstheme="minorHAnsi"/>
        </w:rPr>
      </w:pPr>
      <w:r>
        <w:rPr>
          <w:rFonts w:cstheme="minorHAnsi"/>
        </w:rPr>
        <w:t xml:space="preserve">Positive: - </w:t>
      </w:r>
    </w:p>
    <w:p w14:paraId="5D65240B" w14:textId="77777777" w:rsidR="00173CE8" w:rsidRPr="00382BAA" w:rsidRDefault="00C81BD1" w:rsidP="00FB0918">
      <w:pPr>
        <w:pStyle w:val="Cmsor3"/>
        <w:jc w:val="both"/>
        <w:rPr>
          <w:rFonts w:asciiTheme="minorHAnsi" w:hAnsiTheme="minorHAnsi" w:cstheme="minorHAnsi"/>
        </w:rPr>
      </w:pPr>
      <w:r w:rsidRPr="00382BAA">
        <w:rPr>
          <w:rFonts w:asciiTheme="minorHAnsi" w:hAnsiTheme="minorHAnsi" w:cstheme="minorHAnsi"/>
        </w:rPr>
        <w:t>Single country-view</w:t>
      </w:r>
    </w:p>
    <w:p w14:paraId="0C24A167" w14:textId="77777777" w:rsidR="005049DC" w:rsidRPr="00382BAA" w:rsidRDefault="005049DC" w:rsidP="00FB0918">
      <w:pPr>
        <w:jc w:val="both"/>
        <w:rPr>
          <w:rFonts w:cstheme="minorHAnsi"/>
        </w:rPr>
      </w:pPr>
      <w:r w:rsidRPr="00382BAA">
        <w:rPr>
          <w:rFonts w:cstheme="minorHAnsi"/>
          <w:noProof/>
        </w:rPr>
        <w:drawing>
          <wp:inline distT="0" distB="0" distL="0" distR="0" wp14:anchorId="1CA59848" wp14:editId="17CFB748">
            <wp:extent cx="5760720" cy="2006600"/>
            <wp:effectExtent l="0" t="0" r="11430" b="12700"/>
            <wp:docPr id="3" name="Diagram 3">
              <a:extLst xmlns:a="http://schemas.openxmlformats.org/drawingml/2006/main">
                <a:ext uri="{FF2B5EF4-FFF2-40B4-BE49-F238E27FC236}">
                  <a16:creationId xmlns:a16="http://schemas.microsoft.com/office/drawing/2014/main" id="{CFAA62F6-0150-4AED-A4DE-DF76FA36F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208841" w14:textId="07544B2B" w:rsidR="009C6379" w:rsidRPr="00382BAA" w:rsidRDefault="009C6379" w:rsidP="00FB0918">
      <w:pPr>
        <w:jc w:val="both"/>
        <w:rPr>
          <w:rFonts w:cstheme="minorHAnsi"/>
        </w:rPr>
      </w:pPr>
      <w:r w:rsidRPr="00382BAA">
        <w:rPr>
          <w:rFonts w:cstheme="minorHAnsi"/>
        </w:rPr>
        <w:t>Figure Nr.3 (source: own presentation</w:t>
      </w:r>
      <w:r w:rsidR="00C25198">
        <w:rPr>
          <w:rFonts w:cstheme="minorHAnsi"/>
        </w:rPr>
        <w:t xml:space="preserve"> – 1 country and 1 modelling step</w:t>
      </w:r>
      <w:r w:rsidRPr="00382BAA">
        <w:rPr>
          <w:rFonts w:cstheme="minorHAnsi"/>
        </w:rPr>
        <w:t>)</w:t>
      </w:r>
    </w:p>
    <w:p w14:paraId="748E8007" w14:textId="77777777" w:rsidR="00C25198" w:rsidRDefault="00C25198" w:rsidP="00C25198">
      <w:pPr>
        <w:jc w:val="both"/>
        <w:rPr>
          <w:rFonts w:cstheme="minorHAnsi"/>
        </w:rPr>
      </w:pPr>
      <w:r>
        <w:rPr>
          <w:rFonts w:cstheme="minorHAnsi"/>
        </w:rPr>
        <w:t>An interview-like interpretation:</w:t>
      </w:r>
    </w:p>
    <w:p w14:paraId="74509301" w14:textId="337A5886" w:rsidR="005049DC" w:rsidRPr="00382BAA" w:rsidRDefault="005049DC" w:rsidP="00FB0918">
      <w:pPr>
        <w:jc w:val="both"/>
        <w:rPr>
          <w:rFonts w:cstheme="minorHAnsi"/>
        </w:rPr>
      </w:pPr>
      <w:r w:rsidRPr="00382BAA">
        <w:rPr>
          <w:rFonts w:cstheme="minorHAnsi"/>
        </w:rPr>
        <w:t>The solo-model for Congo shows a suspicion for 2008</w:t>
      </w:r>
      <w:r w:rsidR="009C6379" w:rsidRPr="00382BAA">
        <w:rPr>
          <w:rFonts w:cstheme="minorHAnsi"/>
        </w:rPr>
        <w:t xml:space="preserve"> (see Figure Nr.3)</w:t>
      </w:r>
      <w:r w:rsidRPr="00382BAA">
        <w:rPr>
          <w:rFonts w:cstheme="minorHAnsi"/>
        </w:rPr>
        <w:t>. Is this year specific? Could you say something as reason for this suspicion concerning the food consumption of the average citizen in Congo?</w:t>
      </w:r>
    </w:p>
    <w:p w14:paraId="52247C1B" w14:textId="47D466B8" w:rsidR="00E20535" w:rsidRDefault="00907C2B" w:rsidP="00FB0918">
      <w:pPr>
        <w:jc w:val="both"/>
        <w:rPr>
          <w:rFonts w:cstheme="minorHAnsi"/>
        </w:rPr>
      </w:pPr>
      <w:r w:rsidRPr="00382BAA">
        <w:rPr>
          <w:rFonts w:cstheme="minorHAnsi"/>
        </w:rPr>
        <w:t xml:space="preserve">The foods, for which the main source of availability comes from own household production, are roots and tubers (63% of households), fruits (50%), corn (48%), vegetables (46%) and oilseeds (70%). Other foods are mainly obtained by purchases at the market, especially in large cities. These foods are milk (93%), sugar (91%), rice (70%), palm oil (69%), meat (68%) and legumes (58%). Own household production, and other food sources are unable to meet the food needs of </w:t>
      </w:r>
      <w:proofErr w:type="gramStart"/>
      <w:r w:rsidRPr="00382BAA">
        <w:rPr>
          <w:rFonts w:cstheme="minorHAnsi"/>
        </w:rPr>
        <w:t>the majority of</w:t>
      </w:r>
      <w:proofErr w:type="gramEnd"/>
      <w:r w:rsidRPr="00382BAA">
        <w:rPr>
          <w:rFonts w:cstheme="minorHAnsi"/>
        </w:rPr>
        <w:t xml:space="preserve"> households, leaving the country still in a state of food insecurity.</w:t>
      </w:r>
    </w:p>
    <w:p w14:paraId="3A75803A" w14:textId="5BDECB14" w:rsidR="00C25198" w:rsidRDefault="00C25198" w:rsidP="00FB0918">
      <w:pPr>
        <w:jc w:val="both"/>
        <w:rPr>
          <w:rFonts w:cstheme="minorHAnsi"/>
        </w:rPr>
      </w:pPr>
      <w:r>
        <w:rPr>
          <w:rFonts w:cstheme="minorHAnsi"/>
        </w:rPr>
        <w:t xml:space="preserve">Further suspicions: </w:t>
      </w:r>
    </w:p>
    <w:p w14:paraId="0D21AB84" w14:textId="12CA2101" w:rsidR="00C25198" w:rsidRDefault="00C25198" w:rsidP="00C25198">
      <w:pPr>
        <w:pStyle w:val="Listaszerbekezds"/>
        <w:numPr>
          <w:ilvl w:val="0"/>
          <w:numId w:val="6"/>
        </w:numPr>
        <w:jc w:val="both"/>
        <w:rPr>
          <w:rFonts w:cstheme="minorHAnsi"/>
        </w:rPr>
      </w:pPr>
      <w:r>
        <w:rPr>
          <w:rFonts w:cstheme="minorHAnsi"/>
        </w:rPr>
        <w:t xml:space="preserve">Negative: </w:t>
      </w:r>
      <w:r w:rsidRPr="00C25198">
        <w:rPr>
          <w:rFonts w:cstheme="minorHAnsi"/>
          <w:highlight w:val="yellow"/>
        </w:rPr>
        <w:t>1977</w:t>
      </w:r>
      <w:r>
        <w:rPr>
          <w:rFonts w:cstheme="minorHAnsi"/>
        </w:rPr>
        <w:t>, 1996</w:t>
      </w:r>
    </w:p>
    <w:p w14:paraId="51971AAB" w14:textId="15808A8F" w:rsidR="00C25198" w:rsidRPr="00C25198" w:rsidRDefault="00C25198" w:rsidP="00C25198">
      <w:pPr>
        <w:pStyle w:val="Listaszerbekezds"/>
        <w:numPr>
          <w:ilvl w:val="0"/>
          <w:numId w:val="6"/>
        </w:numPr>
        <w:jc w:val="both"/>
        <w:rPr>
          <w:rFonts w:cstheme="minorHAnsi"/>
        </w:rPr>
      </w:pPr>
      <w:r>
        <w:rPr>
          <w:rFonts w:cstheme="minorHAnsi"/>
        </w:rPr>
        <w:t xml:space="preserve">Positive: </w:t>
      </w:r>
      <w:r w:rsidRPr="00C25198">
        <w:rPr>
          <w:rFonts w:cstheme="minorHAnsi"/>
          <w:highlight w:val="cyan"/>
        </w:rPr>
        <w:t>1987</w:t>
      </w:r>
      <w:r>
        <w:rPr>
          <w:rFonts w:cstheme="minorHAnsi"/>
        </w:rPr>
        <w:t>, 1994</w:t>
      </w:r>
    </w:p>
    <w:p w14:paraId="5CBA03A1" w14:textId="77777777" w:rsidR="00165990" w:rsidRPr="00382BAA" w:rsidRDefault="00165990" w:rsidP="00FB0918">
      <w:pPr>
        <w:jc w:val="both"/>
        <w:rPr>
          <w:rFonts w:cstheme="minorHAnsi"/>
        </w:rPr>
      </w:pPr>
      <w:r w:rsidRPr="00382BAA">
        <w:rPr>
          <w:rFonts w:cstheme="minorHAnsi"/>
          <w:noProof/>
        </w:rPr>
        <w:drawing>
          <wp:inline distT="0" distB="0" distL="0" distR="0" wp14:anchorId="16B716AE" wp14:editId="08EDDCAB">
            <wp:extent cx="5760720" cy="2004060"/>
            <wp:effectExtent l="0" t="0" r="11430" b="15240"/>
            <wp:docPr id="5" name="Diagram 5">
              <a:extLst xmlns:a="http://schemas.openxmlformats.org/drawingml/2006/main">
                <a:ext uri="{FF2B5EF4-FFF2-40B4-BE49-F238E27FC236}">
                  <a16:creationId xmlns:a16="http://schemas.microsoft.com/office/drawing/2014/main" id="{C5DE2F39-231E-4DCC-8D1A-EEE015C12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6C0F04" w14:textId="446FB1D8" w:rsidR="009C6379" w:rsidRPr="00382BAA" w:rsidRDefault="009C6379" w:rsidP="00FB0918">
      <w:pPr>
        <w:jc w:val="both"/>
        <w:rPr>
          <w:rFonts w:cstheme="minorHAnsi"/>
        </w:rPr>
      </w:pPr>
      <w:r w:rsidRPr="00382BAA">
        <w:rPr>
          <w:rFonts w:cstheme="minorHAnsi"/>
        </w:rPr>
        <w:t>Figure Nr.4 (source: own presentation</w:t>
      </w:r>
      <w:r w:rsidR="00016D57">
        <w:rPr>
          <w:rFonts w:cstheme="minorHAnsi"/>
        </w:rPr>
        <w:t xml:space="preserve"> – 2 countries – 2 modelling steps = more sensitivity</w:t>
      </w:r>
      <w:r w:rsidRPr="00382BAA">
        <w:rPr>
          <w:rFonts w:cstheme="minorHAnsi"/>
        </w:rPr>
        <w:t>)</w:t>
      </w:r>
    </w:p>
    <w:p w14:paraId="672A1FF0" w14:textId="7AC0CA8D" w:rsidR="00165990" w:rsidRPr="00382BAA" w:rsidRDefault="00165990" w:rsidP="00FB0918">
      <w:pPr>
        <w:jc w:val="both"/>
        <w:rPr>
          <w:rFonts w:cstheme="minorHAnsi"/>
        </w:rPr>
      </w:pPr>
      <w:r w:rsidRPr="00382BAA">
        <w:rPr>
          <w:rFonts w:cstheme="minorHAnsi"/>
        </w:rPr>
        <w:lastRenderedPageBreak/>
        <w:t>Interpretations</w:t>
      </w:r>
      <w:r w:rsidR="009C6379" w:rsidRPr="00382BAA">
        <w:rPr>
          <w:rFonts w:cstheme="minorHAnsi"/>
        </w:rPr>
        <w:t xml:space="preserve"> for Figure Nr.4</w:t>
      </w:r>
      <w:r w:rsidRPr="00382BAA">
        <w:rPr>
          <w:rFonts w:cstheme="minorHAnsi"/>
        </w:rPr>
        <w:t>:</w:t>
      </w:r>
      <w:r w:rsidR="00D24FCE" w:rsidRPr="00382BAA">
        <w:rPr>
          <w:rFonts w:cstheme="minorHAnsi"/>
        </w:rPr>
        <w:t xml:space="preserve"> </w:t>
      </w:r>
      <w:r w:rsidR="00A46F34" w:rsidRPr="00382BAA">
        <w:rPr>
          <w:rFonts w:cstheme="minorHAnsi"/>
        </w:rPr>
        <w:t xml:space="preserve">I think these two countries have really gone through difficult times over the years. </w:t>
      </w:r>
      <w:r w:rsidR="00FE6AD8" w:rsidRPr="00382BAA">
        <w:rPr>
          <w:rFonts w:cstheme="minorHAnsi"/>
        </w:rPr>
        <w:t xml:space="preserve">The </w:t>
      </w:r>
      <w:r w:rsidR="00A46F34" w:rsidRPr="00382BAA">
        <w:rPr>
          <w:rFonts w:cstheme="minorHAnsi"/>
        </w:rPr>
        <w:t>graph</w:t>
      </w:r>
      <w:r w:rsidR="00FE6AD8" w:rsidRPr="00382BAA">
        <w:rPr>
          <w:rFonts w:cstheme="minorHAnsi"/>
        </w:rPr>
        <w:t xml:space="preserve"> shows a suspicion year between </w:t>
      </w:r>
      <w:r w:rsidR="00203ADE" w:rsidRPr="00382BAA">
        <w:rPr>
          <w:rFonts w:cstheme="minorHAnsi"/>
          <w:highlight w:val="yellow"/>
        </w:rPr>
        <w:t>1976</w:t>
      </w:r>
      <w:r w:rsidR="00203ADE" w:rsidRPr="00382BAA">
        <w:rPr>
          <w:rFonts w:cstheme="minorHAnsi"/>
        </w:rPr>
        <w:t xml:space="preserve"> and </w:t>
      </w:r>
      <w:r w:rsidR="00FE6AD8" w:rsidRPr="00382BAA">
        <w:rPr>
          <w:rFonts w:cstheme="minorHAnsi"/>
          <w:highlight w:val="yellow"/>
        </w:rPr>
        <w:t>1979</w:t>
      </w:r>
      <w:r w:rsidR="00FE6AD8" w:rsidRPr="00382BAA">
        <w:rPr>
          <w:rFonts w:cstheme="minorHAnsi"/>
        </w:rPr>
        <w:t xml:space="preserve"> to 1981 for Congo</w:t>
      </w:r>
      <w:r w:rsidR="00203ADE" w:rsidRPr="00382BAA">
        <w:rPr>
          <w:rFonts w:cstheme="minorHAnsi"/>
        </w:rPr>
        <w:t xml:space="preserve">. A good year is: 1983, a good period is </w:t>
      </w:r>
      <w:r w:rsidR="00203ADE" w:rsidRPr="00382BAA">
        <w:rPr>
          <w:rFonts w:cstheme="minorHAnsi"/>
          <w:highlight w:val="cyan"/>
        </w:rPr>
        <w:t>1983-1986</w:t>
      </w:r>
      <w:r w:rsidR="00203ADE" w:rsidRPr="00382BAA">
        <w:rPr>
          <w:rFonts w:cstheme="minorHAnsi"/>
        </w:rPr>
        <w:t xml:space="preserve"> </w:t>
      </w:r>
      <w:r w:rsidR="00FE6AD8" w:rsidRPr="00382BAA">
        <w:rPr>
          <w:rFonts w:cstheme="minorHAnsi"/>
        </w:rPr>
        <w:t xml:space="preserve"> </w:t>
      </w:r>
      <w:r w:rsidR="00203ADE" w:rsidRPr="00382BAA">
        <w:rPr>
          <w:rFonts w:cstheme="minorHAnsi"/>
        </w:rPr>
        <w:t>F</w:t>
      </w:r>
      <w:r w:rsidR="00FE6AD8" w:rsidRPr="00382BAA">
        <w:rPr>
          <w:rFonts w:cstheme="minorHAnsi"/>
        </w:rPr>
        <w:t>or Hungary is in 197</w:t>
      </w:r>
      <w:r w:rsidR="009C6379" w:rsidRPr="00382BAA">
        <w:rPr>
          <w:rFonts w:cstheme="minorHAnsi"/>
        </w:rPr>
        <w:t>6</w:t>
      </w:r>
      <w:r w:rsidR="00FE6AD8" w:rsidRPr="00382BAA">
        <w:rPr>
          <w:rFonts w:cstheme="minorHAnsi"/>
        </w:rPr>
        <w:t xml:space="preserve"> </w:t>
      </w:r>
      <w:r w:rsidR="009C6379" w:rsidRPr="00382BAA">
        <w:rPr>
          <w:rFonts w:cstheme="minorHAnsi"/>
        </w:rPr>
        <w:t xml:space="preserve">(a year close to the world-wide oil-crisis - </w:t>
      </w:r>
      <w:hyperlink r:id="rId18" w:history="1">
        <w:r w:rsidR="009C6379" w:rsidRPr="00382BAA">
          <w:rPr>
            <w:rStyle w:val="Hiperhivatkozs"/>
            <w:rFonts w:cstheme="minorHAnsi"/>
          </w:rPr>
          <w:t>https://en.wikipedia.org/wiki/1973_oil_crisis</w:t>
        </w:r>
      </w:hyperlink>
      <w:r w:rsidR="009C6379" w:rsidRPr="00382BAA">
        <w:rPr>
          <w:rFonts w:cstheme="minorHAnsi"/>
        </w:rPr>
        <w:t xml:space="preserve">) </w:t>
      </w:r>
      <w:r w:rsidR="00FE6AD8" w:rsidRPr="00382BAA">
        <w:rPr>
          <w:rFonts w:cstheme="minorHAnsi"/>
        </w:rPr>
        <w:t>and in 199</w:t>
      </w:r>
      <w:r w:rsidR="009C6379" w:rsidRPr="00382BAA">
        <w:rPr>
          <w:rFonts w:cstheme="minorHAnsi"/>
        </w:rPr>
        <w:t xml:space="preserve">3 (a year close to the bloodless independence - </w:t>
      </w:r>
      <w:hyperlink r:id="rId19" w:history="1">
        <w:r w:rsidR="009C6379" w:rsidRPr="00382BAA">
          <w:rPr>
            <w:rStyle w:val="Hiperhivatkozs"/>
            <w:rFonts w:cstheme="minorHAnsi"/>
          </w:rPr>
          <w:t>https://en.wikipedia.org/wiki/End_of_communism_in_Hungary_(1989)</w:t>
        </w:r>
      </w:hyperlink>
      <w:r w:rsidR="009C6379" w:rsidRPr="00382BAA">
        <w:rPr>
          <w:rFonts w:cstheme="minorHAnsi"/>
        </w:rPr>
        <w:t>)</w:t>
      </w:r>
      <w:r w:rsidR="00FE6AD8" w:rsidRPr="00382BAA">
        <w:rPr>
          <w:rFonts w:cstheme="minorHAnsi"/>
        </w:rPr>
        <w:t>. I think</w:t>
      </w:r>
      <w:r w:rsidR="00417E0B" w:rsidRPr="00382BAA">
        <w:rPr>
          <w:rFonts w:cstheme="minorHAnsi"/>
        </w:rPr>
        <w:t xml:space="preserve"> at national level the food production is steadily declining and increasing in some years and stay stable.</w:t>
      </w:r>
      <w:r w:rsidR="006D08DD" w:rsidRPr="00382BAA">
        <w:rPr>
          <w:rFonts w:cstheme="minorHAnsi"/>
        </w:rPr>
        <w:t xml:space="preserve"> Congo faces serious nutritional problems. According to various surveys and studies, these issues are complex and vary from one province to another. They affect not only young children, but also adult’s especially pregnant and lactating women, and displaced populations.</w:t>
      </w:r>
    </w:p>
    <w:p w14:paraId="75F5D481" w14:textId="77777777" w:rsidR="00165990" w:rsidRPr="00382BAA" w:rsidRDefault="00165990" w:rsidP="00FB0918">
      <w:pPr>
        <w:jc w:val="both"/>
        <w:rPr>
          <w:rFonts w:cstheme="minorHAnsi"/>
        </w:rPr>
      </w:pPr>
      <w:r w:rsidRPr="00382BAA">
        <w:rPr>
          <w:rFonts w:cstheme="minorHAnsi"/>
          <w:noProof/>
        </w:rPr>
        <w:drawing>
          <wp:inline distT="0" distB="0" distL="0" distR="0" wp14:anchorId="28373C3A" wp14:editId="6A0E4812">
            <wp:extent cx="5760720" cy="2232660"/>
            <wp:effectExtent l="0" t="0" r="11430" b="15240"/>
            <wp:docPr id="6" name="Diagram 6">
              <a:extLst xmlns:a="http://schemas.openxmlformats.org/drawingml/2006/main">
                <a:ext uri="{FF2B5EF4-FFF2-40B4-BE49-F238E27FC236}">
                  <a16:creationId xmlns:a16="http://schemas.microsoft.com/office/drawing/2014/main" id="{AB46C6E2-B264-402B-82F3-041A1D48D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C2A001" w14:textId="28280F07" w:rsidR="009C6379" w:rsidRPr="00382BAA" w:rsidRDefault="009C6379" w:rsidP="00FB0918">
      <w:pPr>
        <w:jc w:val="both"/>
        <w:rPr>
          <w:rFonts w:cstheme="minorHAnsi"/>
        </w:rPr>
      </w:pPr>
      <w:r w:rsidRPr="00382BAA">
        <w:rPr>
          <w:rFonts w:cstheme="minorHAnsi"/>
        </w:rPr>
        <w:t>Figure Nr.5 (source: own presentation</w:t>
      </w:r>
      <w:r w:rsidR="00016D57">
        <w:rPr>
          <w:rFonts w:cstheme="minorHAnsi"/>
        </w:rPr>
        <w:t xml:space="preserve"> – 1 country – 2 modelling steps = more sensitivity</w:t>
      </w:r>
      <w:r w:rsidRPr="00382BAA">
        <w:rPr>
          <w:rFonts w:cstheme="minorHAnsi"/>
        </w:rPr>
        <w:t>)</w:t>
      </w:r>
    </w:p>
    <w:p w14:paraId="72E649C7" w14:textId="3C9A9DBC" w:rsidR="00165990" w:rsidRPr="00382BAA" w:rsidRDefault="00165990" w:rsidP="00FB0918">
      <w:pPr>
        <w:jc w:val="both"/>
        <w:rPr>
          <w:rFonts w:cstheme="minorHAnsi"/>
        </w:rPr>
      </w:pPr>
      <w:r w:rsidRPr="00382BAA">
        <w:rPr>
          <w:rFonts w:cstheme="minorHAnsi"/>
        </w:rPr>
        <w:t>Interpretations</w:t>
      </w:r>
      <w:r w:rsidR="009C6379" w:rsidRPr="00382BAA">
        <w:rPr>
          <w:rFonts w:cstheme="minorHAnsi"/>
        </w:rPr>
        <w:t xml:space="preserve"> (for Figure Nr.5)</w:t>
      </w:r>
      <w:r w:rsidRPr="00382BAA">
        <w:rPr>
          <w:rFonts w:cstheme="minorHAnsi"/>
        </w:rPr>
        <w:t>:</w:t>
      </w:r>
      <w:r w:rsidR="00FE6AD8" w:rsidRPr="00382BAA">
        <w:rPr>
          <w:rFonts w:cstheme="minorHAnsi"/>
        </w:rPr>
        <w:t xml:space="preserve"> </w:t>
      </w:r>
      <w:r w:rsidR="000B0A15" w:rsidRPr="00382BAA">
        <w:rPr>
          <w:rFonts w:cstheme="minorHAnsi"/>
        </w:rPr>
        <w:t xml:space="preserve">In this </w:t>
      </w:r>
      <w:r w:rsidR="00ED7F69" w:rsidRPr="00382BAA">
        <w:rPr>
          <w:rFonts w:cstheme="minorHAnsi"/>
        </w:rPr>
        <w:t xml:space="preserve">chart </w:t>
      </w:r>
      <w:r w:rsidR="000B0A15" w:rsidRPr="00382BAA">
        <w:rPr>
          <w:rFonts w:cstheme="minorHAnsi"/>
        </w:rPr>
        <w:t>we can see that Congo</w:t>
      </w:r>
      <w:r w:rsidR="00ED7F69" w:rsidRPr="00382BAA">
        <w:rPr>
          <w:rFonts w:cstheme="minorHAnsi"/>
        </w:rPr>
        <w:t xml:space="preserve">’s food estimation drops sharply in </w:t>
      </w:r>
      <w:r w:rsidR="00ED7F69" w:rsidRPr="00382BAA">
        <w:rPr>
          <w:rFonts w:cstheme="minorHAnsi"/>
          <w:highlight w:val="yellow"/>
        </w:rPr>
        <w:t>1976</w:t>
      </w:r>
      <w:r w:rsidR="00ED7F69" w:rsidRPr="00382BAA">
        <w:rPr>
          <w:rFonts w:cstheme="minorHAnsi"/>
        </w:rPr>
        <w:t xml:space="preserve"> and recover and then stay stable until 2013</w:t>
      </w:r>
      <w:r w:rsidR="006D08DD" w:rsidRPr="00382BAA">
        <w:rPr>
          <w:rFonts w:cstheme="minorHAnsi"/>
        </w:rPr>
        <w:t>.</w:t>
      </w:r>
      <w:r w:rsidR="00203ADE" w:rsidRPr="00382BAA">
        <w:rPr>
          <w:rFonts w:cstheme="minorHAnsi"/>
        </w:rPr>
        <w:t xml:space="preserve"> A relatively good year is </w:t>
      </w:r>
      <w:r w:rsidR="00203ADE" w:rsidRPr="00382BAA">
        <w:rPr>
          <w:rFonts w:cstheme="minorHAnsi"/>
          <w:highlight w:val="cyan"/>
        </w:rPr>
        <w:t>1986, good period is 1983-1986.</w:t>
      </w:r>
      <w:r w:rsidR="006D08DD" w:rsidRPr="00382BAA">
        <w:rPr>
          <w:rFonts w:cstheme="minorHAnsi"/>
        </w:rPr>
        <w:t xml:space="preserve"> In terms of absolute numbers, the prevalence of wasting results in more than one million children affected by acute malnutrition needing support and the prevalence of stunting results in more than six million Congolese children with delayed growth.</w:t>
      </w:r>
    </w:p>
    <w:p w14:paraId="0507867A" w14:textId="77777777" w:rsidR="00165990" w:rsidRPr="00382BAA" w:rsidRDefault="00165990" w:rsidP="00FB0918">
      <w:pPr>
        <w:jc w:val="both"/>
        <w:rPr>
          <w:rFonts w:cstheme="minorHAnsi"/>
        </w:rPr>
      </w:pPr>
      <w:r w:rsidRPr="00382BAA">
        <w:rPr>
          <w:rFonts w:cstheme="minorHAnsi"/>
          <w:noProof/>
        </w:rPr>
        <w:drawing>
          <wp:inline distT="0" distB="0" distL="0" distR="0" wp14:anchorId="40EFD3EC" wp14:editId="4BA1E877">
            <wp:extent cx="5760720" cy="1949450"/>
            <wp:effectExtent l="0" t="0" r="11430" b="12700"/>
            <wp:docPr id="7" name="Diagram 7">
              <a:extLst xmlns:a="http://schemas.openxmlformats.org/drawingml/2006/main">
                <a:ext uri="{FF2B5EF4-FFF2-40B4-BE49-F238E27FC236}">
                  <a16:creationId xmlns:a16="http://schemas.microsoft.com/office/drawing/2014/main" id="{3AFC6705-C489-4FBB-B34E-05959D0DA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A66929" w14:textId="278D51C6" w:rsidR="009C6379" w:rsidRPr="00382BAA" w:rsidRDefault="009C6379" w:rsidP="00FB0918">
      <w:pPr>
        <w:jc w:val="both"/>
        <w:rPr>
          <w:rFonts w:cstheme="minorHAnsi"/>
        </w:rPr>
      </w:pPr>
      <w:r w:rsidRPr="00382BAA">
        <w:rPr>
          <w:rFonts w:cstheme="minorHAnsi"/>
        </w:rPr>
        <w:t>Figure Nr.6 (source: own presentation</w:t>
      </w:r>
      <w:r w:rsidR="00016D57">
        <w:rPr>
          <w:rFonts w:cstheme="minorHAnsi"/>
        </w:rPr>
        <w:t xml:space="preserve"> – 3 countries – 2 modelling steps = more sensitivity</w:t>
      </w:r>
      <w:r w:rsidRPr="00382BAA">
        <w:rPr>
          <w:rFonts w:cstheme="minorHAnsi"/>
        </w:rPr>
        <w:t>)</w:t>
      </w:r>
    </w:p>
    <w:p w14:paraId="0CBEA155" w14:textId="74FDEDA6" w:rsidR="00165990" w:rsidRPr="00382BAA" w:rsidRDefault="00165990" w:rsidP="00FB0918">
      <w:pPr>
        <w:jc w:val="both"/>
        <w:rPr>
          <w:rFonts w:cstheme="minorHAnsi"/>
        </w:rPr>
      </w:pPr>
      <w:r w:rsidRPr="00382BAA">
        <w:rPr>
          <w:rFonts w:cstheme="minorHAnsi"/>
        </w:rPr>
        <w:t>Interpretations</w:t>
      </w:r>
      <w:r w:rsidR="009C6379" w:rsidRPr="00382BAA">
        <w:rPr>
          <w:rFonts w:cstheme="minorHAnsi"/>
        </w:rPr>
        <w:t xml:space="preserve"> (For Figure Nr.6)</w:t>
      </w:r>
      <w:r w:rsidRPr="00382BAA">
        <w:rPr>
          <w:rFonts w:cstheme="minorHAnsi"/>
        </w:rPr>
        <w:t>:</w:t>
      </w:r>
      <w:r w:rsidR="00BB60DE" w:rsidRPr="00382BAA">
        <w:rPr>
          <w:rFonts w:cstheme="minorHAnsi"/>
        </w:rPr>
        <w:t xml:space="preserve"> We know now what’s happening in those countries all of them are facing a lot of crisis, conflict, war and dispute. As you can see in the chart in case of Congo the suspicion decline in 1995</w:t>
      </w:r>
      <w:r w:rsidR="00203ADE" w:rsidRPr="00382BAA">
        <w:rPr>
          <w:rFonts w:cstheme="minorHAnsi"/>
        </w:rPr>
        <w:t xml:space="preserve"> – and </w:t>
      </w:r>
      <w:r w:rsidR="00203ADE" w:rsidRPr="00382BAA">
        <w:rPr>
          <w:rFonts w:cstheme="minorHAnsi"/>
          <w:highlight w:val="yellow"/>
        </w:rPr>
        <w:t>1979</w:t>
      </w:r>
      <w:r w:rsidR="00203ADE" w:rsidRPr="00382BAA">
        <w:rPr>
          <w:rFonts w:cstheme="minorHAnsi"/>
        </w:rPr>
        <w:t xml:space="preserve"> is the last “bad” year before a long increasing period. A relatively good year for Congo is </w:t>
      </w:r>
      <w:r w:rsidR="00203ADE" w:rsidRPr="00382BAA">
        <w:rPr>
          <w:rFonts w:cstheme="minorHAnsi"/>
          <w:highlight w:val="cyan"/>
        </w:rPr>
        <w:t>1986</w:t>
      </w:r>
      <w:r w:rsidR="00203ADE" w:rsidRPr="00382BAA">
        <w:rPr>
          <w:rFonts w:cstheme="minorHAnsi"/>
        </w:rPr>
        <w:t>.</w:t>
      </w:r>
      <w:r w:rsidR="00BB60DE" w:rsidRPr="00382BAA">
        <w:rPr>
          <w:rFonts w:cstheme="minorHAnsi"/>
        </w:rPr>
        <w:t xml:space="preserve"> In </w:t>
      </w:r>
      <w:proofErr w:type="gramStart"/>
      <w:r w:rsidR="00BB60DE" w:rsidRPr="00382BAA">
        <w:rPr>
          <w:rFonts w:cstheme="minorHAnsi"/>
        </w:rPr>
        <w:t>Hungary</w:t>
      </w:r>
      <w:proofErr w:type="gramEnd"/>
      <w:r w:rsidR="00BB60DE" w:rsidRPr="00382BAA">
        <w:rPr>
          <w:rFonts w:cstheme="minorHAnsi"/>
        </w:rPr>
        <w:t xml:space="preserve"> the suspicion drops sharply in 1992-1993 and in Pakistan we can notice that we have two suspicion between years in 1965 and in 2001 but we can also notice </w:t>
      </w:r>
      <w:r w:rsidR="00B1598E" w:rsidRPr="00382BAA">
        <w:rPr>
          <w:rFonts w:cstheme="minorHAnsi"/>
        </w:rPr>
        <w:t>that there</w:t>
      </w:r>
      <w:r w:rsidR="00BB60DE" w:rsidRPr="00382BAA">
        <w:rPr>
          <w:rFonts w:cstheme="minorHAnsi"/>
        </w:rPr>
        <w:t xml:space="preserve"> is also some little crisis. The chart shows us that in some years th</w:t>
      </w:r>
      <w:r w:rsidR="006D08DD" w:rsidRPr="00382BAA">
        <w:rPr>
          <w:rFonts w:cstheme="minorHAnsi"/>
        </w:rPr>
        <w:t xml:space="preserve">ose countries remain stable. </w:t>
      </w:r>
    </w:p>
    <w:p w14:paraId="56045F81" w14:textId="49015926" w:rsidR="00203ADE" w:rsidRPr="00382BAA" w:rsidRDefault="00203ADE" w:rsidP="00FB0918">
      <w:pPr>
        <w:jc w:val="both"/>
        <w:rPr>
          <w:rFonts w:cstheme="minorHAnsi"/>
        </w:rPr>
      </w:pPr>
      <w:r w:rsidRPr="00382BAA">
        <w:rPr>
          <w:rFonts w:cstheme="minorHAnsi"/>
        </w:rPr>
        <w:lastRenderedPageBreak/>
        <w:t xml:space="preserve">In case of Congo, the Food-Kaleidoscope makes clear, that the most suspected years/periods could be the years/periods of </w:t>
      </w:r>
      <w:r w:rsidRPr="00016D57">
        <w:rPr>
          <w:rFonts w:cstheme="minorHAnsi"/>
          <w:highlight w:val="yellow"/>
        </w:rPr>
        <w:t>1976-1979</w:t>
      </w:r>
      <w:r w:rsidRPr="00382BAA">
        <w:rPr>
          <w:rFonts w:cstheme="minorHAnsi"/>
        </w:rPr>
        <w:t xml:space="preserve"> (bad), </w:t>
      </w:r>
      <w:r w:rsidRPr="00016D57">
        <w:rPr>
          <w:rFonts w:cstheme="minorHAnsi"/>
          <w:highlight w:val="cyan"/>
        </w:rPr>
        <w:t>1983-1986</w:t>
      </w:r>
      <w:r w:rsidRPr="00382BAA">
        <w:rPr>
          <w:rFonts w:cstheme="minorHAnsi"/>
        </w:rPr>
        <w:t xml:space="preserve"> (good) because more figures contain signs for these years. </w:t>
      </w:r>
    </w:p>
    <w:p w14:paraId="63494086" w14:textId="3705B5C8" w:rsidR="00203ADE" w:rsidRPr="00016D57" w:rsidRDefault="00016D57" w:rsidP="00FB0918">
      <w:pPr>
        <w:pBdr>
          <w:top w:val="single" w:sz="4" w:space="1" w:color="auto"/>
          <w:left w:val="single" w:sz="4" w:space="4" w:color="auto"/>
          <w:bottom w:val="single" w:sz="4" w:space="1" w:color="auto"/>
          <w:right w:val="single" w:sz="4" w:space="4" w:color="auto"/>
        </w:pBdr>
        <w:jc w:val="both"/>
        <w:rPr>
          <w:rFonts w:cstheme="minorHAnsi"/>
        </w:rPr>
      </w:pPr>
      <w:r w:rsidRPr="00016D57">
        <w:rPr>
          <w:rFonts w:cstheme="minorHAnsi"/>
        </w:rPr>
        <w:t xml:space="preserve">Kurt </w:t>
      </w:r>
      <w:r w:rsidR="00D43088" w:rsidRPr="00016D57">
        <w:rPr>
          <w:rFonts w:cstheme="minorHAnsi"/>
        </w:rPr>
        <w:t>Vonnegut</w:t>
      </w:r>
      <w:r w:rsidRPr="00016D57">
        <w:rPr>
          <w:rFonts w:cstheme="minorHAnsi"/>
        </w:rPr>
        <w:t xml:space="preserve"> famous fabl</w:t>
      </w:r>
      <w:r>
        <w:rPr>
          <w:rFonts w:cstheme="minorHAnsi"/>
        </w:rPr>
        <w:t>e</w:t>
      </w:r>
      <w:r w:rsidR="00D43088" w:rsidRPr="00016D57">
        <w:rPr>
          <w:rFonts w:cstheme="minorHAnsi"/>
        </w:rPr>
        <w:t xml:space="preserve"> </w:t>
      </w:r>
      <w:r>
        <w:rPr>
          <w:rFonts w:cstheme="minorHAnsi"/>
        </w:rPr>
        <w:t>(</w:t>
      </w:r>
      <w:r w:rsidR="00D43088" w:rsidRPr="00016D57">
        <w:rPr>
          <w:rFonts w:cstheme="minorHAnsi"/>
        </w:rPr>
        <w:t xml:space="preserve">Hocus-pocus = </w:t>
      </w:r>
      <w:hyperlink r:id="rId22" w:history="1">
        <w:r w:rsidRPr="007A5F03">
          <w:rPr>
            <w:rStyle w:val="Hiperhivatkozs"/>
            <w:rFonts w:cstheme="minorHAnsi"/>
          </w:rPr>
          <w:t>https://miau.my-x.hu/miau/quilt/2020/hocus_pocus_vonnegut_3888.png</w:t>
        </w:r>
      </w:hyperlink>
      <w:r>
        <w:rPr>
          <w:rFonts w:cstheme="minorHAnsi"/>
        </w:rPr>
        <w:t xml:space="preserve">) is a kind of coincidence-driven interpretation. But suspected yellow and blue numbers of the Food-Kaleidoscope and the number in Wikipedia about the same historical period of Congo are </w:t>
      </w:r>
      <w:proofErr w:type="gramStart"/>
      <w:r>
        <w:rPr>
          <w:rFonts w:cstheme="minorHAnsi"/>
        </w:rPr>
        <w:t>really only</w:t>
      </w:r>
      <w:proofErr w:type="gramEnd"/>
      <w:r>
        <w:rPr>
          <w:rFonts w:cstheme="minorHAnsi"/>
        </w:rPr>
        <w:t xml:space="preserve"> coincidental?</w:t>
      </w:r>
    </w:p>
    <w:p w14:paraId="60793E6F" w14:textId="711B8AE0" w:rsidR="00D43088" w:rsidRPr="00382BAA" w:rsidRDefault="00D43088" w:rsidP="00FB0918">
      <w:pPr>
        <w:jc w:val="both"/>
        <w:rPr>
          <w:rFonts w:cstheme="minorHAnsi"/>
        </w:rPr>
      </w:pPr>
      <w:hyperlink r:id="rId23" w:history="1">
        <w:r w:rsidRPr="00382BAA">
          <w:rPr>
            <w:rStyle w:val="Hiperhivatkozs"/>
            <w:rFonts w:cstheme="minorHAnsi"/>
          </w:rPr>
          <w:t>https://en.wikipedia.org/wiki/History_of_the_Republic_of_the_Congo</w:t>
        </w:r>
      </w:hyperlink>
      <w:r w:rsidRPr="00382BAA">
        <w:rPr>
          <w:rFonts w:cstheme="minorHAnsi"/>
        </w:rPr>
        <w:t xml:space="preserve"> </w:t>
      </w:r>
    </w:p>
    <w:p w14:paraId="05BEAFD2" w14:textId="77777777" w:rsidR="00D43088" w:rsidRPr="00382BAA" w:rsidRDefault="00D43088" w:rsidP="00FB0918">
      <w:pPr>
        <w:pStyle w:val="Cmsor2"/>
        <w:pBdr>
          <w:bottom w:val="single" w:sz="6" w:space="0" w:color="A2A9B1"/>
        </w:pBdr>
        <w:shd w:val="clear" w:color="auto" w:fill="FFFFFF"/>
        <w:spacing w:before="240" w:after="60"/>
        <w:jc w:val="both"/>
        <w:rPr>
          <w:rFonts w:asciiTheme="minorHAnsi" w:hAnsiTheme="minorHAnsi" w:cstheme="minorHAnsi"/>
          <w:color w:val="000000"/>
        </w:rPr>
      </w:pPr>
      <w:r w:rsidRPr="00382BAA">
        <w:rPr>
          <w:rStyle w:val="mw-headline"/>
          <w:rFonts w:asciiTheme="minorHAnsi" w:hAnsiTheme="minorHAnsi" w:cstheme="minorHAnsi"/>
          <w:b/>
          <w:bCs/>
          <w:color w:val="000000"/>
        </w:rPr>
        <w:t xml:space="preserve">Assassination of Ngouabi and election of </w:t>
      </w:r>
      <w:proofErr w:type="spellStart"/>
      <w:r w:rsidRPr="00382BAA">
        <w:rPr>
          <w:rStyle w:val="mw-headline"/>
          <w:rFonts w:asciiTheme="minorHAnsi" w:hAnsiTheme="minorHAnsi" w:cstheme="minorHAnsi"/>
          <w:b/>
          <w:bCs/>
          <w:color w:val="000000"/>
        </w:rPr>
        <w:t>Sassou</w:t>
      </w:r>
      <w:proofErr w:type="spellEnd"/>
      <w:r w:rsidRPr="00382BAA">
        <w:rPr>
          <w:rStyle w:val="mw-headline"/>
          <w:rFonts w:asciiTheme="minorHAnsi" w:hAnsiTheme="minorHAnsi" w:cstheme="minorHAnsi"/>
          <w:b/>
          <w:bCs/>
          <w:color w:val="000000"/>
        </w:rPr>
        <w:t>-Nguesso</w:t>
      </w:r>
      <w:r w:rsidRPr="00382BAA">
        <w:rPr>
          <w:rStyle w:val="mw-editsection-bracket"/>
          <w:rFonts w:asciiTheme="minorHAnsi" w:hAnsiTheme="minorHAnsi" w:cstheme="minorHAnsi"/>
          <w:b/>
          <w:bCs/>
          <w:color w:val="54595D"/>
          <w:sz w:val="24"/>
          <w:szCs w:val="24"/>
        </w:rPr>
        <w:t>[</w:t>
      </w:r>
      <w:hyperlink r:id="rId24" w:tooltip="Edit section: Assassination of Ngouabi and election of Sassou-Nguesso" w:history="1">
        <w:r w:rsidRPr="00382BAA">
          <w:rPr>
            <w:rStyle w:val="Hiperhivatkozs"/>
            <w:rFonts w:asciiTheme="minorHAnsi" w:hAnsiTheme="minorHAnsi" w:cstheme="minorHAnsi"/>
            <w:b/>
            <w:bCs/>
            <w:color w:val="0B0080"/>
            <w:sz w:val="24"/>
            <w:szCs w:val="24"/>
          </w:rPr>
          <w:t>edit</w:t>
        </w:r>
      </w:hyperlink>
      <w:r w:rsidRPr="00382BAA">
        <w:rPr>
          <w:rStyle w:val="mw-editsection-bracket"/>
          <w:rFonts w:asciiTheme="minorHAnsi" w:hAnsiTheme="minorHAnsi" w:cstheme="minorHAnsi"/>
          <w:b/>
          <w:bCs/>
          <w:color w:val="54595D"/>
          <w:sz w:val="24"/>
          <w:szCs w:val="24"/>
        </w:rPr>
        <w:t>]</w:t>
      </w:r>
    </w:p>
    <w:p w14:paraId="7F6BAF40" w14:textId="77777777" w:rsidR="00D43088" w:rsidRPr="00382BAA" w:rsidRDefault="00D43088" w:rsidP="00FB0918">
      <w:pPr>
        <w:pStyle w:val="NormlWeb"/>
        <w:shd w:val="clear" w:color="auto" w:fill="FFFFFF"/>
        <w:spacing w:before="120" w:beforeAutospacing="0" w:after="120" w:afterAutospacing="0"/>
        <w:jc w:val="both"/>
        <w:rPr>
          <w:rFonts w:asciiTheme="minorHAnsi" w:hAnsiTheme="minorHAnsi" w:cstheme="minorHAnsi"/>
          <w:color w:val="222222"/>
          <w:sz w:val="21"/>
          <w:szCs w:val="21"/>
        </w:rPr>
      </w:pPr>
      <w:r w:rsidRPr="00382BAA">
        <w:rPr>
          <w:rFonts w:asciiTheme="minorHAnsi" w:hAnsiTheme="minorHAnsi" w:cstheme="minorHAnsi"/>
          <w:color w:val="222222"/>
          <w:sz w:val="21"/>
          <w:szCs w:val="21"/>
        </w:rPr>
        <w:t xml:space="preserve">On March 18, </w:t>
      </w:r>
      <w:r w:rsidRPr="00382BAA">
        <w:rPr>
          <w:rFonts w:asciiTheme="minorHAnsi" w:hAnsiTheme="minorHAnsi" w:cstheme="minorHAnsi"/>
          <w:color w:val="222222"/>
          <w:sz w:val="21"/>
          <w:szCs w:val="21"/>
          <w:highlight w:val="magenta"/>
        </w:rPr>
        <w:t>1977</w:t>
      </w:r>
      <w:r w:rsidRPr="00382BAA">
        <w:rPr>
          <w:rFonts w:asciiTheme="minorHAnsi" w:hAnsiTheme="minorHAnsi" w:cstheme="minorHAnsi"/>
          <w:color w:val="222222"/>
          <w:sz w:val="21"/>
          <w:szCs w:val="21"/>
        </w:rPr>
        <w:t xml:space="preserve"> President Ngouabi was assassinated. A number of people were accused of shooting Ngouabi were tried and some of them executed, including former President </w:t>
      </w:r>
      <w:hyperlink r:id="rId25" w:tooltip="Alphonse Massemba-Débat" w:history="1">
        <w:r w:rsidRPr="00382BAA">
          <w:rPr>
            <w:rStyle w:val="Hiperhivatkozs"/>
            <w:rFonts w:asciiTheme="minorHAnsi" w:eastAsiaTheme="majorEastAsia" w:hAnsiTheme="minorHAnsi" w:cstheme="minorHAnsi"/>
            <w:color w:val="0B0080"/>
            <w:sz w:val="21"/>
            <w:szCs w:val="21"/>
          </w:rPr>
          <w:t xml:space="preserve">Alphonse </w:t>
        </w:r>
        <w:proofErr w:type="spellStart"/>
        <w:r w:rsidRPr="00382BAA">
          <w:rPr>
            <w:rStyle w:val="Hiperhivatkozs"/>
            <w:rFonts w:asciiTheme="minorHAnsi" w:eastAsiaTheme="majorEastAsia" w:hAnsiTheme="minorHAnsi" w:cstheme="minorHAnsi"/>
            <w:color w:val="0B0080"/>
            <w:sz w:val="21"/>
            <w:szCs w:val="21"/>
          </w:rPr>
          <w:t>Massemba-Débat</w:t>
        </w:r>
        <w:proofErr w:type="spellEnd"/>
      </w:hyperlink>
      <w:r w:rsidRPr="00382BAA">
        <w:rPr>
          <w:rFonts w:asciiTheme="minorHAnsi" w:hAnsiTheme="minorHAnsi" w:cstheme="minorHAnsi"/>
          <w:color w:val="222222"/>
          <w:sz w:val="21"/>
          <w:szCs w:val="21"/>
        </w:rPr>
        <w:t xml:space="preserve"> and a fisherman, </w:t>
      </w:r>
      <w:proofErr w:type="spellStart"/>
      <w:r w:rsidRPr="00382BAA">
        <w:rPr>
          <w:rFonts w:asciiTheme="minorHAnsi" w:hAnsiTheme="minorHAnsi" w:cstheme="minorHAnsi"/>
          <w:color w:val="222222"/>
          <w:sz w:val="21"/>
          <w:szCs w:val="21"/>
        </w:rPr>
        <w:t>Chanrithy</w:t>
      </w:r>
      <w:proofErr w:type="spellEnd"/>
      <w:r w:rsidRPr="00382BAA">
        <w:rPr>
          <w:rFonts w:asciiTheme="minorHAnsi" w:hAnsiTheme="minorHAnsi" w:cstheme="minorHAnsi"/>
          <w:color w:val="222222"/>
          <w:sz w:val="21"/>
          <w:szCs w:val="21"/>
        </w:rPr>
        <w:t xml:space="preserve"> </w:t>
      </w:r>
      <w:proofErr w:type="spellStart"/>
      <w:r w:rsidRPr="00382BAA">
        <w:rPr>
          <w:rFonts w:asciiTheme="minorHAnsi" w:hAnsiTheme="minorHAnsi" w:cstheme="minorHAnsi"/>
          <w:color w:val="222222"/>
          <w:sz w:val="21"/>
          <w:szCs w:val="21"/>
        </w:rPr>
        <w:t>Moukoko</w:t>
      </w:r>
      <w:proofErr w:type="spellEnd"/>
      <w:r w:rsidRPr="00382BAA">
        <w:rPr>
          <w:rFonts w:asciiTheme="minorHAnsi" w:hAnsiTheme="minorHAnsi" w:cstheme="minorHAnsi"/>
          <w:color w:val="222222"/>
          <w:sz w:val="21"/>
          <w:szCs w:val="21"/>
        </w:rPr>
        <w:t>, but there was little evidence to prove their involvement, and the motive behind the assassination remains unclear.</w:t>
      </w:r>
    </w:p>
    <w:p w14:paraId="612F31A5" w14:textId="77777777" w:rsidR="00D43088" w:rsidRPr="00382BAA" w:rsidRDefault="00D43088" w:rsidP="00FB0918">
      <w:pPr>
        <w:pStyle w:val="NormlWeb"/>
        <w:shd w:val="clear" w:color="auto" w:fill="FFFFFF"/>
        <w:spacing w:before="120" w:beforeAutospacing="0" w:after="120" w:afterAutospacing="0"/>
        <w:jc w:val="both"/>
        <w:rPr>
          <w:rFonts w:asciiTheme="minorHAnsi" w:hAnsiTheme="minorHAnsi" w:cstheme="minorHAnsi"/>
          <w:color w:val="222222"/>
          <w:sz w:val="21"/>
          <w:szCs w:val="21"/>
        </w:rPr>
      </w:pPr>
      <w:r w:rsidRPr="00382BAA">
        <w:rPr>
          <w:rFonts w:asciiTheme="minorHAnsi" w:hAnsiTheme="minorHAnsi" w:cstheme="minorHAnsi"/>
          <w:color w:val="222222"/>
          <w:sz w:val="21"/>
          <w:szCs w:val="21"/>
        </w:rPr>
        <w:t>An 11-member Military Committee of the Party (CMP) was named to head an interim government with Col. (later Gen.) </w:t>
      </w:r>
      <w:hyperlink r:id="rId26" w:tooltip="Joachim Yhombi-Opango" w:history="1">
        <w:r w:rsidRPr="00382BAA">
          <w:rPr>
            <w:rStyle w:val="Hiperhivatkozs"/>
            <w:rFonts w:asciiTheme="minorHAnsi" w:eastAsiaTheme="majorEastAsia" w:hAnsiTheme="minorHAnsi" w:cstheme="minorHAnsi"/>
            <w:color w:val="0B0080"/>
            <w:sz w:val="21"/>
            <w:szCs w:val="21"/>
          </w:rPr>
          <w:t xml:space="preserve">Joachim </w:t>
        </w:r>
        <w:proofErr w:type="spellStart"/>
        <w:r w:rsidRPr="00382BAA">
          <w:rPr>
            <w:rStyle w:val="Hiperhivatkozs"/>
            <w:rFonts w:asciiTheme="minorHAnsi" w:eastAsiaTheme="majorEastAsia" w:hAnsiTheme="minorHAnsi" w:cstheme="minorHAnsi"/>
            <w:color w:val="0B0080"/>
            <w:sz w:val="21"/>
            <w:szCs w:val="21"/>
          </w:rPr>
          <w:t>Yhombi-Opango</w:t>
        </w:r>
        <w:proofErr w:type="spellEnd"/>
      </w:hyperlink>
      <w:r w:rsidRPr="00382BAA">
        <w:rPr>
          <w:rFonts w:asciiTheme="minorHAnsi" w:hAnsiTheme="minorHAnsi" w:cstheme="minorHAnsi"/>
          <w:color w:val="222222"/>
          <w:sz w:val="21"/>
          <w:szCs w:val="21"/>
        </w:rPr>
        <w:t xml:space="preserve"> to serve as President of the Republic. After two years in power, </w:t>
      </w:r>
      <w:proofErr w:type="spellStart"/>
      <w:r w:rsidRPr="00382BAA">
        <w:rPr>
          <w:rFonts w:asciiTheme="minorHAnsi" w:hAnsiTheme="minorHAnsi" w:cstheme="minorHAnsi"/>
          <w:color w:val="222222"/>
          <w:sz w:val="21"/>
          <w:szCs w:val="21"/>
        </w:rPr>
        <w:t>Yhombi-Opango</w:t>
      </w:r>
      <w:proofErr w:type="spellEnd"/>
      <w:r w:rsidRPr="00382BAA">
        <w:rPr>
          <w:rFonts w:asciiTheme="minorHAnsi" w:hAnsiTheme="minorHAnsi" w:cstheme="minorHAnsi"/>
          <w:color w:val="222222"/>
          <w:sz w:val="21"/>
          <w:szCs w:val="21"/>
        </w:rPr>
        <w:t xml:space="preserve"> was accused of corruption and deviation from party directives, and removed from office on February 5, </w:t>
      </w:r>
      <w:r w:rsidRPr="00382BAA">
        <w:rPr>
          <w:rFonts w:asciiTheme="minorHAnsi" w:hAnsiTheme="minorHAnsi" w:cstheme="minorHAnsi"/>
          <w:color w:val="222222"/>
          <w:sz w:val="21"/>
          <w:szCs w:val="21"/>
          <w:highlight w:val="magenta"/>
        </w:rPr>
        <w:t>1979</w:t>
      </w:r>
      <w:r w:rsidRPr="00382BAA">
        <w:rPr>
          <w:rFonts w:asciiTheme="minorHAnsi" w:hAnsiTheme="minorHAnsi" w:cstheme="minorHAnsi"/>
          <w:color w:val="222222"/>
          <w:sz w:val="21"/>
          <w:szCs w:val="21"/>
        </w:rPr>
        <w:t xml:space="preserve">, by the Central Committee of the PCT, which then simultaneously designated Vice President and </w:t>
      </w:r>
      <w:proofErr w:type="spellStart"/>
      <w:r w:rsidRPr="00382BAA">
        <w:rPr>
          <w:rFonts w:asciiTheme="minorHAnsi" w:hAnsiTheme="minorHAnsi" w:cstheme="minorHAnsi"/>
          <w:color w:val="222222"/>
          <w:sz w:val="21"/>
          <w:szCs w:val="21"/>
        </w:rPr>
        <w:t>Defense</w:t>
      </w:r>
      <w:proofErr w:type="spellEnd"/>
      <w:r w:rsidRPr="00382BAA">
        <w:rPr>
          <w:rFonts w:asciiTheme="minorHAnsi" w:hAnsiTheme="minorHAnsi" w:cstheme="minorHAnsi"/>
          <w:color w:val="222222"/>
          <w:sz w:val="21"/>
          <w:szCs w:val="21"/>
        </w:rPr>
        <w:t xml:space="preserve"> Minister Col. </w:t>
      </w:r>
      <w:hyperlink r:id="rId27" w:tooltip="Denis Sassou-Nguesso" w:history="1">
        <w:r w:rsidRPr="00382BAA">
          <w:rPr>
            <w:rStyle w:val="Hiperhivatkozs"/>
            <w:rFonts w:asciiTheme="minorHAnsi" w:eastAsiaTheme="majorEastAsia" w:hAnsiTheme="minorHAnsi" w:cstheme="minorHAnsi"/>
            <w:color w:val="0B0080"/>
            <w:sz w:val="21"/>
            <w:szCs w:val="21"/>
          </w:rPr>
          <w:t xml:space="preserve">Denis </w:t>
        </w:r>
        <w:proofErr w:type="spellStart"/>
        <w:r w:rsidRPr="00382BAA">
          <w:rPr>
            <w:rStyle w:val="Hiperhivatkozs"/>
            <w:rFonts w:asciiTheme="minorHAnsi" w:eastAsiaTheme="majorEastAsia" w:hAnsiTheme="minorHAnsi" w:cstheme="minorHAnsi"/>
            <w:color w:val="0B0080"/>
            <w:sz w:val="21"/>
            <w:szCs w:val="21"/>
          </w:rPr>
          <w:t>Sassou</w:t>
        </w:r>
        <w:proofErr w:type="spellEnd"/>
        <w:r w:rsidRPr="00382BAA">
          <w:rPr>
            <w:rStyle w:val="Hiperhivatkozs"/>
            <w:rFonts w:asciiTheme="minorHAnsi" w:eastAsiaTheme="majorEastAsia" w:hAnsiTheme="minorHAnsi" w:cstheme="minorHAnsi"/>
            <w:color w:val="0B0080"/>
            <w:sz w:val="21"/>
            <w:szCs w:val="21"/>
          </w:rPr>
          <w:t>-Nguesso</w:t>
        </w:r>
      </w:hyperlink>
      <w:r w:rsidRPr="00382BAA">
        <w:rPr>
          <w:rFonts w:asciiTheme="minorHAnsi" w:hAnsiTheme="minorHAnsi" w:cstheme="minorHAnsi"/>
          <w:color w:val="222222"/>
          <w:sz w:val="21"/>
          <w:szCs w:val="21"/>
        </w:rPr>
        <w:t> as interim President.</w:t>
      </w:r>
    </w:p>
    <w:p w14:paraId="6A906978" w14:textId="77777777" w:rsidR="00D43088" w:rsidRPr="00382BAA" w:rsidRDefault="00D43088" w:rsidP="00FB0918">
      <w:pPr>
        <w:pStyle w:val="NormlWeb"/>
        <w:shd w:val="clear" w:color="auto" w:fill="FFFFFF"/>
        <w:spacing w:before="120" w:beforeAutospacing="0" w:after="120" w:afterAutospacing="0"/>
        <w:jc w:val="both"/>
        <w:rPr>
          <w:rFonts w:asciiTheme="minorHAnsi" w:hAnsiTheme="minorHAnsi" w:cstheme="minorHAnsi"/>
          <w:color w:val="222222"/>
          <w:sz w:val="21"/>
          <w:szCs w:val="21"/>
        </w:rPr>
      </w:pPr>
      <w:r w:rsidRPr="00382BAA">
        <w:rPr>
          <w:rFonts w:asciiTheme="minorHAnsi" w:hAnsiTheme="minorHAnsi" w:cstheme="minorHAnsi"/>
          <w:color w:val="222222"/>
          <w:sz w:val="21"/>
          <w:szCs w:val="21"/>
        </w:rPr>
        <w:t xml:space="preserve">The Central Committee directed Sassou-Nguesso to take charge of preparations for the Third Extraordinary Congress of the PCT, which proceeded to elect him President of the Central Committee and President of the Republic. Under a congressional resolution, </w:t>
      </w:r>
      <w:proofErr w:type="spellStart"/>
      <w:r w:rsidRPr="00382BAA">
        <w:rPr>
          <w:rFonts w:asciiTheme="minorHAnsi" w:hAnsiTheme="minorHAnsi" w:cstheme="minorHAnsi"/>
          <w:color w:val="222222"/>
          <w:sz w:val="21"/>
          <w:szCs w:val="21"/>
        </w:rPr>
        <w:t>Yhombi-Opango</w:t>
      </w:r>
      <w:proofErr w:type="spellEnd"/>
      <w:r w:rsidRPr="00382BAA">
        <w:rPr>
          <w:rFonts w:asciiTheme="minorHAnsi" w:hAnsiTheme="minorHAnsi" w:cstheme="minorHAnsi"/>
          <w:color w:val="222222"/>
          <w:sz w:val="21"/>
          <w:szCs w:val="21"/>
        </w:rPr>
        <w:t xml:space="preserve"> was stripped of all powers, rank, and possessions and placed under arrest to await trial for high treason. He was released from house arrest in late </w:t>
      </w:r>
      <w:r w:rsidRPr="00382BAA">
        <w:rPr>
          <w:rFonts w:asciiTheme="minorHAnsi" w:hAnsiTheme="minorHAnsi" w:cstheme="minorHAnsi"/>
          <w:color w:val="222222"/>
          <w:sz w:val="21"/>
          <w:szCs w:val="21"/>
          <w:highlight w:val="magenta"/>
        </w:rPr>
        <w:t>1984</w:t>
      </w:r>
      <w:r w:rsidRPr="00382BAA">
        <w:rPr>
          <w:rFonts w:asciiTheme="minorHAnsi" w:hAnsiTheme="minorHAnsi" w:cstheme="minorHAnsi"/>
          <w:color w:val="222222"/>
          <w:sz w:val="21"/>
          <w:szCs w:val="21"/>
        </w:rPr>
        <w:t xml:space="preserve"> and ordered back to his native village of </w:t>
      </w:r>
      <w:proofErr w:type="spellStart"/>
      <w:r w:rsidRPr="00382BAA">
        <w:rPr>
          <w:rFonts w:asciiTheme="minorHAnsi" w:hAnsiTheme="minorHAnsi" w:cstheme="minorHAnsi"/>
          <w:color w:val="222222"/>
          <w:sz w:val="21"/>
          <w:szCs w:val="21"/>
        </w:rPr>
        <w:fldChar w:fldCharType="begin"/>
      </w:r>
      <w:r w:rsidRPr="00382BAA">
        <w:rPr>
          <w:rFonts w:asciiTheme="minorHAnsi" w:hAnsiTheme="minorHAnsi" w:cstheme="minorHAnsi"/>
          <w:color w:val="222222"/>
          <w:sz w:val="21"/>
          <w:szCs w:val="21"/>
        </w:rPr>
        <w:instrText xml:space="preserve"> HYPERLINK "https://en.wikipedia.org/wiki/Owando" \o "Owando" </w:instrText>
      </w:r>
      <w:r w:rsidRPr="00382BAA">
        <w:rPr>
          <w:rFonts w:asciiTheme="minorHAnsi" w:hAnsiTheme="minorHAnsi" w:cstheme="minorHAnsi"/>
          <w:color w:val="222222"/>
          <w:sz w:val="21"/>
          <w:szCs w:val="21"/>
        </w:rPr>
        <w:fldChar w:fldCharType="separate"/>
      </w:r>
      <w:r w:rsidRPr="00382BAA">
        <w:rPr>
          <w:rStyle w:val="Hiperhivatkozs"/>
          <w:rFonts w:asciiTheme="minorHAnsi" w:eastAsiaTheme="majorEastAsia" w:hAnsiTheme="minorHAnsi" w:cstheme="minorHAnsi"/>
          <w:color w:val="0B0080"/>
          <w:sz w:val="21"/>
          <w:szCs w:val="21"/>
        </w:rPr>
        <w:t>Owando</w:t>
      </w:r>
      <w:proofErr w:type="spellEnd"/>
      <w:r w:rsidRPr="00382BAA">
        <w:rPr>
          <w:rFonts w:asciiTheme="minorHAnsi" w:hAnsiTheme="minorHAnsi" w:cstheme="minorHAnsi"/>
          <w:color w:val="222222"/>
          <w:sz w:val="21"/>
          <w:szCs w:val="21"/>
        </w:rPr>
        <w:fldChar w:fldCharType="end"/>
      </w:r>
      <w:r w:rsidRPr="00382BAA">
        <w:rPr>
          <w:rFonts w:asciiTheme="minorHAnsi" w:hAnsiTheme="minorHAnsi" w:cstheme="minorHAnsi"/>
          <w:color w:val="222222"/>
          <w:sz w:val="21"/>
          <w:szCs w:val="21"/>
        </w:rPr>
        <w:t>.</w:t>
      </w:r>
      <w:hyperlink r:id="rId28" w:anchor="cite_note-12" w:history="1">
        <w:r w:rsidRPr="00382BAA">
          <w:rPr>
            <w:rStyle w:val="Hiperhivatkozs"/>
            <w:rFonts w:asciiTheme="minorHAnsi" w:eastAsiaTheme="majorEastAsia" w:hAnsiTheme="minorHAnsi" w:cstheme="minorHAnsi"/>
            <w:color w:val="0B0080"/>
            <w:sz w:val="17"/>
            <w:szCs w:val="17"/>
            <w:vertAlign w:val="superscript"/>
          </w:rPr>
          <w:t>[12]</w:t>
        </w:r>
      </w:hyperlink>
    </w:p>
    <w:p w14:paraId="24B2647C" w14:textId="77777777" w:rsidR="00203ADE" w:rsidRPr="00382BAA" w:rsidRDefault="00203ADE" w:rsidP="00FB0918">
      <w:pPr>
        <w:jc w:val="both"/>
        <w:rPr>
          <w:rFonts w:cstheme="minorHAnsi"/>
        </w:rPr>
      </w:pPr>
    </w:p>
    <w:p w14:paraId="7D7F8D3C" w14:textId="77777777" w:rsidR="00016D57" w:rsidRDefault="00016D57">
      <w:pPr>
        <w:rPr>
          <w:rFonts w:eastAsiaTheme="majorEastAsia" w:cstheme="minorHAnsi"/>
          <w:color w:val="2F5496" w:themeColor="accent1" w:themeShade="BF"/>
          <w:sz w:val="26"/>
          <w:szCs w:val="26"/>
        </w:rPr>
      </w:pPr>
      <w:r>
        <w:rPr>
          <w:rFonts w:cstheme="minorHAnsi"/>
        </w:rPr>
        <w:br w:type="page"/>
      </w:r>
    </w:p>
    <w:p w14:paraId="10CEF18D" w14:textId="1B957CFD" w:rsidR="00173CE8" w:rsidRPr="00382BAA" w:rsidRDefault="00C81BD1" w:rsidP="00FB0918">
      <w:pPr>
        <w:pStyle w:val="Cmsor2"/>
        <w:jc w:val="both"/>
        <w:rPr>
          <w:rFonts w:asciiTheme="minorHAnsi" w:hAnsiTheme="minorHAnsi" w:cstheme="minorHAnsi"/>
        </w:rPr>
      </w:pPr>
      <w:r w:rsidRPr="00382BAA">
        <w:rPr>
          <w:rFonts w:asciiTheme="minorHAnsi" w:hAnsiTheme="minorHAnsi" w:cstheme="minorHAnsi"/>
        </w:rPr>
        <w:lastRenderedPageBreak/>
        <w:t>Production function – life expectanc</w:t>
      </w:r>
      <w:r w:rsidR="00016D57">
        <w:rPr>
          <w:rFonts w:asciiTheme="minorHAnsi" w:hAnsiTheme="minorHAnsi" w:cstheme="minorHAnsi"/>
        </w:rPr>
        <w:t>y</w:t>
      </w:r>
    </w:p>
    <w:p w14:paraId="6E156E6F" w14:textId="77777777" w:rsidR="00C81BD1" w:rsidRPr="00382BAA" w:rsidRDefault="002B2B00" w:rsidP="00FB0918">
      <w:pPr>
        <w:jc w:val="both"/>
        <w:rPr>
          <w:rFonts w:cstheme="minorHAnsi"/>
        </w:rPr>
      </w:pPr>
      <w:hyperlink r:id="rId29" w:history="1">
        <w:r w:rsidR="00C81BD1" w:rsidRPr="00382BAA">
          <w:rPr>
            <w:rStyle w:val="Hiperhivatkozs"/>
            <w:rFonts w:cstheme="minorHAnsi"/>
          </w:rPr>
          <w:t>https://miau.my-x.hu/miau/quilt/2020/food_project/CONGO_HU%202.xlsx</w:t>
        </w:r>
      </w:hyperlink>
      <w:r w:rsidR="00C81BD1" w:rsidRPr="00382BAA">
        <w:rPr>
          <w:rFonts w:cstheme="minorHAnsi"/>
        </w:rPr>
        <w:t xml:space="preserve"> </w:t>
      </w:r>
    </w:p>
    <w:p w14:paraId="473A8BB7" w14:textId="77777777" w:rsidR="00C81BD1" w:rsidRPr="00382BAA" w:rsidRDefault="00C81BD1" w:rsidP="00FB0918">
      <w:pPr>
        <w:jc w:val="both"/>
        <w:rPr>
          <w:rFonts w:cstheme="minorHAnsi"/>
        </w:rPr>
      </w:pPr>
    </w:p>
    <w:p w14:paraId="2C0EBAD5" w14:textId="77777777" w:rsidR="00E707C2" w:rsidRPr="00382BAA" w:rsidRDefault="00E707C2" w:rsidP="00FB0918">
      <w:pPr>
        <w:jc w:val="both"/>
        <w:rPr>
          <w:rFonts w:cstheme="minorHAnsi"/>
        </w:rPr>
      </w:pPr>
      <w:r w:rsidRPr="00382BAA">
        <w:rPr>
          <w:rFonts w:cstheme="minorHAnsi"/>
          <w:noProof/>
        </w:rPr>
        <w:drawing>
          <wp:inline distT="0" distB="0" distL="0" distR="0" wp14:anchorId="1D5FEE01" wp14:editId="043A6EDD">
            <wp:extent cx="5760720" cy="493966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939665"/>
                    </a:xfrm>
                    <a:prstGeom prst="rect">
                      <a:avLst/>
                    </a:prstGeom>
                  </pic:spPr>
                </pic:pic>
              </a:graphicData>
            </a:graphic>
          </wp:inline>
        </w:drawing>
      </w:r>
    </w:p>
    <w:p w14:paraId="4C223E91" w14:textId="5461A47C" w:rsidR="00E707C2" w:rsidRPr="00382BAA" w:rsidRDefault="00105838" w:rsidP="00FB0918">
      <w:pPr>
        <w:jc w:val="both"/>
        <w:rPr>
          <w:rFonts w:cstheme="minorHAnsi"/>
        </w:rPr>
      </w:pPr>
      <w:r>
        <w:rPr>
          <w:rFonts w:cstheme="minorHAnsi"/>
        </w:rPr>
        <w:t xml:space="preserve">Figure Nr.7 – Direct and inverse force fields of the food-categories concerning the life expectancy </w:t>
      </w:r>
      <w:r w:rsidR="002641E8">
        <w:rPr>
          <w:rFonts w:cstheme="minorHAnsi"/>
        </w:rPr>
        <w:t xml:space="preserve">in case of Congo and Hungary </w:t>
      </w:r>
      <w:r>
        <w:rPr>
          <w:rFonts w:cstheme="minorHAnsi"/>
        </w:rPr>
        <w:t>(source: own presentations)</w:t>
      </w:r>
    </w:p>
    <w:p w14:paraId="58C71B90" w14:textId="523188FD" w:rsidR="00E707C2" w:rsidRDefault="002641E8" w:rsidP="00FB0918">
      <w:pPr>
        <w:jc w:val="both"/>
        <w:rPr>
          <w:rFonts w:cstheme="minorHAnsi"/>
        </w:rPr>
      </w:pPr>
      <w:r>
        <w:rPr>
          <w:rFonts w:cstheme="minorHAnsi"/>
        </w:rPr>
        <w:t>Figure Nr.7 demonstrates a confuse and different feeling concerning the comparison of countries – although the models have an ideal correlation-level.</w:t>
      </w:r>
    </w:p>
    <w:p w14:paraId="51612049" w14:textId="33B136D8" w:rsidR="002641E8" w:rsidRDefault="00177539" w:rsidP="00FB0918">
      <w:pPr>
        <w:jc w:val="both"/>
        <w:rPr>
          <w:rFonts w:cstheme="minorHAnsi"/>
        </w:rPr>
      </w:pPr>
      <w:r>
        <w:rPr>
          <w:rFonts w:cstheme="minorHAnsi"/>
        </w:rPr>
        <w:t xml:space="preserve">The food-categories and their impact-levels </w:t>
      </w:r>
      <w:proofErr w:type="spellStart"/>
      <w:r>
        <w:rPr>
          <w:rFonts w:cstheme="minorHAnsi"/>
        </w:rPr>
        <w:t>can not</w:t>
      </w:r>
      <w:proofErr w:type="spellEnd"/>
      <w:r>
        <w:rPr>
          <w:rFonts w:cstheme="minorHAnsi"/>
        </w:rPr>
        <w:t xml:space="preserve"> be interpreted based on the classic theories of the nutritional sciences, but the </w:t>
      </w:r>
      <w:r w:rsidR="00C75A71">
        <w:rPr>
          <w:rFonts w:cstheme="minorHAnsi"/>
        </w:rPr>
        <w:t xml:space="preserve">relevant </w:t>
      </w:r>
      <w:r>
        <w:rPr>
          <w:rFonts w:cstheme="minorHAnsi"/>
        </w:rPr>
        <w:t>positive</w:t>
      </w:r>
      <w:r w:rsidR="00C75A71">
        <w:rPr>
          <w:rFonts w:cstheme="minorHAnsi"/>
        </w:rPr>
        <w:t>/negative</w:t>
      </w:r>
      <w:r>
        <w:rPr>
          <w:rFonts w:cstheme="minorHAnsi"/>
        </w:rPr>
        <w:t xml:space="preserve"> food-categories </w:t>
      </w:r>
      <w:r w:rsidR="00C75A71">
        <w:rPr>
          <w:rFonts w:cstheme="minorHAnsi"/>
        </w:rPr>
        <w:t xml:space="preserve">(see top positions in direct=positive and inverse =negative columns) </w:t>
      </w:r>
      <w:r>
        <w:rPr>
          <w:rFonts w:cstheme="minorHAnsi"/>
        </w:rPr>
        <w:t xml:space="preserve">can be interpreted </w:t>
      </w:r>
      <w:r w:rsidR="00C75A71">
        <w:rPr>
          <w:rFonts w:cstheme="minorHAnsi"/>
        </w:rPr>
        <w:t xml:space="preserve">from point of view of a robot sociologist: </w:t>
      </w:r>
    </w:p>
    <w:p w14:paraId="3091CA2C" w14:textId="469FEEEF" w:rsidR="00C75A71" w:rsidRDefault="00C75A71" w:rsidP="00C75A71">
      <w:pPr>
        <w:pStyle w:val="Listaszerbekezds"/>
        <w:numPr>
          <w:ilvl w:val="0"/>
          <w:numId w:val="8"/>
        </w:numPr>
        <w:jc w:val="both"/>
        <w:rPr>
          <w:rFonts w:cstheme="minorHAnsi"/>
        </w:rPr>
      </w:pPr>
      <w:r>
        <w:rPr>
          <w:rFonts w:cstheme="minorHAnsi"/>
        </w:rPr>
        <w:t>More rice = longer life means: the average citizen needs basic food</w:t>
      </w:r>
    </w:p>
    <w:p w14:paraId="009E1A60" w14:textId="1DA2CA6C" w:rsidR="00C75A71" w:rsidRDefault="00C75A71" w:rsidP="00C75A71">
      <w:pPr>
        <w:pStyle w:val="Listaszerbekezds"/>
        <w:numPr>
          <w:ilvl w:val="0"/>
          <w:numId w:val="8"/>
        </w:numPr>
        <w:jc w:val="both"/>
        <w:rPr>
          <w:rFonts w:cstheme="minorHAnsi"/>
        </w:rPr>
      </w:pPr>
      <w:r>
        <w:rPr>
          <w:rFonts w:cstheme="minorHAnsi"/>
        </w:rPr>
        <w:t>More spices = longer life means: if the average citizen can have more (expensive) spices than spices are a kind of indicator for better financial background = longer life…</w:t>
      </w:r>
    </w:p>
    <w:p w14:paraId="093C464A" w14:textId="57D06AC3" w:rsidR="00C75A71" w:rsidRPr="00C75A71" w:rsidRDefault="00C75A71" w:rsidP="00C75A71">
      <w:pPr>
        <w:pStyle w:val="Listaszerbekezds"/>
        <w:numPr>
          <w:ilvl w:val="0"/>
          <w:numId w:val="8"/>
        </w:numPr>
        <w:jc w:val="both"/>
        <w:rPr>
          <w:rFonts w:cstheme="minorHAnsi"/>
        </w:rPr>
      </w:pPr>
      <w:r>
        <w:rPr>
          <w:rFonts w:cstheme="minorHAnsi"/>
        </w:rPr>
        <w:t>The potential rule “more pimento = shorter life” needs further investigations…</w:t>
      </w:r>
    </w:p>
    <w:p w14:paraId="5DD318FC" w14:textId="77777777" w:rsidR="00C75A71" w:rsidRPr="00382BAA" w:rsidRDefault="00C75A71" w:rsidP="00FB0918">
      <w:pPr>
        <w:jc w:val="both"/>
        <w:rPr>
          <w:rFonts w:cstheme="minorHAnsi"/>
        </w:rPr>
      </w:pPr>
    </w:p>
    <w:p w14:paraId="6D119CFB"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lastRenderedPageBreak/>
        <w:t>Discussions</w:t>
      </w:r>
    </w:p>
    <w:p w14:paraId="57C04304" w14:textId="2717547A" w:rsidR="00C81BD1" w:rsidRDefault="00E707C2" w:rsidP="00FB0918">
      <w:pPr>
        <w:pStyle w:val="Listaszerbekezds"/>
        <w:numPr>
          <w:ilvl w:val="0"/>
          <w:numId w:val="3"/>
        </w:numPr>
        <w:jc w:val="both"/>
        <w:rPr>
          <w:rFonts w:cstheme="minorHAnsi"/>
        </w:rPr>
      </w:pPr>
      <w:r w:rsidRPr="00382BAA">
        <w:rPr>
          <w:rFonts w:cstheme="minorHAnsi"/>
        </w:rPr>
        <w:t>D</w:t>
      </w:r>
      <w:r w:rsidR="00C81BD1" w:rsidRPr="00382BAA">
        <w:rPr>
          <w:rFonts w:cstheme="minorHAnsi"/>
        </w:rPr>
        <w:t>ifferences between single- and multi-country views</w:t>
      </w:r>
      <w:r w:rsidR="00C75A71">
        <w:rPr>
          <w:rFonts w:cstheme="minorHAnsi"/>
        </w:rPr>
        <w:t>:</w:t>
      </w:r>
    </w:p>
    <w:p w14:paraId="5484D792" w14:textId="30B5EE84" w:rsidR="00C75A71" w:rsidRDefault="00C75A71" w:rsidP="00C75A71">
      <w:pPr>
        <w:pStyle w:val="Listaszerbekezds"/>
        <w:numPr>
          <w:ilvl w:val="1"/>
          <w:numId w:val="3"/>
        </w:numPr>
        <w:jc w:val="both"/>
        <w:rPr>
          <w:rFonts w:cstheme="minorHAnsi"/>
        </w:rPr>
      </w:pPr>
      <w:r>
        <w:rPr>
          <w:rFonts w:cstheme="minorHAnsi"/>
        </w:rPr>
        <w:t>Each aspect can highlight suspected years periods.</w:t>
      </w:r>
    </w:p>
    <w:p w14:paraId="223C83A4" w14:textId="45109048" w:rsidR="00C75A71" w:rsidRPr="00382BAA" w:rsidRDefault="00C75A71" w:rsidP="00C75A71">
      <w:pPr>
        <w:pStyle w:val="Listaszerbekezds"/>
        <w:numPr>
          <w:ilvl w:val="1"/>
          <w:numId w:val="3"/>
        </w:numPr>
        <w:jc w:val="both"/>
        <w:rPr>
          <w:rFonts w:cstheme="minorHAnsi"/>
        </w:rPr>
      </w:pPr>
      <w:r>
        <w:rPr>
          <w:rFonts w:cstheme="minorHAnsi"/>
        </w:rPr>
        <w:t>The Food-Kaleidoscope delivers a massive suspicion if more view brings the same years/periods as potential suspected.</w:t>
      </w:r>
    </w:p>
    <w:p w14:paraId="05D7D7C8" w14:textId="277BEA55" w:rsidR="00E707C2" w:rsidRDefault="00E707C2" w:rsidP="00FB0918">
      <w:pPr>
        <w:pStyle w:val="Listaszerbekezds"/>
        <w:numPr>
          <w:ilvl w:val="0"/>
          <w:numId w:val="3"/>
        </w:numPr>
        <w:jc w:val="both"/>
        <w:rPr>
          <w:rFonts w:cstheme="minorHAnsi"/>
        </w:rPr>
      </w:pPr>
      <w:r w:rsidRPr="00382BAA">
        <w:rPr>
          <w:rFonts w:cstheme="minorHAnsi"/>
        </w:rPr>
        <w:t>Differences between naïve and optimized views</w:t>
      </w:r>
      <w:r w:rsidR="00C75A71">
        <w:rPr>
          <w:rFonts w:cstheme="minorHAnsi"/>
        </w:rPr>
        <w:t>:</w:t>
      </w:r>
    </w:p>
    <w:p w14:paraId="5B4B63AC" w14:textId="759CE415" w:rsidR="00C75A71" w:rsidRDefault="00C75A71" w:rsidP="00C75A71">
      <w:pPr>
        <w:pStyle w:val="Listaszerbekezds"/>
        <w:numPr>
          <w:ilvl w:val="1"/>
          <w:numId w:val="3"/>
        </w:numPr>
        <w:jc w:val="both"/>
        <w:rPr>
          <w:rFonts w:cstheme="minorHAnsi"/>
        </w:rPr>
      </w:pPr>
      <w:r>
        <w:rPr>
          <w:rFonts w:cstheme="minorHAnsi"/>
        </w:rPr>
        <w:t>The naïve view can not be interpreted in a proper way – the total values year by year can not support the sensitivity of the robot eyes.</w:t>
      </w:r>
    </w:p>
    <w:p w14:paraId="1EE6FB55" w14:textId="4E380161" w:rsidR="00C75A71" w:rsidRPr="00382BAA" w:rsidRDefault="00C75A71" w:rsidP="00C75A71">
      <w:pPr>
        <w:pStyle w:val="Listaszerbekezds"/>
        <w:numPr>
          <w:ilvl w:val="1"/>
          <w:numId w:val="3"/>
        </w:numPr>
        <w:jc w:val="both"/>
        <w:rPr>
          <w:rFonts w:cstheme="minorHAnsi"/>
        </w:rPr>
      </w:pPr>
      <w:r>
        <w:rPr>
          <w:rFonts w:cstheme="minorHAnsi"/>
        </w:rPr>
        <w:t>The optimized views (one or more countries, one or more steps) are the real views of the Food-Kaleidoscope.</w:t>
      </w:r>
    </w:p>
    <w:p w14:paraId="447DD9A4" w14:textId="5599CD7D" w:rsidR="00E707C2" w:rsidRDefault="00E707C2" w:rsidP="00FB0918">
      <w:pPr>
        <w:pStyle w:val="Listaszerbekezds"/>
        <w:numPr>
          <w:ilvl w:val="0"/>
          <w:numId w:val="3"/>
        </w:numPr>
        <w:jc w:val="both"/>
        <w:rPr>
          <w:rFonts w:cstheme="minorHAnsi"/>
        </w:rPr>
      </w:pPr>
      <w:r w:rsidRPr="00382BAA">
        <w:rPr>
          <w:rFonts w:cstheme="minorHAnsi"/>
        </w:rPr>
        <w:t>Micro-pattern vs. real lacks in the antidiscriminative models</w:t>
      </w:r>
    </w:p>
    <w:p w14:paraId="086D19CB" w14:textId="4A174B40" w:rsidR="00C75A71" w:rsidRDefault="00C75A71" w:rsidP="00C75A71">
      <w:pPr>
        <w:pStyle w:val="Listaszerbekezds"/>
        <w:numPr>
          <w:ilvl w:val="1"/>
          <w:numId w:val="3"/>
        </w:numPr>
        <w:jc w:val="both"/>
        <w:rPr>
          <w:rFonts w:cstheme="minorHAnsi"/>
        </w:rPr>
      </w:pPr>
      <w:r>
        <w:rPr>
          <w:rFonts w:cstheme="minorHAnsi"/>
        </w:rPr>
        <w:t>The 1-step-result delivers micro-patterns – as if the involved countries and years could be interpreted/evaluated with the same evaluation value.</w:t>
      </w:r>
    </w:p>
    <w:p w14:paraId="7AAEA6B8" w14:textId="747EC70E" w:rsidR="00C75A71" w:rsidRPr="00382BAA" w:rsidRDefault="00C75A71" w:rsidP="00C75A71">
      <w:pPr>
        <w:pStyle w:val="Listaszerbekezds"/>
        <w:numPr>
          <w:ilvl w:val="1"/>
          <w:numId w:val="3"/>
        </w:numPr>
        <w:jc w:val="both"/>
        <w:rPr>
          <w:rFonts w:cstheme="minorHAnsi"/>
        </w:rPr>
      </w:pPr>
      <w:r>
        <w:rPr>
          <w:rFonts w:cstheme="minorHAnsi"/>
        </w:rPr>
        <w:t xml:space="preserve">Sensitive (more-step-models) can really be helpful to derive relevant changes year by year. Important remark: the figures (time-series) can be constructed based on the absolute estimation-values but also based on their differences! The negative and positive peaks </w:t>
      </w:r>
      <w:r w:rsidR="00B47561">
        <w:rPr>
          <w:rFonts w:cstheme="minorHAnsi"/>
        </w:rPr>
        <w:t>can be seen better based on both views parallel. Here and now, each view is based on the absolute values – but the evaluations highlight relevant changes/differences too.</w:t>
      </w:r>
    </w:p>
    <w:p w14:paraId="2B133515" w14:textId="7A5C4E8C" w:rsidR="00E707C2" w:rsidRDefault="00E707C2" w:rsidP="00FB0918">
      <w:pPr>
        <w:pStyle w:val="Listaszerbekezds"/>
        <w:numPr>
          <w:ilvl w:val="0"/>
          <w:numId w:val="3"/>
        </w:numPr>
        <w:jc w:val="both"/>
        <w:rPr>
          <w:rFonts w:cstheme="minorHAnsi"/>
        </w:rPr>
      </w:pPr>
      <w:r w:rsidRPr="00382BAA">
        <w:rPr>
          <w:rFonts w:cstheme="minorHAnsi"/>
        </w:rPr>
        <w:t xml:space="preserve">What is </w:t>
      </w:r>
      <w:r w:rsidR="00C75A71">
        <w:rPr>
          <w:rFonts w:cstheme="minorHAnsi"/>
        </w:rPr>
        <w:t xml:space="preserve">an </w:t>
      </w:r>
      <w:r w:rsidRPr="00382BAA">
        <w:rPr>
          <w:rFonts w:cstheme="minorHAnsi"/>
        </w:rPr>
        <w:t>optim</w:t>
      </w:r>
      <w:r w:rsidR="00C75A71">
        <w:rPr>
          <w:rFonts w:cstheme="minorHAnsi"/>
        </w:rPr>
        <w:t>al food-ratio</w:t>
      </w:r>
      <w:r w:rsidRPr="00382BAA">
        <w:rPr>
          <w:rFonts w:cstheme="minorHAnsi"/>
        </w:rPr>
        <w:t xml:space="preserve"> as such?</w:t>
      </w:r>
    </w:p>
    <w:p w14:paraId="423E5243" w14:textId="70D1A620" w:rsidR="00C75A71" w:rsidRDefault="00C9525D" w:rsidP="00C75A71">
      <w:pPr>
        <w:pStyle w:val="Listaszerbekezds"/>
        <w:numPr>
          <w:ilvl w:val="1"/>
          <w:numId w:val="3"/>
        </w:numPr>
        <w:jc w:val="both"/>
        <w:rPr>
          <w:rFonts w:cstheme="minorHAnsi"/>
        </w:rPr>
      </w:pPr>
      <w:r>
        <w:rPr>
          <w:rFonts w:cstheme="minorHAnsi"/>
        </w:rPr>
        <w:t>The nutritional sciences speak about rules for individuals like more vegetables = longer life – without involving the Liebig principle into the interpretations where these rules can be valid in bubbles (it means for shorter periods and not in general).</w:t>
      </w:r>
    </w:p>
    <w:p w14:paraId="35DEFFFA" w14:textId="3410EEAC" w:rsidR="00C9525D" w:rsidRPr="00382BAA" w:rsidRDefault="00C9525D" w:rsidP="00C75A71">
      <w:pPr>
        <w:pStyle w:val="Listaszerbekezds"/>
        <w:numPr>
          <w:ilvl w:val="1"/>
          <w:numId w:val="3"/>
        </w:numPr>
        <w:jc w:val="both"/>
        <w:rPr>
          <w:rFonts w:cstheme="minorHAnsi"/>
        </w:rPr>
      </w:pPr>
      <w:r>
        <w:rPr>
          <w:rFonts w:cstheme="minorHAnsi"/>
        </w:rPr>
        <w:t>The here and now explore rules seem t be more relevant for the sociologists.</w:t>
      </w:r>
    </w:p>
    <w:p w14:paraId="30925B99" w14:textId="77777777" w:rsidR="00C81BD1" w:rsidRPr="00382BAA" w:rsidRDefault="00C81BD1" w:rsidP="00FB0918">
      <w:pPr>
        <w:pStyle w:val="Cmsor1"/>
        <w:jc w:val="both"/>
        <w:rPr>
          <w:rFonts w:asciiTheme="minorHAnsi" w:hAnsiTheme="minorHAnsi" w:cstheme="minorHAnsi"/>
        </w:rPr>
      </w:pPr>
      <w:r w:rsidRPr="00382BAA">
        <w:rPr>
          <w:rFonts w:asciiTheme="minorHAnsi" w:hAnsiTheme="minorHAnsi" w:cstheme="minorHAnsi"/>
        </w:rPr>
        <w:t>Conclusions</w:t>
      </w:r>
    </w:p>
    <w:p w14:paraId="79D0D55E" w14:textId="77777777" w:rsidR="00173CE8" w:rsidRPr="00382BAA" w:rsidRDefault="00173CE8" w:rsidP="00FB0918">
      <w:pPr>
        <w:jc w:val="both"/>
        <w:rPr>
          <w:rFonts w:cstheme="minorHAnsi"/>
          <w:u w:val="single"/>
        </w:rPr>
      </w:pPr>
      <w:r w:rsidRPr="00382BAA">
        <w:rPr>
          <w:rFonts w:cstheme="minorHAnsi"/>
          <w:u w:val="single"/>
        </w:rPr>
        <w:t>The main problems are:</w:t>
      </w:r>
    </w:p>
    <w:p w14:paraId="5B9680B7" w14:textId="77777777" w:rsidR="00173CE8" w:rsidRPr="00382BAA" w:rsidRDefault="00173CE8" w:rsidP="00FB0918">
      <w:pPr>
        <w:pStyle w:val="Listaszerbekezds"/>
        <w:numPr>
          <w:ilvl w:val="0"/>
          <w:numId w:val="1"/>
        </w:numPr>
        <w:jc w:val="both"/>
        <w:rPr>
          <w:rFonts w:cstheme="minorHAnsi"/>
          <w:u w:val="single"/>
        </w:rPr>
      </w:pPr>
      <w:r w:rsidRPr="00382BAA">
        <w:rPr>
          <w:rFonts w:cstheme="minorHAnsi"/>
        </w:rPr>
        <w:t>A clack of political will to take into account the complexity of food systems with food security as an ou</w:t>
      </w:r>
      <w:r w:rsidR="00407087" w:rsidRPr="00382BAA">
        <w:rPr>
          <w:rFonts w:cstheme="minorHAnsi"/>
        </w:rPr>
        <w:t>tcome. How to put food security higher in the hierarchy of priorities and how to overcome the bureaucratic and organisational hurdles;</w:t>
      </w:r>
    </w:p>
    <w:p w14:paraId="37D4D934" w14:textId="77777777" w:rsidR="00407087" w:rsidRPr="00382BAA" w:rsidRDefault="00407087" w:rsidP="00FB0918">
      <w:pPr>
        <w:pStyle w:val="Listaszerbekezds"/>
        <w:numPr>
          <w:ilvl w:val="0"/>
          <w:numId w:val="1"/>
        </w:numPr>
        <w:jc w:val="both"/>
        <w:rPr>
          <w:rFonts w:cstheme="minorHAnsi"/>
          <w:u w:val="single"/>
        </w:rPr>
      </w:pPr>
      <w:r w:rsidRPr="00382BAA">
        <w:rPr>
          <w:rFonts w:cstheme="minorHAnsi"/>
        </w:rPr>
        <w:t>Limited actions of the civil society</w:t>
      </w:r>
    </w:p>
    <w:p w14:paraId="7B9D68DE" w14:textId="77777777" w:rsidR="00407087" w:rsidRPr="00382BAA" w:rsidRDefault="00407087" w:rsidP="00FB0918">
      <w:pPr>
        <w:pStyle w:val="Listaszerbekezds"/>
        <w:numPr>
          <w:ilvl w:val="0"/>
          <w:numId w:val="1"/>
        </w:numPr>
        <w:jc w:val="both"/>
        <w:rPr>
          <w:rFonts w:cstheme="minorHAnsi"/>
          <w:u w:val="single"/>
        </w:rPr>
      </w:pPr>
      <w:r w:rsidRPr="00382BAA">
        <w:rPr>
          <w:rFonts w:cstheme="minorHAnsi"/>
        </w:rPr>
        <w:t>Limited actions of private sector</w:t>
      </w:r>
    </w:p>
    <w:p w14:paraId="60CD09B4" w14:textId="77777777" w:rsidR="00407087" w:rsidRPr="00382BAA" w:rsidRDefault="00407087" w:rsidP="00FB0918">
      <w:pPr>
        <w:pStyle w:val="Listaszerbekezds"/>
        <w:numPr>
          <w:ilvl w:val="0"/>
          <w:numId w:val="1"/>
        </w:numPr>
        <w:jc w:val="both"/>
        <w:rPr>
          <w:rFonts w:cstheme="minorHAnsi"/>
          <w:u w:val="single"/>
        </w:rPr>
      </w:pPr>
      <w:r w:rsidRPr="00382BAA">
        <w:rPr>
          <w:rFonts w:cstheme="minorHAnsi"/>
        </w:rPr>
        <w:t>Lack of purchasing power</w:t>
      </w:r>
    </w:p>
    <w:p w14:paraId="34FA1E60" w14:textId="77777777" w:rsidR="00407087" w:rsidRPr="00382BAA" w:rsidRDefault="00407087" w:rsidP="00FB0918">
      <w:pPr>
        <w:pStyle w:val="Listaszerbekezds"/>
        <w:numPr>
          <w:ilvl w:val="0"/>
          <w:numId w:val="1"/>
        </w:numPr>
        <w:jc w:val="both"/>
        <w:rPr>
          <w:rFonts w:cstheme="minorHAnsi"/>
          <w:u w:val="single"/>
        </w:rPr>
      </w:pPr>
      <w:r w:rsidRPr="00382BAA">
        <w:rPr>
          <w:rFonts w:cstheme="minorHAnsi"/>
        </w:rPr>
        <w:t xml:space="preserve">Underperforming agriculture </w:t>
      </w:r>
    </w:p>
    <w:p w14:paraId="7A6C167F" w14:textId="77777777" w:rsidR="00407087" w:rsidRPr="00382BAA" w:rsidRDefault="00407087" w:rsidP="00FB0918">
      <w:pPr>
        <w:pStyle w:val="Listaszerbekezds"/>
        <w:numPr>
          <w:ilvl w:val="0"/>
          <w:numId w:val="1"/>
        </w:numPr>
        <w:jc w:val="both"/>
        <w:rPr>
          <w:rFonts w:cstheme="minorHAnsi"/>
          <w:u w:val="single"/>
        </w:rPr>
      </w:pPr>
      <w:r w:rsidRPr="00382BAA">
        <w:rPr>
          <w:rFonts w:cstheme="minorHAnsi"/>
        </w:rPr>
        <w:t>Managing nutrition transition by rebuilding local food system and strength of links between local small-scale producers and urban consumers</w:t>
      </w:r>
    </w:p>
    <w:p w14:paraId="0D107D75" w14:textId="77777777" w:rsidR="00407087" w:rsidRPr="00382BAA" w:rsidRDefault="00407087" w:rsidP="00FB0918">
      <w:pPr>
        <w:jc w:val="both"/>
        <w:rPr>
          <w:rFonts w:cstheme="minorHAnsi"/>
          <w:u w:val="single"/>
        </w:rPr>
      </w:pPr>
      <w:r w:rsidRPr="00382BAA">
        <w:rPr>
          <w:rFonts w:cstheme="minorHAnsi"/>
          <w:u w:val="single"/>
        </w:rPr>
        <w:t>Possible actions could be:</w:t>
      </w:r>
    </w:p>
    <w:p w14:paraId="4CA9AFFE" w14:textId="77777777" w:rsidR="00407087" w:rsidRPr="00382BAA" w:rsidRDefault="00407087" w:rsidP="00FB0918">
      <w:pPr>
        <w:pStyle w:val="Listaszerbekezds"/>
        <w:numPr>
          <w:ilvl w:val="0"/>
          <w:numId w:val="2"/>
        </w:numPr>
        <w:jc w:val="both"/>
        <w:rPr>
          <w:rFonts w:cstheme="minorHAnsi"/>
        </w:rPr>
      </w:pPr>
      <w:r w:rsidRPr="00382BAA">
        <w:rPr>
          <w:rFonts w:cstheme="minorHAnsi"/>
        </w:rPr>
        <w:t xml:space="preserve">Increase agriculture production by increased </w:t>
      </w:r>
      <w:r w:rsidR="00A05178" w:rsidRPr="00382BAA">
        <w:rPr>
          <w:rFonts w:cstheme="minorHAnsi"/>
        </w:rPr>
        <w:t>arable lands</w:t>
      </w:r>
      <w:r w:rsidRPr="00382BAA">
        <w:rPr>
          <w:rFonts w:cstheme="minorHAnsi"/>
        </w:rPr>
        <w:t xml:space="preserve">, proper use </w:t>
      </w:r>
      <w:r w:rsidR="00A05178" w:rsidRPr="00382BAA">
        <w:rPr>
          <w:rFonts w:cstheme="minorHAnsi"/>
        </w:rPr>
        <w:t>of water</w:t>
      </w:r>
      <w:r w:rsidRPr="00382BAA">
        <w:rPr>
          <w:rFonts w:cstheme="minorHAnsi"/>
        </w:rPr>
        <w:t xml:space="preserve">, minimizing </w:t>
      </w:r>
      <w:r w:rsidR="00A05178" w:rsidRPr="00382BAA">
        <w:rPr>
          <w:rFonts w:cstheme="minorHAnsi"/>
        </w:rPr>
        <w:t>post-harvest</w:t>
      </w:r>
      <w:r w:rsidRPr="00382BAA">
        <w:rPr>
          <w:rFonts w:cstheme="minorHAnsi"/>
        </w:rPr>
        <w:t xml:space="preserve"> losses, </w:t>
      </w:r>
      <w:r w:rsidR="00A05178" w:rsidRPr="00382BAA">
        <w:rPr>
          <w:rFonts w:cstheme="minorHAnsi"/>
        </w:rPr>
        <w:t>improved</w:t>
      </w:r>
      <w:r w:rsidRPr="00382BAA">
        <w:rPr>
          <w:rFonts w:cstheme="minorHAnsi"/>
        </w:rPr>
        <w:t xml:space="preserve"> access to credit; more entrants at reasonable prices, better extension services</w:t>
      </w:r>
    </w:p>
    <w:p w14:paraId="24D18FD9" w14:textId="77777777" w:rsidR="00407087" w:rsidRPr="00382BAA" w:rsidRDefault="00407087" w:rsidP="00FB0918">
      <w:pPr>
        <w:pStyle w:val="Listaszerbekezds"/>
        <w:numPr>
          <w:ilvl w:val="0"/>
          <w:numId w:val="2"/>
        </w:numPr>
        <w:jc w:val="both"/>
        <w:rPr>
          <w:rFonts w:cstheme="minorHAnsi"/>
        </w:rPr>
      </w:pPr>
      <w:r w:rsidRPr="00382BAA">
        <w:rPr>
          <w:rFonts w:cstheme="minorHAnsi"/>
        </w:rPr>
        <w:t>Increase food accessibility</w:t>
      </w:r>
    </w:p>
    <w:p w14:paraId="168832E1" w14:textId="77777777" w:rsidR="00407087" w:rsidRPr="00382BAA" w:rsidRDefault="00407087" w:rsidP="00FB0918">
      <w:pPr>
        <w:pStyle w:val="Listaszerbekezds"/>
        <w:numPr>
          <w:ilvl w:val="0"/>
          <w:numId w:val="2"/>
        </w:numPr>
        <w:jc w:val="both"/>
        <w:rPr>
          <w:rFonts w:cstheme="minorHAnsi"/>
        </w:rPr>
      </w:pPr>
      <w:r w:rsidRPr="00382BAA">
        <w:rPr>
          <w:rFonts w:cstheme="minorHAnsi"/>
        </w:rPr>
        <w:t>Create job opportunities</w:t>
      </w:r>
    </w:p>
    <w:p w14:paraId="02149A50" w14:textId="4A61AD26" w:rsidR="00407087" w:rsidRDefault="00407087" w:rsidP="00FB0918">
      <w:pPr>
        <w:pStyle w:val="Listaszerbekezds"/>
        <w:numPr>
          <w:ilvl w:val="0"/>
          <w:numId w:val="2"/>
        </w:numPr>
        <w:jc w:val="both"/>
        <w:rPr>
          <w:rFonts w:cstheme="minorHAnsi"/>
        </w:rPr>
      </w:pPr>
      <w:r w:rsidRPr="00382BAA">
        <w:rPr>
          <w:rFonts w:cstheme="minorHAnsi"/>
        </w:rPr>
        <w:t>Make food available at local markets</w:t>
      </w:r>
    </w:p>
    <w:p w14:paraId="203C57D5" w14:textId="5C9BA626" w:rsidR="00C9525D" w:rsidRPr="00C9525D" w:rsidRDefault="00C9525D" w:rsidP="00C9525D">
      <w:pPr>
        <w:jc w:val="both"/>
        <w:rPr>
          <w:rFonts w:cstheme="minorHAnsi"/>
        </w:rPr>
      </w:pPr>
      <w:r>
        <w:rPr>
          <w:rFonts w:cstheme="minorHAnsi"/>
        </w:rPr>
        <w:lastRenderedPageBreak/>
        <w:t>The Food-Kaleidoscope seems to be capable of seeing like a robot eye and exploring rules like a robot-sociologist.</w:t>
      </w:r>
    </w:p>
    <w:p w14:paraId="6B70A7DB" w14:textId="77777777" w:rsidR="00407087" w:rsidRPr="00382BAA" w:rsidRDefault="00E707C2" w:rsidP="00FB0918">
      <w:pPr>
        <w:pStyle w:val="Cmsor1"/>
        <w:jc w:val="both"/>
        <w:rPr>
          <w:rFonts w:asciiTheme="minorHAnsi" w:hAnsiTheme="minorHAnsi" w:cstheme="minorHAnsi"/>
        </w:rPr>
      </w:pPr>
      <w:r w:rsidRPr="00382BAA">
        <w:rPr>
          <w:rFonts w:asciiTheme="minorHAnsi" w:hAnsiTheme="minorHAnsi" w:cstheme="minorHAnsi"/>
        </w:rPr>
        <w:t>References</w:t>
      </w:r>
    </w:p>
    <w:p w14:paraId="5BE470A0" w14:textId="77777777" w:rsidR="00E707C2" w:rsidRPr="00382BAA" w:rsidRDefault="002B2B00" w:rsidP="00FB0918">
      <w:pPr>
        <w:jc w:val="both"/>
        <w:rPr>
          <w:rFonts w:cstheme="minorHAnsi"/>
        </w:rPr>
      </w:pPr>
      <w:hyperlink r:id="rId31" w:history="1">
        <w:r w:rsidR="00E707C2" w:rsidRPr="00382BAA">
          <w:rPr>
            <w:rStyle w:val="Hiperhivatkozs"/>
            <w:rFonts w:cstheme="minorHAnsi"/>
          </w:rPr>
          <w:t>https://miau.my-x.hu/miau/184/japhun.doc</w:t>
        </w:r>
      </w:hyperlink>
      <w:r w:rsidR="00E707C2" w:rsidRPr="00382BAA">
        <w:rPr>
          <w:rFonts w:cstheme="minorHAnsi"/>
        </w:rPr>
        <w:t xml:space="preserve"> </w:t>
      </w:r>
    </w:p>
    <w:p w14:paraId="65C18277" w14:textId="77777777" w:rsidR="00E707C2" w:rsidRPr="00382BAA" w:rsidRDefault="00E707C2" w:rsidP="00FB0918">
      <w:pPr>
        <w:pStyle w:val="Cmsor1"/>
        <w:jc w:val="both"/>
        <w:rPr>
          <w:rFonts w:asciiTheme="minorHAnsi" w:hAnsiTheme="minorHAnsi" w:cstheme="minorHAnsi"/>
        </w:rPr>
      </w:pPr>
      <w:r w:rsidRPr="00382BAA">
        <w:rPr>
          <w:rFonts w:asciiTheme="minorHAnsi" w:hAnsiTheme="minorHAnsi" w:cstheme="minorHAnsi"/>
        </w:rPr>
        <w:t>Annexes</w:t>
      </w:r>
    </w:p>
    <w:p w14:paraId="4BB6EEFD" w14:textId="422F4E1C" w:rsidR="00E707C2" w:rsidRPr="00382BAA" w:rsidRDefault="002B2B00" w:rsidP="00FB0918">
      <w:pPr>
        <w:jc w:val="both"/>
        <w:rPr>
          <w:rStyle w:val="Hiperhivatkozs"/>
          <w:rFonts w:cstheme="minorHAnsi"/>
        </w:rPr>
      </w:pPr>
      <w:hyperlink r:id="rId32" w:history="1">
        <w:r w:rsidR="00E707C2" w:rsidRPr="00382BAA">
          <w:rPr>
            <w:rStyle w:val="Hiperhivatkozs"/>
            <w:rFonts w:cstheme="minorHAnsi"/>
          </w:rPr>
          <w:t>https://miau.my-x.hu/miau/quilt/2020/food_project/?C=M;O=D</w:t>
        </w:r>
      </w:hyperlink>
    </w:p>
    <w:p w14:paraId="2BD46516" w14:textId="768127E9" w:rsidR="009C6379" w:rsidRPr="00382BAA" w:rsidRDefault="002B2B00" w:rsidP="00FB0918">
      <w:pPr>
        <w:jc w:val="both"/>
        <w:rPr>
          <w:rFonts w:cstheme="minorHAnsi"/>
        </w:rPr>
      </w:pPr>
      <w:hyperlink r:id="rId33" w:history="1">
        <w:r w:rsidR="009C6379" w:rsidRPr="00382BAA">
          <w:rPr>
            <w:rStyle w:val="Hiperhivatkozs"/>
            <w:rFonts w:cstheme="minorHAnsi"/>
          </w:rPr>
          <w:t>https://miau.my-x.hu/cocoy0</w:t>
        </w:r>
      </w:hyperlink>
    </w:p>
    <w:p w14:paraId="53E507E9" w14:textId="441020DF" w:rsidR="009C6379" w:rsidRPr="00382BAA" w:rsidRDefault="002B2B00" w:rsidP="00FB0918">
      <w:pPr>
        <w:jc w:val="both"/>
        <w:rPr>
          <w:rStyle w:val="Hiperhivatkozs"/>
          <w:rFonts w:cstheme="minorHAnsi"/>
        </w:rPr>
      </w:pPr>
      <w:hyperlink r:id="rId34" w:history="1">
        <w:r w:rsidR="009C6379" w:rsidRPr="00382BAA">
          <w:rPr>
            <w:rStyle w:val="Hiperhivatkozs"/>
            <w:rFonts w:cstheme="minorHAnsi"/>
          </w:rPr>
          <w:t>https://miau.my-x.hu/cocostd</w:t>
        </w:r>
      </w:hyperlink>
    </w:p>
    <w:p w14:paraId="2C47B186" w14:textId="4D67B0A8" w:rsidR="001B143C" w:rsidRPr="00382BAA" w:rsidRDefault="001B143C" w:rsidP="00FB0918">
      <w:pPr>
        <w:jc w:val="both"/>
        <w:rPr>
          <w:rFonts w:cstheme="minorHAnsi"/>
        </w:rPr>
      </w:pPr>
      <w:r w:rsidRPr="00382BAA">
        <w:rPr>
          <w:rFonts w:cstheme="minorHAnsi"/>
          <w:noProof/>
        </w:rPr>
        <w:lastRenderedPageBreak/>
        <w:drawing>
          <wp:inline distT="0" distB="0" distL="0" distR="0" wp14:anchorId="75F4159E" wp14:editId="2FEE45D6">
            <wp:extent cx="1595755" cy="8892540"/>
            <wp:effectExtent l="0" t="0" r="4445"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5755" cy="8892540"/>
                    </a:xfrm>
                    <a:prstGeom prst="rect">
                      <a:avLst/>
                    </a:prstGeom>
                  </pic:spPr>
                </pic:pic>
              </a:graphicData>
            </a:graphic>
          </wp:inline>
        </w:drawing>
      </w:r>
      <w:r w:rsidRPr="00382BAA">
        <w:rPr>
          <w:rFonts w:cstheme="minorHAnsi"/>
        </w:rPr>
        <w:t xml:space="preserve">         </w:t>
      </w:r>
      <w:r w:rsidRPr="00382BAA">
        <w:rPr>
          <w:rFonts w:cstheme="minorHAnsi"/>
          <w:noProof/>
        </w:rPr>
        <w:drawing>
          <wp:inline distT="0" distB="0" distL="0" distR="0" wp14:anchorId="1DF0FF31" wp14:editId="417AAC54">
            <wp:extent cx="831850" cy="8892540"/>
            <wp:effectExtent l="0" t="0" r="635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31850" cy="8892540"/>
                    </a:xfrm>
                    <a:prstGeom prst="rect">
                      <a:avLst/>
                    </a:prstGeom>
                  </pic:spPr>
                </pic:pic>
              </a:graphicData>
            </a:graphic>
          </wp:inline>
        </w:drawing>
      </w:r>
    </w:p>
    <w:sectPr w:rsidR="001B143C" w:rsidRPr="00382B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B28"/>
    <w:multiLevelType w:val="hybridMultilevel"/>
    <w:tmpl w:val="9F609E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51FC04F7"/>
    <w:multiLevelType w:val="hybridMultilevel"/>
    <w:tmpl w:val="400ECC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911290F"/>
    <w:multiLevelType w:val="hybridMultilevel"/>
    <w:tmpl w:val="B0C4E4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FBC06E2"/>
    <w:multiLevelType w:val="hybridMultilevel"/>
    <w:tmpl w:val="9E3E551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1D74CED"/>
    <w:multiLevelType w:val="hybridMultilevel"/>
    <w:tmpl w:val="E53496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4044AEF"/>
    <w:multiLevelType w:val="hybridMultilevel"/>
    <w:tmpl w:val="F28A38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61716AF"/>
    <w:multiLevelType w:val="hybridMultilevel"/>
    <w:tmpl w:val="F10ABD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79FB5CBD"/>
    <w:multiLevelType w:val="hybridMultilevel"/>
    <w:tmpl w:val="140C6B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7"/>
  </w:num>
  <w:num w:numId="3">
    <w:abstractNumId w:val="1"/>
  </w:num>
  <w:num w:numId="4">
    <w:abstractNumId w:val="6"/>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DC"/>
    <w:rsid w:val="00016D57"/>
    <w:rsid w:val="000B0A15"/>
    <w:rsid w:val="000E42D9"/>
    <w:rsid w:val="00105838"/>
    <w:rsid w:val="00165990"/>
    <w:rsid w:val="00173CE8"/>
    <w:rsid w:val="00177539"/>
    <w:rsid w:val="001B143C"/>
    <w:rsid w:val="001F508F"/>
    <w:rsid w:val="00203ADE"/>
    <w:rsid w:val="002641E8"/>
    <w:rsid w:val="002B2B00"/>
    <w:rsid w:val="002D621E"/>
    <w:rsid w:val="00382BAA"/>
    <w:rsid w:val="00407087"/>
    <w:rsid w:val="00417E0B"/>
    <w:rsid w:val="00445038"/>
    <w:rsid w:val="00503E29"/>
    <w:rsid w:val="005049DC"/>
    <w:rsid w:val="00506361"/>
    <w:rsid w:val="006372DC"/>
    <w:rsid w:val="00665BDC"/>
    <w:rsid w:val="00676C32"/>
    <w:rsid w:val="006D08DD"/>
    <w:rsid w:val="00841CB0"/>
    <w:rsid w:val="008E34D0"/>
    <w:rsid w:val="00907C2B"/>
    <w:rsid w:val="00964254"/>
    <w:rsid w:val="00982D8E"/>
    <w:rsid w:val="009C6379"/>
    <w:rsid w:val="00A05178"/>
    <w:rsid w:val="00A3285B"/>
    <w:rsid w:val="00A46F34"/>
    <w:rsid w:val="00A744F7"/>
    <w:rsid w:val="00B1598E"/>
    <w:rsid w:val="00B3488E"/>
    <w:rsid w:val="00B40CED"/>
    <w:rsid w:val="00B47561"/>
    <w:rsid w:val="00BB60DE"/>
    <w:rsid w:val="00BE7AFA"/>
    <w:rsid w:val="00C25198"/>
    <w:rsid w:val="00C75A71"/>
    <w:rsid w:val="00C81BD1"/>
    <w:rsid w:val="00C9525D"/>
    <w:rsid w:val="00D24FCE"/>
    <w:rsid w:val="00D43088"/>
    <w:rsid w:val="00E20535"/>
    <w:rsid w:val="00E707C2"/>
    <w:rsid w:val="00ED7F69"/>
    <w:rsid w:val="00F25265"/>
    <w:rsid w:val="00FB0918"/>
    <w:rsid w:val="00FE6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76BF"/>
  <w15:chartTrackingRefBased/>
  <w15:docId w15:val="{97F317C6-AB8B-4530-BBBC-B503D79D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81B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C81B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C81B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173CE8"/>
    <w:rPr>
      <w:color w:val="0563C1" w:themeColor="hyperlink"/>
      <w:u w:val="single"/>
    </w:rPr>
  </w:style>
  <w:style w:type="character" w:styleId="Feloldatlanmegemlts">
    <w:name w:val="Unresolved Mention"/>
    <w:basedOn w:val="Bekezdsalapbettpusa"/>
    <w:uiPriority w:val="99"/>
    <w:semiHidden/>
    <w:unhideWhenUsed/>
    <w:rsid w:val="00173CE8"/>
    <w:rPr>
      <w:color w:val="605E5C"/>
      <w:shd w:val="clear" w:color="auto" w:fill="E1DFDD"/>
    </w:rPr>
  </w:style>
  <w:style w:type="paragraph" w:styleId="Listaszerbekezds">
    <w:name w:val="List Paragraph"/>
    <w:basedOn w:val="Norml"/>
    <w:uiPriority w:val="34"/>
    <w:qFormat/>
    <w:rsid w:val="00173CE8"/>
    <w:pPr>
      <w:ind w:left="720"/>
      <w:contextualSpacing/>
    </w:pPr>
  </w:style>
  <w:style w:type="paragraph" w:styleId="Cm">
    <w:name w:val="Title"/>
    <w:basedOn w:val="Norml"/>
    <w:next w:val="Norml"/>
    <w:link w:val="CmChar"/>
    <w:uiPriority w:val="10"/>
    <w:qFormat/>
    <w:rsid w:val="00C81B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81BD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C81BD1"/>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C81BD1"/>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C81BD1"/>
    <w:rPr>
      <w:rFonts w:asciiTheme="majorHAnsi" w:eastAsiaTheme="majorEastAsia" w:hAnsiTheme="majorHAnsi" w:cstheme="majorBidi"/>
      <w:color w:val="1F3763" w:themeColor="accent1" w:themeShade="7F"/>
      <w:sz w:val="24"/>
      <w:szCs w:val="24"/>
    </w:rPr>
  </w:style>
  <w:style w:type="paragraph" w:styleId="Buborkszveg">
    <w:name w:val="Balloon Text"/>
    <w:basedOn w:val="Norml"/>
    <w:link w:val="BuborkszvegChar"/>
    <w:uiPriority w:val="99"/>
    <w:semiHidden/>
    <w:unhideWhenUsed/>
    <w:rsid w:val="00203AD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03ADE"/>
    <w:rPr>
      <w:rFonts w:ascii="Segoe UI" w:hAnsi="Segoe UI" w:cs="Segoe UI"/>
      <w:sz w:val="18"/>
      <w:szCs w:val="18"/>
    </w:rPr>
  </w:style>
  <w:style w:type="character" w:customStyle="1" w:styleId="mw-headline">
    <w:name w:val="mw-headline"/>
    <w:basedOn w:val="Bekezdsalapbettpusa"/>
    <w:rsid w:val="00D43088"/>
  </w:style>
  <w:style w:type="character" w:customStyle="1" w:styleId="mw-editsection">
    <w:name w:val="mw-editsection"/>
    <w:basedOn w:val="Bekezdsalapbettpusa"/>
    <w:rsid w:val="00D43088"/>
  </w:style>
  <w:style w:type="character" w:customStyle="1" w:styleId="mw-editsection-bracket">
    <w:name w:val="mw-editsection-bracket"/>
    <w:basedOn w:val="Bekezdsalapbettpusa"/>
    <w:rsid w:val="00D43088"/>
  </w:style>
  <w:style w:type="paragraph" w:styleId="NormlWeb">
    <w:name w:val="Normal (Web)"/>
    <w:basedOn w:val="Norml"/>
    <w:uiPriority w:val="99"/>
    <w:semiHidden/>
    <w:unhideWhenUsed/>
    <w:rsid w:val="00D430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incstrkz">
    <w:name w:val="No Spacing"/>
    <w:uiPriority w:val="1"/>
    <w:qFormat/>
    <w:rsid w:val="00382B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646372">
      <w:bodyDiv w:val="1"/>
      <w:marLeft w:val="0"/>
      <w:marRight w:val="0"/>
      <w:marTop w:val="0"/>
      <w:marBottom w:val="0"/>
      <w:divBdr>
        <w:top w:val="none" w:sz="0" w:space="0" w:color="auto"/>
        <w:left w:val="none" w:sz="0" w:space="0" w:color="auto"/>
        <w:bottom w:val="none" w:sz="0" w:space="0" w:color="auto"/>
        <w:right w:val="none" w:sz="0" w:space="0" w:color="auto"/>
      </w:divBdr>
    </w:div>
    <w:div w:id="1316374625">
      <w:bodyDiv w:val="1"/>
      <w:marLeft w:val="0"/>
      <w:marRight w:val="0"/>
      <w:marTop w:val="0"/>
      <w:marBottom w:val="0"/>
      <w:divBdr>
        <w:top w:val="none" w:sz="0" w:space="0" w:color="auto"/>
        <w:left w:val="none" w:sz="0" w:space="0" w:color="auto"/>
        <w:bottom w:val="none" w:sz="0" w:space="0" w:color="auto"/>
        <w:right w:val="none" w:sz="0" w:space="0" w:color="auto"/>
      </w:divBdr>
    </w:div>
    <w:div w:id="1599486392">
      <w:bodyDiv w:val="1"/>
      <w:marLeft w:val="0"/>
      <w:marRight w:val="0"/>
      <w:marTop w:val="0"/>
      <w:marBottom w:val="0"/>
      <w:divBdr>
        <w:top w:val="none" w:sz="0" w:space="0" w:color="auto"/>
        <w:left w:val="none" w:sz="0" w:space="0" w:color="auto"/>
        <w:bottom w:val="none" w:sz="0" w:space="0" w:color="auto"/>
        <w:right w:val="none" w:sz="0" w:space="0" w:color="auto"/>
      </w:divBdr>
      <w:divsChild>
        <w:div w:id="2023821913">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353845684">
              <w:marLeft w:val="0"/>
              <w:marRight w:val="0"/>
              <w:marTop w:val="0"/>
              <w:marBottom w:val="0"/>
              <w:divBdr>
                <w:top w:val="none" w:sz="0" w:space="0" w:color="auto"/>
                <w:left w:val="none" w:sz="0" w:space="0" w:color="auto"/>
                <w:bottom w:val="none" w:sz="0" w:space="0" w:color="auto"/>
                <w:right w:val="none" w:sz="0" w:space="0" w:color="auto"/>
              </w:divBdr>
              <w:divsChild>
                <w:div w:id="31503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4941400">
                      <w:marLeft w:val="0"/>
                      <w:marRight w:val="0"/>
                      <w:marTop w:val="0"/>
                      <w:marBottom w:val="0"/>
                      <w:divBdr>
                        <w:top w:val="none" w:sz="0" w:space="0" w:color="auto"/>
                        <w:left w:val="none" w:sz="0" w:space="0" w:color="auto"/>
                        <w:bottom w:val="none" w:sz="0" w:space="0" w:color="auto"/>
                        <w:right w:val="none" w:sz="0" w:space="0" w:color="auto"/>
                      </w:divBdr>
                      <w:divsChild>
                        <w:div w:id="1110128271">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414015560">
                              <w:marLeft w:val="0"/>
                              <w:marRight w:val="0"/>
                              <w:marTop w:val="0"/>
                              <w:marBottom w:val="0"/>
                              <w:divBdr>
                                <w:top w:val="none" w:sz="0" w:space="0" w:color="auto"/>
                                <w:left w:val="none" w:sz="0" w:space="0" w:color="auto"/>
                                <w:bottom w:val="none" w:sz="0" w:space="0" w:color="auto"/>
                                <w:right w:val="none" w:sz="0" w:space="0" w:color="auto"/>
                              </w:divBdr>
                              <w:divsChild>
                                <w:div w:id="1614441517">
                                  <w:marLeft w:val="0"/>
                                  <w:marRight w:val="0"/>
                                  <w:marTop w:val="0"/>
                                  <w:marBottom w:val="0"/>
                                  <w:divBdr>
                                    <w:top w:val="none" w:sz="0" w:space="0" w:color="auto"/>
                                    <w:left w:val="none" w:sz="0" w:space="0" w:color="auto"/>
                                    <w:bottom w:val="none" w:sz="0" w:space="0" w:color="auto"/>
                                    <w:right w:val="none" w:sz="0" w:space="0" w:color="auto"/>
                                  </w:divBdr>
                                  <w:divsChild>
                                    <w:div w:id="2631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1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Bank" TargetMode="External"/><Relationship Id="rId18" Type="http://schemas.openxmlformats.org/officeDocument/2006/relationships/hyperlink" Target="https://en.wikipedia.org/wiki/1973_oil_crisis" TargetMode="External"/><Relationship Id="rId26" Type="http://schemas.openxmlformats.org/officeDocument/2006/relationships/hyperlink" Target="https://en.wikipedia.org/wiki/Joachim_Yhombi-Opango" TargetMode="External"/><Relationship Id="rId21" Type="http://schemas.openxmlformats.org/officeDocument/2006/relationships/chart" Target="charts/chart6.xml"/><Relationship Id="rId34" Type="http://schemas.openxmlformats.org/officeDocument/2006/relationships/hyperlink" Target="https://miau.my-x.hu/cocostd" TargetMode="External"/><Relationship Id="rId7" Type="http://schemas.openxmlformats.org/officeDocument/2006/relationships/hyperlink" Target="https://miau.my-x.hu/miau/quilt/2020/food_project/" TargetMode="External"/><Relationship Id="rId12" Type="http://schemas.openxmlformats.org/officeDocument/2006/relationships/hyperlink" Target="https://en.wikipedia.org/wiki/Bureaucracy" TargetMode="External"/><Relationship Id="rId17" Type="http://schemas.openxmlformats.org/officeDocument/2006/relationships/chart" Target="charts/chart4.xml"/><Relationship Id="rId25" Type="http://schemas.openxmlformats.org/officeDocument/2006/relationships/hyperlink" Target="https://en.wikipedia.org/wiki/Alphonse_Massemba-D%C3%A9bat" TargetMode="External"/><Relationship Id="rId33" Type="http://schemas.openxmlformats.org/officeDocument/2006/relationships/hyperlink" Target="https://miau.my-x.hu/cocoy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hyperlink" Target="https://miau.my-x.hu/miau/quilt/2020/food_project/CONGO_HU%202.xlsx" TargetMode="External"/><Relationship Id="rId1" Type="http://schemas.openxmlformats.org/officeDocument/2006/relationships/numbering" Target="numbering.xml"/><Relationship Id="rId6" Type="http://schemas.openxmlformats.org/officeDocument/2006/relationships/hyperlink" Target="http://miau.my-x.hu/miau/160/saltseer.doc" TargetMode="External"/><Relationship Id="rId11" Type="http://schemas.openxmlformats.org/officeDocument/2006/relationships/chart" Target="charts/chart2.xml"/><Relationship Id="rId24" Type="http://schemas.openxmlformats.org/officeDocument/2006/relationships/hyperlink" Target="https://en.wikipedia.org/w/index.php?title=History_of_the_Republic_of_the_Congo&amp;action=edit&amp;section=17" TargetMode="External"/><Relationship Id="rId32" Type="http://schemas.openxmlformats.org/officeDocument/2006/relationships/hyperlink" Target="https://miau.my-x.hu/miau/quilt/2020/food_project/?C=M;O=D" TargetMode="External"/><Relationship Id="rId37" Type="http://schemas.openxmlformats.org/officeDocument/2006/relationships/fontTable" Target="fontTable.xml"/><Relationship Id="rId5" Type="http://schemas.openxmlformats.org/officeDocument/2006/relationships/hyperlink" Target="https://miau.my-x.hu/miau/184/japhun.doc" TargetMode="External"/><Relationship Id="rId15" Type="http://schemas.openxmlformats.org/officeDocument/2006/relationships/hyperlink" Target="https://en.wikipedia.org/wiki/Inflation" TargetMode="External"/><Relationship Id="rId23" Type="http://schemas.openxmlformats.org/officeDocument/2006/relationships/hyperlink" Target="https://en.wikipedia.org/wiki/History_of_the_Republic_of_the_Congo" TargetMode="External"/><Relationship Id="rId28" Type="http://schemas.openxmlformats.org/officeDocument/2006/relationships/hyperlink" Target="https://en.wikipedia.org/wiki/History_of_the_Republic_of_the_Congo" TargetMode="External"/><Relationship Id="rId36"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hyperlink" Target="https://en.wikipedia.org/wiki/End_of_communism_in_Hungary_(1989)" TargetMode="External"/><Relationship Id="rId31" Type="http://schemas.openxmlformats.org/officeDocument/2006/relationships/hyperlink" Target="https://miau.my-x.hu/miau/184/japhun.doc" TargetMode="External"/><Relationship Id="rId4" Type="http://schemas.openxmlformats.org/officeDocument/2006/relationships/webSettings" Target="webSettings.xml"/><Relationship Id="rId9" Type="http://schemas.openxmlformats.org/officeDocument/2006/relationships/hyperlink" Target="https://miau.my-x.hu/miau/quilt/2020/food_project/CONGO_HU%202.xlsx" TargetMode="External"/><Relationship Id="rId14" Type="http://schemas.openxmlformats.org/officeDocument/2006/relationships/hyperlink" Target="https://en.wikipedia.org/wiki/Civil_service" TargetMode="External"/><Relationship Id="rId22" Type="http://schemas.openxmlformats.org/officeDocument/2006/relationships/hyperlink" Target="https://miau.my-x.hu/miau/quilt/2020/hocus_pocus_vonnegut_3888.png" TargetMode="External"/><Relationship Id="rId27" Type="http://schemas.openxmlformats.org/officeDocument/2006/relationships/hyperlink" Target="https://en.wikipedia.org/wiki/Denis_Sassou-Nguesso" TargetMode="External"/><Relationship Id="rId30" Type="http://schemas.openxmlformats.org/officeDocument/2006/relationships/image" Target="media/image1.png"/><Relationship Id="rId35" Type="http://schemas.openxmlformats.org/officeDocument/2006/relationships/image" Target="media/image2.png"/><Relationship Id="rId8" Type="http://schemas.openxmlformats.org/officeDocument/2006/relationships/hyperlink" Target="https://miau.my-x.hu/miau/quilt/2020/coldwar_military_expenditure_project/"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titude\AppData\Local\Temp\scp03536\var\www\miau\data\miau\quilt\2020\food_project\CONGO_HU%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titude\AppData\Local\Temp\scp03536\var\www\miau\data\miau\quilt\2020\food_project\CONGO_HU%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titude\AppData\Local\Temp\scp03536\var\www\miau\data\miau\quilt\2020\food_project\CONGO_HU%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titude\AppData\Local\Temp\scp49267\var\www\miau\data\miau\quilt\2020\food_project\CONGO_HU%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titude\AppData\Local\Temp\scp49267\var\www\miau\data\miau\quilt\2020\food_project\CONGO_HU%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titude\AppData\Local\Temp\scp49267\var\www\miau\data\miau\quilt\2020\food_project\CONGO_HU%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pivotSource>
    <c:name>[CONGO_HU 2.xlsx]view2!Kimutatás1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Anti-discriminative</a:t>
            </a:r>
            <a:r>
              <a:rPr lang="hu-HU" baseline="0"/>
              <a:t> evaluations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view2!$B$3:$B$4</c:f>
              <c:strCache>
                <c:ptCount val="1"/>
                <c:pt idx="0">
                  <c:v>Congo</c:v>
                </c:pt>
              </c:strCache>
            </c:strRef>
          </c:tx>
          <c:spPr>
            <a:ln w="28575" cap="rnd">
              <a:solidFill>
                <a:schemeClr val="accent1"/>
              </a:solidFill>
              <a:round/>
            </a:ln>
            <a:effectLst/>
          </c:spPr>
          <c:marker>
            <c:symbol val="none"/>
          </c:marker>
          <c:cat>
            <c:strRef>
              <c:f>view2!$A$5:$A$58</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view2!$B$5:$B$58</c:f>
              <c:numCache>
                <c:formatCode>General</c:formatCode>
                <c:ptCount val="53"/>
                <c:pt idx="0">
                  <c:v>1000000.1</c:v>
                </c:pt>
                <c:pt idx="1">
                  <c:v>1000000.1</c:v>
                </c:pt>
                <c:pt idx="2">
                  <c:v>1000000.6</c:v>
                </c:pt>
                <c:pt idx="3">
                  <c:v>1000000.1</c:v>
                </c:pt>
                <c:pt idx="4">
                  <c:v>1000000.1</c:v>
                </c:pt>
                <c:pt idx="5">
                  <c:v>1000000.1</c:v>
                </c:pt>
                <c:pt idx="6">
                  <c:v>1000000.1</c:v>
                </c:pt>
                <c:pt idx="7">
                  <c:v>999999.6</c:v>
                </c:pt>
                <c:pt idx="8">
                  <c:v>1000000.6</c:v>
                </c:pt>
                <c:pt idx="9">
                  <c:v>1000000.1</c:v>
                </c:pt>
                <c:pt idx="10">
                  <c:v>1000000.1</c:v>
                </c:pt>
                <c:pt idx="11">
                  <c:v>1000000.1</c:v>
                </c:pt>
                <c:pt idx="12">
                  <c:v>1000000.6</c:v>
                </c:pt>
                <c:pt idx="13">
                  <c:v>1000000.6</c:v>
                </c:pt>
                <c:pt idx="14">
                  <c:v>1000000.6</c:v>
                </c:pt>
                <c:pt idx="15">
                  <c:v>1000001.1</c:v>
                </c:pt>
                <c:pt idx="16">
                  <c:v>1000000.1</c:v>
                </c:pt>
                <c:pt idx="17">
                  <c:v>1000000.1</c:v>
                </c:pt>
                <c:pt idx="18">
                  <c:v>1000001.1</c:v>
                </c:pt>
                <c:pt idx="19">
                  <c:v>1000000.1</c:v>
                </c:pt>
                <c:pt idx="20">
                  <c:v>1000000.6</c:v>
                </c:pt>
                <c:pt idx="21">
                  <c:v>1000000.6</c:v>
                </c:pt>
                <c:pt idx="22">
                  <c:v>1000000.6</c:v>
                </c:pt>
                <c:pt idx="23">
                  <c:v>1000000.1</c:v>
                </c:pt>
                <c:pt idx="24">
                  <c:v>1000000.6</c:v>
                </c:pt>
                <c:pt idx="25">
                  <c:v>1000000.6</c:v>
                </c:pt>
                <c:pt idx="26">
                  <c:v>1000001.1</c:v>
                </c:pt>
                <c:pt idx="27">
                  <c:v>1000001.1</c:v>
                </c:pt>
                <c:pt idx="28">
                  <c:v>1000001.1</c:v>
                </c:pt>
                <c:pt idx="29">
                  <c:v>1000001.1</c:v>
                </c:pt>
                <c:pt idx="30">
                  <c:v>1000000.6</c:v>
                </c:pt>
                <c:pt idx="31">
                  <c:v>1000000.6</c:v>
                </c:pt>
                <c:pt idx="32">
                  <c:v>1000001.1</c:v>
                </c:pt>
                <c:pt idx="33">
                  <c:v>1000000.6</c:v>
                </c:pt>
                <c:pt idx="34">
                  <c:v>1000000.6</c:v>
                </c:pt>
                <c:pt idx="35">
                  <c:v>1000000.6</c:v>
                </c:pt>
                <c:pt idx="36">
                  <c:v>1000000.1</c:v>
                </c:pt>
                <c:pt idx="37">
                  <c:v>999999.6</c:v>
                </c:pt>
                <c:pt idx="38">
                  <c:v>1000000.6</c:v>
                </c:pt>
                <c:pt idx="39">
                  <c:v>1000000.1</c:v>
                </c:pt>
                <c:pt idx="40">
                  <c:v>1000000.6</c:v>
                </c:pt>
                <c:pt idx="41">
                  <c:v>999999.6</c:v>
                </c:pt>
                <c:pt idx="42">
                  <c:v>999999.6</c:v>
                </c:pt>
                <c:pt idx="43">
                  <c:v>1000000.1</c:v>
                </c:pt>
                <c:pt idx="44">
                  <c:v>1000000.1</c:v>
                </c:pt>
                <c:pt idx="45">
                  <c:v>1000000.1</c:v>
                </c:pt>
                <c:pt idx="46">
                  <c:v>999999.6</c:v>
                </c:pt>
                <c:pt idx="47">
                  <c:v>999999.1</c:v>
                </c:pt>
                <c:pt idx="48">
                  <c:v>999999.6</c:v>
                </c:pt>
                <c:pt idx="49">
                  <c:v>999999.6</c:v>
                </c:pt>
                <c:pt idx="50">
                  <c:v>999998.6</c:v>
                </c:pt>
                <c:pt idx="51">
                  <c:v>999998.6</c:v>
                </c:pt>
                <c:pt idx="52">
                  <c:v>999999.1</c:v>
                </c:pt>
              </c:numCache>
            </c:numRef>
          </c:val>
          <c:smooth val="0"/>
          <c:extLst>
            <c:ext xmlns:c16="http://schemas.microsoft.com/office/drawing/2014/chart" uri="{C3380CC4-5D6E-409C-BE32-E72D297353CC}">
              <c16:uniqueId val="{00000000-027F-4CA2-9C78-801B87EC654B}"/>
            </c:ext>
          </c:extLst>
        </c:ser>
        <c:ser>
          <c:idx val="1"/>
          <c:order val="1"/>
          <c:tx>
            <c:strRef>
              <c:f>view2!$C$3:$C$4</c:f>
              <c:strCache>
                <c:ptCount val="1"/>
                <c:pt idx="0">
                  <c:v>Hungary</c:v>
                </c:pt>
              </c:strCache>
            </c:strRef>
          </c:tx>
          <c:spPr>
            <a:ln w="28575" cap="rnd">
              <a:solidFill>
                <a:schemeClr val="accent2"/>
              </a:solidFill>
              <a:round/>
            </a:ln>
            <a:effectLst/>
          </c:spPr>
          <c:marker>
            <c:symbol val="none"/>
          </c:marker>
          <c:cat>
            <c:strRef>
              <c:f>view2!$A$5:$A$58</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view2!$C$5:$C$58</c:f>
              <c:numCache>
                <c:formatCode>General</c:formatCode>
                <c:ptCount val="53"/>
                <c:pt idx="0">
                  <c:v>1000000.6</c:v>
                </c:pt>
                <c:pt idx="1">
                  <c:v>1000000.1</c:v>
                </c:pt>
                <c:pt idx="2">
                  <c:v>999999.6</c:v>
                </c:pt>
                <c:pt idx="3">
                  <c:v>1000000.6</c:v>
                </c:pt>
                <c:pt idx="4">
                  <c:v>1000000.1</c:v>
                </c:pt>
                <c:pt idx="5">
                  <c:v>999999.6</c:v>
                </c:pt>
                <c:pt idx="6">
                  <c:v>999999.6</c:v>
                </c:pt>
                <c:pt idx="7">
                  <c:v>999999.6</c:v>
                </c:pt>
                <c:pt idx="8">
                  <c:v>1000000.1</c:v>
                </c:pt>
                <c:pt idx="9">
                  <c:v>1000000.1</c:v>
                </c:pt>
                <c:pt idx="10">
                  <c:v>1000000.6</c:v>
                </c:pt>
                <c:pt idx="11">
                  <c:v>999999.6</c:v>
                </c:pt>
                <c:pt idx="12">
                  <c:v>1000000.6</c:v>
                </c:pt>
                <c:pt idx="13">
                  <c:v>999999.1</c:v>
                </c:pt>
                <c:pt idx="14">
                  <c:v>999999.6</c:v>
                </c:pt>
                <c:pt idx="15">
                  <c:v>999999.6</c:v>
                </c:pt>
                <c:pt idx="16">
                  <c:v>1000000.6</c:v>
                </c:pt>
                <c:pt idx="17">
                  <c:v>1000000.1</c:v>
                </c:pt>
                <c:pt idx="18">
                  <c:v>999999.1</c:v>
                </c:pt>
                <c:pt idx="19">
                  <c:v>1000000.1</c:v>
                </c:pt>
                <c:pt idx="20">
                  <c:v>1000000.1</c:v>
                </c:pt>
                <c:pt idx="21">
                  <c:v>999999.6</c:v>
                </c:pt>
                <c:pt idx="22">
                  <c:v>999999.6</c:v>
                </c:pt>
                <c:pt idx="23">
                  <c:v>1000000.1</c:v>
                </c:pt>
                <c:pt idx="24">
                  <c:v>1000000.1</c:v>
                </c:pt>
                <c:pt idx="25">
                  <c:v>1000000.1</c:v>
                </c:pt>
                <c:pt idx="26">
                  <c:v>1000000.1</c:v>
                </c:pt>
                <c:pt idx="27">
                  <c:v>1000000.1</c:v>
                </c:pt>
                <c:pt idx="28">
                  <c:v>999999.6</c:v>
                </c:pt>
                <c:pt idx="29">
                  <c:v>999999.6</c:v>
                </c:pt>
                <c:pt idx="30">
                  <c:v>999999.6</c:v>
                </c:pt>
                <c:pt idx="31">
                  <c:v>999999.6</c:v>
                </c:pt>
                <c:pt idx="32">
                  <c:v>1000000.1</c:v>
                </c:pt>
                <c:pt idx="33">
                  <c:v>999999.6</c:v>
                </c:pt>
                <c:pt idx="34">
                  <c:v>1000000.1</c:v>
                </c:pt>
                <c:pt idx="35">
                  <c:v>999999.6</c:v>
                </c:pt>
                <c:pt idx="36">
                  <c:v>999999.1</c:v>
                </c:pt>
                <c:pt idx="37">
                  <c:v>999999.1</c:v>
                </c:pt>
                <c:pt idx="38">
                  <c:v>999999.6</c:v>
                </c:pt>
                <c:pt idx="39">
                  <c:v>999999.6</c:v>
                </c:pt>
                <c:pt idx="40">
                  <c:v>999999.1</c:v>
                </c:pt>
                <c:pt idx="41">
                  <c:v>1000000.1</c:v>
                </c:pt>
                <c:pt idx="42">
                  <c:v>1000000.6</c:v>
                </c:pt>
                <c:pt idx="43">
                  <c:v>1000000.1</c:v>
                </c:pt>
                <c:pt idx="44">
                  <c:v>1000000.6</c:v>
                </c:pt>
                <c:pt idx="45">
                  <c:v>1000000.1</c:v>
                </c:pt>
                <c:pt idx="46">
                  <c:v>1000000.1</c:v>
                </c:pt>
                <c:pt idx="47">
                  <c:v>1000000.1</c:v>
                </c:pt>
                <c:pt idx="48">
                  <c:v>999999.6</c:v>
                </c:pt>
                <c:pt idx="49">
                  <c:v>999999.1</c:v>
                </c:pt>
                <c:pt idx="50">
                  <c:v>999998.6</c:v>
                </c:pt>
                <c:pt idx="51">
                  <c:v>999999.6</c:v>
                </c:pt>
                <c:pt idx="52">
                  <c:v>999999.6</c:v>
                </c:pt>
              </c:numCache>
            </c:numRef>
          </c:val>
          <c:smooth val="0"/>
          <c:extLst>
            <c:ext xmlns:c16="http://schemas.microsoft.com/office/drawing/2014/chart" uri="{C3380CC4-5D6E-409C-BE32-E72D297353CC}">
              <c16:uniqueId val="{00000001-027F-4CA2-9C78-801B87EC654B}"/>
            </c:ext>
          </c:extLst>
        </c:ser>
        <c:dLbls>
          <c:showLegendKey val="0"/>
          <c:showVal val="0"/>
          <c:showCatName val="0"/>
          <c:showSerName val="0"/>
          <c:showPercent val="0"/>
          <c:showBubbleSize val="0"/>
        </c:dLbls>
        <c:smooth val="0"/>
        <c:axId val="237480031"/>
        <c:axId val="247659407"/>
      </c:lineChart>
      <c:catAx>
        <c:axId val="23748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659407"/>
        <c:crosses val="autoZero"/>
        <c:auto val="1"/>
        <c:lblAlgn val="ctr"/>
        <c:lblOffset val="100"/>
        <c:noMultiLvlLbl val="0"/>
      </c:catAx>
      <c:valAx>
        <c:axId val="247659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80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Naive evaluations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view2!$E$4</c:f>
              <c:strCache>
                <c:ptCount val="1"/>
                <c:pt idx="0">
                  <c:v>naive_congo</c:v>
                </c:pt>
              </c:strCache>
            </c:strRef>
          </c:tx>
          <c:spPr>
            <a:ln w="28575" cap="rnd">
              <a:solidFill>
                <a:schemeClr val="accent1"/>
              </a:solidFill>
              <a:round/>
            </a:ln>
            <a:effectLst/>
          </c:spPr>
          <c:marker>
            <c:symbol val="none"/>
          </c:marker>
          <c:cat>
            <c:numRef>
              <c:f>view2!$D$5:$D$57</c:f>
              <c:numCache>
                <c:formatCode>0</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view2!$E$5:$E$57</c:f>
              <c:numCache>
                <c:formatCode>General</c:formatCode>
                <c:ptCount val="53"/>
                <c:pt idx="0">
                  <c:v>3817.5900000000015</c:v>
                </c:pt>
                <c:pt idx="1">
                  <c:v>3752.84</c:v>
                </c:pt>
                <c:pt idx="2">
                  <c:v>3651.0600000000004</c:v>
                </c:pt>
                <c:pt idx="3">
                  <c:v>3742.6999999999989</c:v>
                </c:pt>
                <c:pt idx="4">
                  <c:v>3659.7199999999993</c:v>
                </c:pt>
                <c:pt idx="5">
                  <c:v>3512.2799999999993</c:v>
                </c:pt>
                <c:pt idx="6">
                  <c:v>3414.68</c:v>
                </c:pt>
                <c:pt idx="7">
                  <c:v>3367.7000000000012</c:v>
                </c:pt>
                <c:pt idx="8">
                  <c:v>3225.8300000000013</c:v>
                </c:pt>
                <c:pt idx="9">
                  <c:v>3201.83</c:v>
                </c:pt>
                <c:pt idx="10">
                  <c:v>3228.6499999999996</c:v>
                </c:pt>
                <c:pt idx="11">
                  <c:v>3276.3900000000008</c:v>
                </c:pt>
                <c:pt idx="12">
                  <c:v>3237.5199999999995</c:v>
                </c:pt>
                <c:pt idx="13">
                  <c:v>3126.2699999999995</c:v>
                </c:pt>
                <c:pt idx="14">
                  <c:v>3281.4599999999996</c:v>
                </c:pt>
                <c:pt idx="15">
                  <c:v>3205.0499999999988</c:v>
                </c:pt>
                <c:pt idx="16">
                  <c:v>3195.02</c:v>
                </c:pt>
                <c:pt idx="17">
                  <c:v>3230.6899999999991</c:v>
                </c:pt>
                <c:pt idx="18">
                  <c:v>3217.1000000000013</c:v>
                </c:pt>
                <c:pt idx="19">
                  <c:v>3323.4099999999989</c:v>
                </c:pt>
                <c:pt idx="20">
                  <c:v>3303.5599999999995</c:v>
                </c:pt>
                <c:pt idx="21">
                  <c:v>3355.34</c:v>
                </c:pt>
                <c:pt idx="22">
                  <c:v>3211.4499999999994</c:v>
                </c:pt>
                <c:pt idx="23">
                  <c:v>3166.650000000001</c:v>
                </c:pt>
                <c:pt idx="24">
                  <c:v>3223.9100000000003</c:v>
                </c:pt>
                <c:pt idx="25">
                  <c:v>3232.4500000000003</c:v>
                </c:pt>
                <c:pt idx="26">
                  <c:v>3250.9600000000005</c:v>
                </c:pt>
                <c:pt idx="27">
                  <c:v>3213.619999999999</c:v>
                </c:pt>
                <c:pt idx="28">
                  <c:v>3117.0100000000007</c:v>
                </c:pt>
                <c:pt idx="29">
                  <c:v>3161.7700000000004</c:v>
                </c:pt>
                <c:pt idx="30">
                  <c:v>2895.74</c:v>
                </c:pt>
                <c:pt idx="31">
                  <c:v>2802.3599999999997</c:v>
                </c:pt>
                <c:pt idx="32">
                  <c:v>2914.6899999999996</c:v>
                </c:pt>
                <c:pt idx="33">
                  <c:v>2940.1600000000003</c:v>
                </c:pt>
                <c:pt idx="34">
                  <c:v>3010.3699999999994</c:v>
                </c:pt>
                <c:pt idx="35">
                  <c:v>3023.1500000000005</c:v>
                </c:pt>
                <c:pt idx="36">
                  <c:v>3013.22</c:v>
                </c:pt>
                <c:pt idx="37">
                  <c:v>3070.4399999999996</c:v>
                </c:pt>
                <c:pt idx="38">
                  <c:v>3036.6899999999987</c:v>
                </c:pt>
                <c:pt idx="39">
                  <c:v>3116.7500000000005</c:v>
                </c:pt>
                <c:pt idx="40">
                  <c:v>3106.46</c:v>
                </c:pt>
                <c:pt idx="41">
                  <c:v>3112.0299999999984</c:v>
                </c:pt>
                <c:pt idx="42">
                  <c:v>3082.8699999999985</c:v>
                </c:pt>
                <c:pt idx="43">
                  <c:v>3176.389999999999</c:v>
                </c:pt>
                <c:pt idx="44">
                  <c:v>2972.9999999999995</c:v>
                </c:pt>
                <c:pt idx="45">
                  <c:v>3044.64</c:v>
                </c:pt>
                <c:pt idx="46">
                  <c:v>3034.34</c:v>
                </c:pt>
                <c:pt idx="47">
                  <c:v>3068.7500000000005</c:v>
                </c:pt>
                <c:pt idx="48">
                  <c:v>3133.7099999999991</c:v>
                </c:pt>
                <c:pt idx="49">
                  <c:v>3132.24</c:v>
                </c:pt>
                <c:pt idx="50">
                  <c:v>3100.65</c:v>
                </c:pt>
                <c:pt idx="51">
                  <c:v>3125.85</c:v>
                </c:pt>
                <c:pt idx="52">
                  <c:v>3182.8099999999995</c:v>
                </c:pt>
              </c:numCache>
            </c:numRef>
          </c:val>
          <c:smooth val="0"/>
          <c:extLst>
            <c:ext xmlns:c16="http://schemas.microsoft.com/office/drawing/2014/chart" uri="{C3380CC4-5D6E-409C-BE32-E72D297353CC}">
              <c16:uniqueId val="{00000000-6BC5-4F4A-A950-A76609822948}"/>
            </c:ext>
          </c:extLst>
        </c:ser>
        <c:ser>
          <c:idx val="1"/>
          <c:order val="1"/>
          <c:tx>
            <c:strRef>
              <c:f>view2!$F$4</c:f>
              <c:strCache>
                <c:ptCount val="1"/>
                <c:pt idx="0">
                  <c:v>naive_hungary</c:v>
                </c:pt>
              </c:strCache>
            </c:strRef>
          </c:tx>
          <c:spPr>
            <a:ln w="28575" cap="rnd">
              <a:solidFill>
                <a:schemeClr val="accent2"/>
              </a:solidFill>
              <a:round/>
            </a:ln>
            <a:effectLst/>
          </c:spPr>
          <c:marker>
            <c:symbol val="none"/>
          </c:marker>
          <c:cat>
            <c:numRef>
              <c:f>view2!$D$5:$D$57</c:f>
              <c:numCache>
                <c:formatCode>0</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view2!$F$5:$F$57</c:f>
              <c:numCache>
                <c:formatCode>General</c:formatCode>
                <c:ptCount val="53"/>
                <c:pt idx="0">
                  <c:v>2692.89</c:v>
                </c:pt>
                <c:pt idx="1">
                  <c:v>3196.2100000000005</c:v>
                </c:pt>
                <c:pt idx="2">
                  <c:v>3275.01</c:v>
                </c:pt>
                <c:pt idx="3">
                  <c:v>3089.4599999999996</c:v>
                </c:pt>
                <c:pt idx="4">
                  <c:v>3079.83</c:v>
                </c:pt>
                <c:pt idx="5">
                  <c:v>3666.6</c:v>
                </c:pt>
                <c:pt idx="6">
                  <c:v>3120.4100000000003</c:v>
                </c:pt>
                <c:pt idx="7">
                  <c:v>3154.0800000000004</c:v>
                </c:pt>
                <c:pt idx="8">
                  <c:v>3395.7500000000005</c:v>
                </c:pt>
                <c:pt idx="9">
                  <c:v>3248.5299999999984</c:v>
                </c:pt>
                <c:pt idx="10">
                  <c:v>3320.0600000000004</c:v>
                </c:pt>
                <c:pt idx="11">
                  <c:v>3183.3999999999996</c:v>
                </c:pt>
                <c:pt idx="12">
                  <c:v>3287.4600000000005</c:v>
                </c:pt>
                <c:pt idx="13">
                  <c:v>3440.4399999999996</c:v>
                </c:pt>
                <c:pt idx="14">
                  <c:v>3411.49</c:v>
                </c:pt>
                <c:pt idx="15">
                  <c:v>3266.2799999999997</c:v>
                </c:pt>
                <c:pt idx="16">
                  <c:v>3377.25</c:v>
                </c:pt>
                <c:pt idx="17">
                  <c:v>3448.5099999999993</c:v>
                </c:pt>
                <c:pt idx="18">
                  <c:v>3191.85</c:v>
                </c:pt>
                <c:pt idx="19">
                  <c:v>3288.8600000000006</c:v>
                </c:pt>
                <c:pt idx="20">
                  <c:v>3307.47</c:v>
                </c:pt>
                <c:pt idx="21">
                  <c:v>3230.3299999999995</c:v>
                </c:pt>
                <c:pt idx="22">
                  <c:v>3170.8199999999988</c:v>
                </c:pt>
                <c:pt idx="23">
                  <c:v>3325.61</c:v>
                </c:pt>
                <c:pt idx="24">
                  <c:v>3204.8699999999985</c:v>
                </c:pt>
                <c:pt idx="25">
                  <c:v>3217.4199999999992</c:v>
                </c:pt>
                <c:pt idx="26">
                  <c:v>3312.0799999999995</c:v>
                </c:pt>
                <c:pt idx="27">
                  <c:v>3433.9799999999996</c:v>
                </c:pt>
                <c:pt idx="28">
                  <c:v>3290.36</c:v>
                </c:pt>
                <c:pt idx="29">
                  <c:v>3323.9400000000005</c:v>
                </c:pt>
                <c:pt idx="30">
                  <c:v>3229.170000000001</c:v>
                </c:pt>
                <c:pt idx="31">
                  <c:v>3268.9800000000014</c:v>
                </c:pt>
                <c:pt idx="32">
                  <c:v>3040.36</c:v>
                </c:pt>
                <c:pt idx="33">
                  <c:v>3024.07</c:v>
                </c:pt>
                <c:pt idx="34">
                  <c:v>2992.53</c:v>
                </c:pt>
                <c:pt idx="35">
                  <c:v>3072.6099999999997</c:v>
                </c:pt>
                <c:pt idx="36">
                  <c:v>3095.3599999999992</c:v>
                </c:pt>
                <c:pt idx="37">
                  <c:v>3122.57</c:v>
                </c:pt>
                <c:pt idx="38">
                  <c:v>3106.2800000000011</c:v>
                </c:pt>
                <c:pt idx="39">
                  <c:v>3152.3299999999995</c:v>
                </c:pt>
                <c:pt idx="40">
                  <c:v>3138.4799999999996</c:v>
                </c:pt>
                <c:pt idx="41">
                  <c:v>3024.7799999999997</c:v>
                </c:pt>
                <c:pt idx="42">
                  <c:v>3069.6299999999992</c:v>
                </c:pt>
                <c:pt idx="43">
                  <c:v>3328.2</c:v>
                </c:pt>
                <c:pt idx="44">
                  <c:v>3230.6800000000003</c:v>
                </c:pt>
                <c:pt idx="45">
                  <c:v>3350.3599999999997</c:v>
                </c:pt>
                <c:pt idx="46">
                  <c:v>3066.5700000000006</c:v>
                </c:pt>
                <c:pt idx="47">
                  <c:v>3034.0100000000007</c:v>
                </c:pt>
                <c:pt idx="48">
                  <c:v>3035.9400000000005</c:v>
                </c:pt>
                <c:pt idx="49">
                  <c:v>2666.14</c:v>
                </c:pt>
                <c:pt idx="50">
                  <c:v>2828.0999999999995</c:v>
                </c:pt>
                <c:pt idx="51">
                  <c:v>2790.3100000000009</c:v>
                </c:pt>
                <c:pt idx="52">
                  <c:v>2683.9500000000007</c:v>
                </c:pt>
              </c:numCache>
            </c:numRef>
          </c:val>
          <c:smooth val="0"/>
          <c:extLst>
            <c:ext xmlns:c16="http://schemas.microsoft.com/office/drawing/2014/chart" uri="{C3380CC4-5D6E-409C-BE32-E72D297353CC}">
              <c16:uniqueId val="{00000001-6BC5-4F4A-A950-A76609822948}"/>
            </c:ext>
          </c:extLst>
        </c:ser>
        <c:dLbls>
          <c:showLegendKey val="0"/>
          <c:showVal val="0"/>
          <c:showCatName val="0"/>
          <c:showSerName val="0"/>
          <c:showPercent val="0"/>
          <c:showBubbleSize val="0"/>
        </c:dLbls>
        <c:smooth val="0"/>
        <c:axId val="375109919"/>
        <c:axId val="247681039"/>
      </c:lineChart>
      <c:catAx>
        <c:axId val="37510991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681039"/>
        <c:crosses val="autoZero"/>
        <c:auto val="1"/>
        <c:lblAlgn val="ctr"/>
        <c:lblOffset val="100"/>
        <c:noMultiLvlLbl val="0"/>
      </c:catAx>
      <c:valAx>
        <c:axId val="247681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109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Modelled</a:t>
            </a:r>
            <a:r>
              <a:rPr lang="hu-HU" baseline="0"/>
              <a:t> Food-index and naive food-aggregation for CONGO</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CONGO_ranked!$CG$59</c:f>
              <c:strCache>
                <c:ptCount val="1"/>
                <c:pt idx="0">
                  <c:v>Food-index</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CONGO_ranked!$CF$60:$CF$112</c:f>
              <c:numCache>
                <c:formatCode>General</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CONGO_ranked!$CG$60:$CG$112</c:f>
              <c:numCache>
                <c:formatCode>General</c:formatCode>
                <c:ptCount val="53"/>
                <c:pt idx="0">
                  <c:v>1000000</c:v>
                </c:pt>
                <c:pt idx="1">
                  <c:v>1000000</c:v>
                </c:pt>
                <c:pt idx="2">
                  <c:v>1000000</c:v>
                </c:pt>
                <c:pt idx="3">
                  <c:v>1000000</c:v>
                </c:pt>
                <c:pt idx="4">
                  <c:v>1000000</c:v>
                </c:pt>
                <c:pt idx="5">
                  <c:v>1000000</c:v>
                </c:pt>
                <c:pt idx="6">
                  <c:v>1000000</c:v>
                </c:pt>
                <c:pt idx="7">
                  <c:v>1000000</c:v>
                </c:pt>
                <c:pt idx="8">
                  <c:v>1000000</c:v>
                </c:pt>
                <c:pt idx="9">
                  <c:v>1000000</c:v>
                </c:pt>
                <c:pt idx="10">
                  <c:v>1000000</c:v>
                </c:pt>
                <c:pt idx="11">
                  <c:v>1000000</c:v>
                </c:pt>
                <c:pt idx="12">
                  <c:v>1000000</c:v>
                </c:pt>
                <c:pt idx="13">
                  <c:v>1000000</c:v>
                </c:pt>
                <c:pt idx="14">
                  <c:v>1000000</c:v>
                </c:pt>
                <c:pt idx="15">
                  <c:v>1000000</c:v>
                </c:pt>
                <c:pt idx="16">
                  <c:v>999999</c:v>
                </c:pt>
                <c:pt idx="17">
                  <c:v>1000000</c:v>
                </c:pt>
                <c:pt idx="18">
                  <c:v>1000000</c:v>
                </c:pt>
                <c:pt idx="19">
                  <c:v>1000000</c:v>
                </c:pt>
                <c:pt idx="20">
                  <c:v>1000000</c:v>
                </c:pt>
                <c:pt idx="21">
                  <c:v>1000000</c:v>
                </c:pt>
                <c:pt idx="22">
                  <c:v>1000000</c:v>
                </c:pt>
                <c:pt idx="23">
                  <c:v>1000000</c:v>
                </c:pt>
                <c:pt idx="24">
                  <c:v>1000000</c:v>
                </c:pt>
                <c:pt idx="25">
                  <c:v>1000000</c:v>
                </c:pt>
                <c:pt idx="26">
                  <c:v>1000001</c:v>
                </c:pt>
                <c:pt idx="27">
                  <c:v>1000000</c:v>
                </c:pt>
                <c:pt idx="28">
                  <c:v>1000000</c:v>
                </c:pt>
                <c:pt idx="29">
                  <c:v>1000000</c:v>
                </c:pt>
                <c:pt idx="30">
                  <c:v>1000000</c:v>
                </c:pt>
                <c:pt idx="31">
                  <c:v>1000000</c:v>
                </c:pt>
                <c:pt idx="32">
                  <c:v>1000000</c:v>
                </c:pt>
                <c:pt idx="33">
                  <c:v>1000001</c:v>
                </c:pt>
                <c:pt idx="34">
                  <c:v>1000000</c:v>
                </c:pt>
                <c:pt idx="35">
                  <c:v>999999</c:v>
                </c:pt>
                <c:pt idx="36">
                  <c:v>1000000</c:v>
                </c:pt>
                <c:pt idx="37">
                  <c:v>1000000</c:v>
                </c:pt>
                <c:pt idx="38">
                  <c:v>1000000</c:v>
                </c:pt>
                <c:pt idx="39">
                  <c:v>1000000</c:v>
                </c:pt>
                <c:pt idx="40">
                  <c:v>1000000</c:v>
                </c:pt>
                <c:pt idx="41">
                  <c:v>1000000</c:v>
                </c:pt>
                <c:pt idx="42">
                  <c:v>999999</c:v>
                </c:pt>
                <c:pt idx="43">
                  <c:v>1000000</c:v>
                </c:pt>
                <c:pt idx="44">
                  <c:v>999999</c:v>
                </c:pt>
                <c:pt idx="45">
                  <c:v>999999</c:v>
                </c:pt>
                <c:pt idx="46">
                  <c:v>999999</c:v>
                </c:pt>
                <c:pt idx="47">
                  <c:v>999998</c:v>
                </c:pt>
                <c:pt idx="48">
                  <c:v>999999</c:v>
                </c:pt>
                <c:pt idx="49">
                  <c:v>1000000</c:v>
                </c:pt>
                <c:pt idx="50">
                  <c:v>999999</c:v>
                </c:pt>
                <c:pt idx="51">
                  <c:v>1000000</c:v>
                </c:pt>
                <c:pt idx="52">
                  <c:v>1000000</c:v>
                </c:pt>
              </c:numCache>
            </c:numRef>
          </c:val>
          <c:smooth val="0"/>
          <c:extLst>
            <c:ext xmlns:c16="http://schemas.microsoft.com/office/drawing/2014/chart" uri="{C3380CC4-5D6E-409C-BE32-E72D297353CC}">
              <c16:uniqueId val="{00000001-270F-4B8E-82F8-C1798DF2CBF2}"/>
            </c:ext>
          </c:extLst>
        </c:ser>
        <c:dLbls>
          <c:showLegendKey val="0"/>
          <c:showVal val="0"/>
          <c:showCatName val="0"/>
          <c:showSerName val="0"/>
          <c:showPercent val="0"/>
          <c:showBubbleSize val="0"/>
        </c:dLbls>
        <c:marker val="1"/>
        <c:smooth val="0"/>
        <c:axId val="830368592"/>
        <c:axId val="823576368"/>
      </c:lineChart>
      <c:lineChart>
        <c:grouping val="standard"/>
        <c:varyColors val="0"/>
        <c:ser>
          <c:idx val="1"/>
          <c:order val="1"/>
          <c:tx>
            <c:strRef>
              <c:f>CONGO_ranked!$CH$59</c:f>
              <c:strCache>
                <c:ptCount val="1"/>
                <c:pt idx="0">
                  <c:v>naive</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CONGO_ranked!$CF$60:$CF$112</c:f>
              <c:numCache>
                <c:formatCode>General</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CONGO_ranked!$CH$60:$CH$112</c:f>
              <c:numCache>
                <c:formatCode>General</c:formatCode>
                <c:ptCount val="53"/>
                <c:pt idx="0">
                  <c:v>3817.5900000000015</c:v>
                </c:pt>
                <c:pt idx="1">
                  <c:v>3752.84</c:v>
                </c:pt>
                <c:pt idx="2">
                  <c:v>3651.0600000000004</c:v>
                </c:pt>
                <c:pt idx="3">
                  <c:v>3742.6999999999989</c:v>
                </c:pt>
                <c:pt idx="4">
                  <c:v>3659.7199999999993</c:v>
                </c:pt>
                <c:pt idx="5">
                  <c:v>3512.2799999999993</c:v>
                </c:pt>
                <c:pt idx="6">
                  <c:v>3414.68</c:v>
                </c:pt>
                <c:pt idx="7">
                  <c:v>3367.7000000000012</c:v>
                </c:pt>
                <c:pt idx="8">
                  <c:v>3225.8300000000013</c:v>
                </c:pt>
                <c:pt idx="9">
                  <c:v>3201.83</c:v>
                </c:pt>
                <c:pt idx="10">
                  <c:v>3228.6499999999996</c:v>
                </c:pt>
                <c:pt idx="11">
                  <c:v>3276.3900000000008</c:v>
                </c:pt>
                <c:pt idx="12">
                  <c:v>3237.5199999999995</c:v>
                </c:pt>
                <c:pt idx="13">
                  <c:v>3126.2699999999995</c:v>
                </c:pt>
                <c:pt idx="14">
                  <c:v>3281.4599999999996</c:v>
                </c:pt>
                <c:pt idx="15">
                  <c:v>3205.0499999999988</c:v>
                </c:pt>
                <c:pt idx="16">
                  <c:v>3195.02</c:v>
                </c:pt>
                <c:pt idx="17">
                  <c:v>3230.6899999999991</c:v>
                </c:pt>
                <c:pt idx="18">
                  <c:v>3217.1000000000013</c:v>
                </c:pt>
                <c:pt idx="19">
                  <c:v>3323.4099999999989</c:v>
                </c:pt>
                <c:pt idx="20">
                  <c:v>3303.5599999999995</c:v>
                </c:pt>
                <c:pt idx="21">
                  <c:v>3355.34</c:v>
                </c:pt>
                <c:pt idx="22">
                  <c:v>3211.4499999999994</c:v>
                </c:pt>
                <c:pt idx="23">
                  <c:v>3166.650000000001</c:v>
                </c:pt>
                <c:pt idx="24">
                  <c:v>3223.9100000000003</c:v>
                </c:pt>
                <c:pt idx="25">
                  <c:v>3232.4500000000003</c:v>
                </c:pt>
                <c:pt idx="26">
                  <c:v>3250.9600000000005</c:v>
                </c:pt>
                <c:pt idx="27">
                  <c:v>3213.619999999999</c:v>
                </c:pt>
                <c:pt idx="28">
                  <c:v>3117.0100000000007</c:v>
                </c:pt>
                <c:pt idx="29">
                  <c:v>3161.7700000000004</c:v>
                </c:pt>
                <c:pt idx="30">
                  <c:v>2895.74</c:v>
                </c:pt>
                <c:pt idx="31">
                  <c:v>2802.3599999999997</c:v>
                </c:pt>
                <c:pt idx="32">
                  <c:v>2914.6899999999996</c:v>
                </c:pt>
                <c:pt idx="33">
                  <c:v>2940.1600000000003</c:v>
                </c:pt>
                <c:pt idx="34">
                  <c:v>3010.3699999999994</c:v>
                </c:pt>
                <c:pt idx="35">
                  <c:v>3023.1500000000005</c:v>
                </c:pt>
                <c:pt idx="36">
                  <c:v>3013.22</c:v>
                </c:pt>
                <c:pt idx="37">
                  <c:v>3070.4399999999996</c:v>
                </c:pt>
                <c:pt idx="38">
                  <c:v>3036.6899999999987</c:v>
                </c:pt>
                <c:pt idx="39">
                  <c:v>3116.7500000000005</c:v>
                </c:pt>
                <c:pt idx="40">
                  <c:v>3106.46</c:v>
                </c:pt>
                <c:pt idx="41">
                  <c:v>3112.0299999999984</c:v>
                </c:pt>
                <c:pt idx="42">
                  <c:v>3082.8699999999985</c:v>
                </c:pt>
                <c:pt idx="43">
                  <c:v>3176.389999999999</c:v>
                </c:pt>
                <c:pt idx="44">
                  <c:v>2972.9999999999995</c:v>
                </c:pt>
                <c:pt idx="45">
                  <c:v>3044.64</c:v>
                </c:pt>
                <c:pt idx="46">
                  <c:v>3034.34</c:v>
                </c:pt>
                <c:pt idx="47">
                  <c:v>3068.7500000000005</c:v>
                </c:pt>
                <c:pt idx="48">
                  <c:v>3133.7099999999991</c:v>
                </c:pt>
                <c:pt idx="49">
                  <c:v>3132.24</c:v>
                </c:pt>
                <c:pt idx="50">
                  <c:v>3100.65</c:v>
                </c:pt>
                <c:pt idx="51">
                  <c:v>3125.85</c:v>
                </c:pt>
                <c:pt idx="52">
                  <c:v>3182.8099999999995</c:v>
                </c:pt>
              </c:numCache>
            </c:numRef>
          </c:val>
          <c:smooth val="0"/>
          <c:extLst>
            <c:ext xmlns:c16="http://schemas.microsoft.com/office/drawing/2014/chart" uri="{C3380CC4-5D6E-409C-BE32-E72D297353CC}">
              <c16:uniqueId val="{00000003-270F-4B8E-82F8-C1798DF2CBF2}"/>
            </c:ext>
          </c:extLst>
        </c:ser>
        <c:dLbls>
          <c:showLegendKey val="0"/>
          <c:showVal val="0"/>
          <c:showCatName val="0"/>
          <c:showSerName val="0"/>
          <c:showPercent val="0"/>
          <c:showBubbleSize val="0"/>
        </c:dLbls>
        <c:marker val="1"/>
        <c:smooth val="0"/>
        <c:axId val="816375888"/>
        <c:axId val="832271232"/>
      </c:lineChart>
      <c:catAx>
        <c:axId val="83036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576368"/>
        <c:crosses val="autoZero"/>
        <c:auto val="1"/>
        <c:lblAlgn val="ctr"/>
        <c:lblOffset val="100"/>
        <c:noMultiLvlLbl val="0"/>
      </c:catAx>
      <c:valAx>
        <c:axId val="82357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368592"/>
        <c:crosses val="autoZero"/>
        <c:crossBetween val="between"/>
      </c:valAx>
      <c:valAx>
        <c:axId val="8322712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75888"/>
        <c:crosses val="max"/>
        <c:crossBetween val="between"/>
      </c:valAx>
      <c:catAx>
        <c:axId val="816375888"/>
        <c:scaling>
          <c:orientation val="minMax"/>
        </c:scaling>
        <c:delete val="1"/>
        <c:axPos val="b"/>
        <c:numFmt formatCode="General" sourceLinked="1"/>
        <c:majorTickMark val="out"/>
        <c:minorTickMark val="none"/>
        <c:tickLblPos val="nextTo"/>
        <c:crossAx val="832271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pivotSource>
    <c:name>[CONGO_HU 2.xlsx]HU_CONGO_step2!Kimutatás1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Congo vs. Hungary - STEP2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HU_CONGO_step2!$AA$1:$AA$2</c:f>
              <c:strCache>
                <c:ptCount val="1"/>
                <c:pt idx="0">
                  <c:v>Congo</c:v>
                </c:pt>
              </c:strCache>
            </c:strRef>
          </c:tx>
          <c:spPr>
            <a:ln w="28575" cap="rnd">
              <a:solidFill>
                <a:schemeClr val="accent1"/>
              </a:solidFill>
              <a:round/>
            </a:ln>
            <a:effectLst/>
          </c:spPr>
          <c:marker>
            <c:symbol val="none"/>
          </c:marker>
          <c:cat>
            <c:strRef>
              <c:f>HU_CONGO_step2!$Z$3:$Z$55</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HU_CONGO_step2!$AA$3:$AA$55</c:f>
              <c:numCache>
                <c:formatCode>General</c:formatCode>
                <c:ptCount val="53"/>
                <c:pt idx="0">
                  <c:v>999996.3</c:v>
                </c:pt>
                <c:pt idx="1">
                  <c:v>999978.8</c:v>
                </c:pt>
                <c:pt idx="2">
                  <c:v>999996.8</c:v>
                </c:pt>
                <c:pt idx="3">
                  <c:v>999995.3</c:v>
                </c:pt>
                <c:pt idx="4">
                  <c:v>999996.3</c:v>
                </c:pt>
                <c:pt idx="5">
                  <c:v>999992.3</c:v>
                </c:pt>
                <c:pt idx="6">
                  <c:v>999996.3</c:v>
                </c:pt>
                <c:pt idx="7">
                  <c:v>999994.3</c:v>
                </c:pt>
                <c:pt idx="8">
                  <c:v>999996.8</c:v>
                </c:pt>
                <c:pt idx="9">
                  <c:v>999996.3</c:v>
                </c:pt>
                <c:pt idx="10">
                  <c:v>999996.8</c:v>
                </c:pt>
                <c:pt idx="11">
                  <c:v>999895.8</c:v>
                </c:pt>
                <c:pt idx="12">
                  <c:v>999910.3</c:v>
                </c:pt>
                <c:pt idx="13">
                  <c:v>999939.8</c:v>
                </c:pt>
                <c:pt idx="14">
                  <c:v>1000026.3</c:v>
                </c:pt>
                <c:pt idx="15">
                  <c:v>999847.8</c:v>
                </c:pt>
                <c:pt idx="16">
                  <c:v>1000089.3</c:v>
                </c:pt>
                <c:pt idx="17">
                  <c:v>1000088.3</c:v>
                </c:pt>
                <c:pt idx="18">
                  <c:v>999881.3</c:v>
                </c:pt>
                <c:pt idx="19">
                  <c:v>999894.8</c:v>
                </c:pt>
                <c:pt idx="20">
                  <c:v>999878.3</c:v>
                </c:pt>
                <c:pt idx="21">
                  <c:v>1000020.3</c:v>
                </c:pt>
                <c:pt idx="22">
                  <c:v>1000207.8</c:v>
                </c:pt>
                <c:pt idx="23">
                  <c:v>1000106.3</c:v>
                </c:pt>
                <c:pt idx="24">
                  <c:v>1000107.3</c:v>
                </c:pt>
                <c:pt idx="25">
                  <c:v>1000107.3</c:v>
                </c:pt>
                <c:pt idx="26">
                  <c:v>1000079.3</c:v>
                </c:pt>
                <c:pt idx="27">
                  <c:v>1000005.8</c:v>
                </c:pt>
                <c:pt idx="28">
                  <c:v>999934.8</c:v>
                </c:pt>
                <c:pt idx="29">
                  <c:v>999996.3</c:v>
                </c:pt>
                <c:pt idx="30">
                  <c:v>999996.3</c:v>
                </c:pt>
                <c:pt idx="31">
                  <c:v>999996.3</c:v>
                </c:pt>
                <c:pt idx="32">
                  <c:v>999996.3</c:v>
                </c:pt>
                <c:pt idx="33">
                  <c:v>999990.8</c:v>
                </c:pt>
                <c:pt idx="34">
                  <c:v>999996.3</c:v>
                </c:pt>
                <c:pt idx="35">
                  <c:v>1000019.3</c:v>
                </c:pt>
                <c:pt idx="36">
                  <c:v>999996.3</c:v>
                </c:pt>
                <c:pt idx="37">
                  <c:v>999996.3</c:v>
                </c:pt>
                <c:pt idx="38">
                  <c:v>999996.3</c:v>
                </c:pt>
                <c:pt idx="39">
                  <c:v>999996.3</c:v>
                </c:pt>
                <c:pt idx="40">
                  <c:v>999996.3</c:v>
                </c:pt>
                <c:pt idx="41">
                  <c:v>999996.3</c:v>
                </c:pt>
                <c:pt idx="42">
                  <c:v>999996.3</c:v>
                </c:pt>
                <c:pt idx="43">
                  <c:v>999996.3</c:v>
                </c:pt>
                <c:pt idx="44">
                  <c:v>999996.3</c:v>
                </c:pt>
                <c:pt idx="45">
                  <c:v>999996.3</c:v>
                </c:pt>
                <c:pt idx="46">
                  <c:v>999995.8</c:v>
                </c:pt>
                <c:pt idx="47">
                  <c:v>999996.3</c:v>
                </c:pt>
                <c:pt idx="48">
                  <c:v>999995.8</c:v>
                </c:pt>
                <c:pt idx="49">
                  <c:v>999995.8</c:v>
                </c:pt>
                <c:pt idx="50">
                  <c:v>999995.8</c:v>
                </c:pt>
                <c:pt idx="51">
                  <c:v>999996.3</c:v>
                </c:pt>
                <c:pt idx="52">
                  <c:v>999996.3</c:v>
                </c:pt>
              </c:numCache>
            </c:numRef>
          </c:val>
          <c:smooth val="0"/>
          <c:extLst>
            <c:ext xmlns:c16="http://schemas.microsoft.com/office/drawing/2014/chart" uri="{C3380CC4-5D6E-409C-BE32-E72D297353CC}">
              <c16:uniqueId val="{00000000-6B1B-4A9D-BF6E-DAD715B725D4}"/>
            </c:ext>
          </c:extLst>
        </c:ser>
        <c:ser>
          <c:idx val="1"/>
          <c:order val="1"/>
          <c:tx>
            <c:strRef>
              <c:f>HU_CONGO_step2!$AB$1:$AB$2</c:f>
              <c:strCache>
                <c:ptCount val="1"/>
                <c:pt idx="0">
                  <c:v>Hungary</c:v>
                </c:pt>
              </c:strCache>
            </c:strRef>
          </c:tx>
          <c:spPr>
            <a:ln w="28575" cap="rnd">
              <a:solidFill>
                <a:schemeClr val="accent2"/>
              </a:solidFill>
              <a:round/>
            </a:ln>
            <a:effectLst/>
          </c:spPr>
          <c:marker>
            <c:symbol val="none"/>
          </c:marker>
          <c:cat>
            <c:strRef>
              <c:f>HU_CONGO_step2!$Z$3:$Z$55</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HU_CONGO_step2!$AB$3:$AB$55</c:f>
              <c:numCache>
                <c:formatCode>General</c:formatCode>
                <c:ptCount val="53"/>
                <c:pt idx="0">
                  <c:v>999782.8</c:v>
                </c:pt>
                <c:pt idx="1">
                  <c:v>1000007.3</c:v>
                </c:pt>
                <c:pt idx="2">
                  <c:v>999825.3</c:v>
                </c:pt>
                <c:pt idx="3">
                  <c:v>999946.3</c:v>
                </c:pt>
                <c:pt idx="4">
                  <c:v>999828.3</c:v>
                </c:pt>
                <c:pt idx="5">
                  <c:v>999932.8</c:v>
                </c:pt>
                <c:pt idx="6">
                  <c:v>999867.3</c:v>
                </c:pt>
                <c:pt idx="7">
                  <c:v>999845.8</c:v>
                </c:pt>
                <c:pt idx="8">
                  <c:v>999864.8</c:v>
                </c:pt>
                <c:pt idx="9">
                  <c:v>999869.3</c:v>
                </c:pt>
                <c:pt idx="10">
                  <c:v>999858.8</c:v>
                </c:pt>
                <c:pt idx="11">
                  <c:v>999890.8</c:v>
                </c:pt>
                <c:pt idx="12">
                  <c:v>999925.8</c:v>
                </c:pt>
                <c:pt idx="13">
                  <c:v>1000060.8</c:v>
                </c:pt>
                <c:pt idx="14">
                  <c:v>999974.8</c:v>
                </c:pt>
                <c:pt idx="15">
                  <c:v>999844.3</c:v>
                </c:pt>
                <c:pt idx="16">
                  <c:v>1000045.3</c:v>
                </c:pt>
                <c:pt idx="17">
                  <c:v>999962.3</c:v>
                </c:pt>
                <c:pt idx="18">
                  <c:v>999960.3</c:v>
                </c:pt>
                <c:pt idx="19">
                  <c:v>1000084.8</c:v>
                </c:pt>
                <c:pt idx="20">
                  <c:v>999970.3</c:v>
                </c:pt>
                <c:pt idx="21">
                  <c:v>1000010.3</c:v>
                </c:pt>
                <c:pt idx="22">
                  <c:v>999996.3</c:v>
                </c:pt>
                <c:pt idx="23">
                  <c:v>999960.8</c:v>
                </c:pt>
                <c:pt idx="24">
                  <c:v>1000022.3</c:v>
                </c:pt>
                <c:pt idx="25">
                  <c:v>1000031.8</c:v>
                </c:pt>
                <c:pt idx="26">
                  <c:v>1000030.3</c:v>
                </c:pt>
                <c:pt idx="27">
                  <c:v>999996.3</c:v>
                </c:pt>
                <c:pt idx="28">
                  <c:v>999996.3</c:v>
                </c:pt>
                <c:pt idx="29">
                  <c:v>999996.3</c:v>
                </c:pt>
                <c:pt idx="30">
                  <c:v>1000047.3</c:v>
                </c:pt>
                <c:pt idx="31">
                  <c:v>1000053.3</c:v>
                </c:pt>
                <c:pt idx="32">
                  <c:v>999957.8</c:v>
                </c:pt>
                <c:pt idx="33">
                  <c:v>1000073.3</c:v>
                </c:pt>
                <c:pt idx="34">
                  <c:v>1000140.8</c:v>
                </c:pt>
                <c:pt idx="35">
                  <c:v>1000046.8</c:v>
                </c:pt>
                <c:pt idx="36">
                  <c:v>1000150.8</c:v>
                </c:pt>
                <c:pt idx="37">
                  <c:v>1000183.8</c:v>
                </c:pt>
                <c:pt idx="38">
                  <c:v>1000185.8</c:v>
                </c:pt>
                <c:pt idx="39">
                  <c:v>1000188.8</c:v>
                </c:pt>
                <c:pt idx="40">
                  <c:v>1000215.3</c:v>
                </c:pt>
                <c:pt idx="41">
                  <c:v>1000208.3</c:v>
                </c:pt>
                <c:pt idx="42">
                  <c:v>1000216.3</c:v>
                </c:pt>
                <c:pt idx="43">
                  <c:v>1000158.3</c:v>
                </c:pt>
                <c:pt idx="44">
                  <c:v>999996.3</c:v>
                </c:pt>
                <c:pt idx="45">
                  <c:v>999996.3</c:v>
                </c:pt>
                <c:pt idx="46">
                  <c:v>999996.3</c:v>
                </c:pt>
                <c:pt idx="47">
                  <c:v>999999.3</c:v>
                </c:pt>
                <c:pt idx="48">
                  <c:v>999960.3</c:v>
                </c:pt>
                <c:pt idx="49">
                  <c:v>999991.8</c:v>
                </c:pt>
                <c:pt idx="50">
                  <c:v>999955.3</c:v>
                </c:pt>
                <c:pt idx="51">
                  <c:v>999991.8</c:v>
                </c:pt>
                <c:pt idx="52">
                  <c:v>1000011.3</c:v>
                </c:pt>
              </c:numCache>
            </c:numRef>
          </c:val>
          <c:smooth val="0"/>
          <c:extLst>
            <c:ext xmlns:c16="http://schemas.microsoft.com/office/drawing/2014/chart" uri="{C3380CC4-5D6E-409C-BE32-E72D297353CC}">
              <c16:uniqueId val="{00000001-6B1B-4A9D-BF6E-DAD715B725D4}"/>
            </c:ext>
          </c:extLst>
        </c:ser>
        <c:dLbls>
          <c:showLegendKey val="0"/>
          <c:showVal val="0"/>
          <c:showCatName val="0"/>
          <c:showSerName val="0"/>
          <c:showPercent val="0"/>
          <c:showBubbleSize val="0"/>
        </c:dLbls>
        <c:smooth val="0"/>
        <c:axId val="1654686336"/>
        <c:axId val="1644104208"/>
      </c:lineChart>
      <c:catAx>
        <c:axId val="16546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104208"/>
        <c:crosses val="autoZero"/>
        <c:auto val="1"/>
        <c:lblAlgn val="ctr"/>
        <c:lblOffset val="100"/>
        <c:noMultiLvlLbl val="0"/>
      </c:catAx>
      <c:valAx>
        <c:axId val="164410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686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Congo_step2!$AJ$1</c:f>
              <c:strCache>
                <c:ptCount val="1"/>
                <c:pt idx="0">
                  <c:v>Congo_step2</c:v>
                </c:pt>
              </c:strCache>
            </c:strRef>
          </c:tx>
          <c:spPr>
            <a:ln w="28575" cap="rnd">
              <a:solidFill>
                <a:schemeClr val="accent1"/>
              </a:solidFill>
              <a:round/>
            </a:ln>
            <a:effectLst/>
          </c:spPr>
          <c:marker>
            <c:symbol val="none"/>
          </c:marker>
          <c:cat>
            <c:numRef>
              <c:f>Congo_step2!$AI$2:$AI$54</c:f>
              <c:numCache>
                <c:formatCode>General</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Congo_step2!$AJ$2:$AJ$54</c:f>
              <c:numCache>
                <c:formatCode>General</c:formatCode>
                <c:ptCount val="53"/>
                <c:pt idx="0">
                  <c:v>999992.9</c:v>
                </c:pt>
                <c:pt idx="1">
                  <c:v>999992.9</c:v>
                </c:pt>
                <c:pt idx="2">
                  <c:v>999992.4</c:v>
                </c:pt>
                <c:pt idx="3">
                  <c:v>999992.4</c:v>
                </c:pt>
                <c:pt idx="4">
                  <c:v>999993.4</c:v>
                </c:pt>
                <c:pt idx="5">
                  <c:v>999993.4</c:v>
                </c:pt>
                <c:pt idx="6">
                  <c:v>999992.4</c:v>
                </c:pt>
                <c:pt idx="7">
                  <c:v>999992.9</c:v>
                </c:pt>
                <c:pt idx="8">
                  <c:v>999992.9</c:v>
                </c:pt>
                <c:pt idx="9">
                  <c:v>999993.4</c:v>
                </c:pt>
                <c:pt idx="10">
                  <c:v>999992.4</c:v>
                </c:pt>
                <c:pt idx="11">
                  <c:v>999992.9</c:v>
                </c:pt>
                <c:pt idx="12">
                  <c:v>999992.9</c:v>
                </c:pt>
                <c:pt idx="13">
                  <c:v>999992.9</c:v>
                </c:pt>
                <c:pt idx="14">
                  <c:v>1000042.9</c:v>
                </c:pt>
                <c:pt idx="15">
                  <c:v>999643.4</c:v>
                </c:pt>
                <c:pt idx="16">
                  <c:v>999992.4</c:v>
                </c:pt>
                <c:pt idx="17">
                  <c:v>999992.4</c:v>
                </c:pt>
                <c:pt idx="18">
                  <c:v>999992.9</c:v>
                </c:pt>
                <c:pt idx="19">
                  <c:v>999992.9</c:v>
                </c:pt>
                <c:pt idx="20">
                  <c:v>999992.4</c:v>
                </c:pt>
                <c:pt idx="21">
                  <c:v>999992.9</c:v>
                </c:pt>
                <c:pt idx="22">
                  <c:v>1000113.9</c:v>
                </c:pt>
                <c:pt idx="23">
                  <c:v>1000061.9</c:v>
                </c:pt>
                <c:pt idx="24">
                  <c:v>1000141.9</c:v>
                </c:pt>
                <c:pt idx="25">
                  <c:v>1000201.9</c:v>
                </c:pt>
                <c:pt idx="26">
                  <c:v>1000108.9</c:v>
                </c:pt>
                <c:pt idx="27">
                  <c:v>999992.9</c:v>
                </c:pt>
                <c:pt idx="28">
                  <c:v>999992.9</c:v>
                </c:pt>
                <c:pt idx="29">
                  <c:v>999992.9</c:v>
                </c:pt>
                <c:pt idx="30">
                  <c:v>999992.9</c:v>
                </c:pt>
                <c:pt idx="31">
                  <c:v>999992.9</c:v>
                </c:pt>
                <c:pt idx="32">
                  <c:v>999992.9</c:v>
                </c:pt>
                <c:pt idx="33">
                  <c:v>999992.9</c:v>
                </c:pt>
                <c:pt idx="34">
                  <c:v>999993.4</c:v>
                </c:pt>
                <c:pt idx="35">
                  <c:v>999993.4</c:v>
                </c:pt>
                <c:pt idx="36">
                  <c:v>999993.4</c:v>
                </c:pt>
                <c:pt idx="37">
                  <c:v>999993.4</c:v>
                </c:pt>
                <c:pt idx="38">
                  <c:v>999993.4</c:v>
                </c:pt>
                <c:pt idx="39">
                  <c:v>999993.4</c:v>
                </c:pt>
                <c:pt idx="40">
                  <c:v>999993.4</c:v>
                </c:pt>
                <c:pt idx="41">
                  <c:v>999992.9</c:v>
                </c:pt>
                <c:pt idx="42">
                  <c:v>999992.9</c:v>
                </c:pt>
                <c:pt idx="43">
                  <c:v>999994.4</c:v>
                </c:pt>
                <c:pt idx="44">
                  <c:v>999993.9</c:v>
                </c:pt>
                <c:pt idx="45">
                  <c:v>999993.9</c:v>
                </c:pt>
                <c:pt idx="46">
                  <c:v>999993.9</c:v>
                </c:pt>
                <c:pt idx="47">
                  <c:v>999993.9</c:v>
                </c:pt>
                <c:pt idx="48">
                  <c:v>999993.4</c:v>
                </c:pt>
                <c:pt idx="49">
                  <c:v>999993.4</c:v>
                </c:pt>
                <c:pt idx="50">
                  <c:v>999993.9</c:v>
                </c:pt>
                <c:pt idx="51">
                  <c:v>999994.4</c:v>
                </c:pt>
                <c:pt idx="52">
                  <c:v>999994.4</c:v>
                </c:pt>
              </c:numCache>
            </c:numRef>
          </c:val>
          <c:smooth val="0"/>
          <c:extLst>
            <c:ext xmlns:c16="http://schemas.microsoft.com/office/drawing/2014/chart" uri="{C3380CC4-5D6E-409C-BE32-E72D297353CC}">
              <c16:uniqueId val="{00000000-14E4-460E-B312-01C4054CAAA2}"/>
            </c:ext>
          </c:extLst>
        </c:ser>
        <c:dLbls>
          <c:showLegendKey val="0"/>
          <c:showVal val="0"/>
          <c:showCatName val="0"/>
          <c:showSerName val="0"/>
          <c:showPercent val="0"/>
          <c:showBubbleSize val="0"/>
        </c:dLbls>
        <c:smooth val="0"/>
        <c:axId val="1380188992"/>
        <c:axId val="1695465552"/>
      </c:lineChart>
      <c:catAx>
        <c:axId val="13801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465552"/>
        <c:crosses val="autoZero"/>
        <c:auto val="1"/>
        <c:lblAlgn val="ctr"/>
        <c:lblOffset val="100"/>
        <c:noMultiLvlLbl val="0"/>
      </c:catAx>
      <c:valAx>
        <c:axId val="169546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18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pivotSource>
    <c:name>[CONGO_HU 2.xlsx]view_step2_COPKHU!Kimutatás1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Congo</a:t>
            </a:r>
            <a:r>
              <a:rPr lang="hu-HU" baseline="0"/>
              <a:t> vs. Pakistan vs. Hungary (step2)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view_step2_COPKHU!$B$3:$B$4</c:f>
              <c:strCache>
                <c:ptCount val="1"/>
                <c:pt idx="0">
                  <c:v>Congo</c:v>
                </c:pt>
              </c:strCache>
            </c:strRef>
          </c:tx>
          <c:spPr>
            <a:ln w="28575" cap="rnd">
              <a:solidFill>
                <a:schemeClr val="accent1"/>
              </a:solidFill>
              <a:round/>
            </a:ln>
            <a:effectLst/>
          </c:spPr>
          <c:marker>
            <c:symbol val="none"/>
          </c:marker>
          <c:cat>
            <c:strRef>
              <c:f>view_step2_COPKHU!$A$5:$A$58</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view_step2_COPKHU!$B$5:$B$58</c:f>
              <c:numCache>
                <c:formatCode>General</c:formatCode>
                <c:ptCount val="53"/>
                <c:pt idx="0">
                  <c:v>999968</c:v>
                </c:pt>
                <c:pt idx="1">
                  <c:v>999976.5</c:v>
                </c:pt>
                <c:pt idx="2">
                  <c:v>999974.5</c:v>
                </c:pt>
                <c:pt idx="3">
                  <c:v>999967</c:v>
                </c:pt>
                <c:pt idx="4">
                  <c:v>999971.5</c:v>
                </c:pt>
                <c:pt idx="5">
                  <c:v>999976.5</c:v>
                </c:pt>
                <c:pt idx="6">
                  <c:v>999972.5</c:v>
                </c:pt>
                <c:pt idx="7">
                  <c:v>999975.5</c:v>
                </c:pt>
                <c:pt idx="8">
                  <c:v>999975.5</c:v>
                </c:pt>
                <c:pt idx="9">
                  <c:v>999971.5</c:v>
                </c:pt>
                <c:pt idx="10">
                  <c:v>999970.5</c:v>
                </c:pt>
                <c:pt idx="11">
                  <c:v>999974.5</c:v>
                </c:pt>
                <c:pt idx="12">
                  <c:v>999970.5</c:v>
                </c:pt>
                <c:pt idx="13">
                  <c:v>999966.5</c:v>
                </c:pt>
                <c:pt idx="14">
                  <c:v>999972.5</c:v>
                </c:pt>
                <c:pt idx="15">
                  <c:v>999972.5</c:v>
                </c:pt>
                <c:pt idx="16">
                  <c:v>999968.5</c:v>
                </c:pt>
                <c:pt idx="17">
                  <c:v>999971.5</c:v>
                </c:pt>
                <c:pt idx="18">
                  <c:v>999967.5</c:v>
                </c:pt>
                <c:pt idx="19">
                  <c:v>999971.5</c:v>
                </c:pt>
                <c:pt idx="20">
                  <c:v>999976.5</c:v>
                </c:pt>
                <c:pt idx="21">
                  <c:v>999976.5</c:v>
                </c:pt>
                <c:pt idx="22">
                  <c:v>999979.5</c:v>
                </c:pt>
                <c:pt idx="23">
                  <c:v>999980.5</c:v>
                </c:pt>
                <c:pt idx="24">
                  <c:v>999982.5</c:v>
                </c:pt>
                <c:pt idx="25">
                  <c:v>999993.5</c:v>
                </c:pt>
                <c:pt idx="26">
                  <c:v>999988.5</c:v>
                </c:pt>
                <c:pt idx="27">
                  <c:v>999983.5</c:v>
                </c:pt>
                <c:pt idx="28">
                  <c:v>999973.5</c:v>
                </c:pt>
                <c:pt idx="29">
                  <c:v>999976.5</c:v>
                </c:pt>
                <c:pt idx="30">
                  <c:v>999982.5</c:v>
                </c:pt>
                <c:pt idx="31">
                  <c:v>999985.5</c:v>
                </c:pt>
                <c:pt idx="32">
                  <c:v>999985.5</c:v>
                </c:pt>
                <c:pt idx="33">
                  <c:v>999984.5</c:v>
                </c:pt>
                <c:pt idx="34">
                  <c:v>999963.5</c:v>
                </c:pt>
                <c:pt idx="35">
                  <c:v>999977.5</c:v>
                </c:pt>
                <c:pt idx="36">
                  <c:v>999980.5</c:v>
                </c:pt>
                <c:pt idx="37">
                  <c:v>999985.5</c:v>
                </c:pt>
                <c:pt idx="38">
                  <c:v>999980.5</c:v>
                </c:pt>
                <c:pt idx="39">
                  <c:v>999985.5</c:v>
                </c:pt>
                <c:pt idx="40">
                  <c:v>999984.5</c:v>
                </c:pt>
                <c:pt idx="41">
                  <c:v>999980.5</c:v>
                </c:pt>
                <c:pt idx="42">
                  <c:v>999984.5</c:v>
                </c:pt>
                <c:pt idx="43">
                  <c:v>999981.5</c:v>
                </c:pt>
                <c:pt idx="44">
                  <c:v>1000006</c:v>
                </c:pt>
                <c:pt idx="45">
                  <c:v>1000006</c:v>
                </c:pt>
                <c:pt idx="46">
                  <c:v>1000010</c:v>
                </c:pt>
                <c:pt idx="47">
                  <c:v>1000005</c:v>
                </c:pt>
                <c:pt idx="48">
                  <c:v>1000012</c:v>
                </c:pt>
                <c:pt idx="49">
                  <c:v>1000013</c:v>
                </c:pt>
                <c:pt idx="50">
                  <c:v>1000015</c:v>
                </c:pt>
                <c:pt idx="51">
                  <c:v>1000009</c:v>
                </c:pt>
                <c:pt idx="52">
                  <c:v>1000015</c:v>
                </c:pt>
              </c:numCache>
            </c:numRef>
          </c:val>
          <c:smooth val="0"/>
          <c:extLst>
            <c:ext xmlns:c16="http://schemas.microsoft.com/office/drawing/2014/chart" uri="{C3380CC4-5D6E-409C-BE32-E72D297353CC}">
              <c16:uniqueId val="{00000000-4218-4B94-A881-522C107D5814}"/>
            </c:ext>
          </c:extLst>
        </c:ser>
        <c:ser>
          <c:idx val="1"/>
          <c:order val="1"/>
          <c:tx>
            <c:strRef>
              <c:f>view_step2_COPKHU!$C$3:$C$4</c:f>
              <c:strCache>
                <c:ptCount val="1"/>
                <c:pt idx="0">
                  <c:v>Hungary</c:v>
                </c:pt>
              </c:strCache>
            </c:strRef>
          </c:tx>
          <c:spPr>
            <a:ln w="28575" cap="rnd">
              <a:solidFill>
                <a:schemeClr val="accent2"/>
              </a:solidFill>
              <a:round/>
            </a:ln>
            <a:effectLst/>
          </c:spPr>
          <c:marker>
            <c:symbol val="none"/>
          </c:marker>
          <c:cat>
            <c:strRef>
              <c:f>view_step2_COPKHU!$A$5:$A$58</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view_step2_COPKHU!$C$5:$C$58</c:f>
              <c:numCache>
                <c:formatCode>General</c:formatCode>
                <c:ptCount val="53"/>
                <c:pt idx="0">
                  <c:v>999977.5</c:v>
                </c:pt>
                <c:pt idx="1">
                  <c:v>999967.5</c:v>
                </c:pt>
                <c:pt idx="2">
                  <c:v>999978.5</c:v>
                </c:pt>
                <c:pt idx="3">
                  <c:v>999986.5</c:v>
                </c:pt>
                <c:pt idx="4">
                  <c:v>999978.5</c:v>
                </c:pt>
                <c:pt idx="5">
                  <c:v>999981.5</c:v>
                </c:pt>
                <c:pt idx="6">
                  <c:v>1000007.5</c:v>
                </c:pt>
                <c:pt idx="7">
                  <c:v>999985.5</c:v>
                </c:pt>
                <c:pt idx="8">
                  <c:v>999983.5</c:v>
                </c:pt>
                <c:pt idx="9">
                  <c:v>999993.5</c:v>
                </c:pt>
                <c:pt idx="10">
                  <c:v>999980.5</c:v>
                </c:pt>
                <c:pt idx="11">
                  <c:v>999979.5</c:v>
                </c:pt>
                <c:pt idx="12">
                  <c:v>1000002</c:v>
                </c:pt>
                <c:pt idx="13">
                  <c:v>1000002</c:v>
                </c:pt>
                <c:pt idx="14">
                  <c:v>1000002</c:v>
                </c:pt>
                <c:pt idx="15">
                  <c:v>1000002</c:v>
                </c:pt>
                <c:pt idx="16">
                  <c:v>999980.5</c:v>
                </c:pt>
                <c:pt idx="17">
                  <c:v>999991.5</c:v>
                </c:pt>
                <c:pt idx="18">
                  <c:v>999987.5</c:v>
                </c:pt>
                <c:pt idx="19">
                  <c:v>999997.5</c:v>
                </c:pt>
                <c:pt idx="20">
                  <c:v>999986.5</c:v>
                </c:pt>
                <c:pt idx="21">
                  <c:v>999999.5</c:v>
                </c:pt>
                <c:pt idx="22">
                  <c:v>1000007.5</c:v>
                </c:pt>
                <c:pt idx="23">
                  <c:v>1000005.5</c:v>
                </c:pt>
                <c:pt idx="24">
                  <c:v>1000014.5</c:v>
                </c:pt>
                <c:pt idx="25">
                  <c:v>1000021.5</c:v>
                </c:pt>
                <c:pt idx="26">
                  <c:v>1000017.5</c:v>
                </c:pt>
                <c:pt idx="27">
                  <c:v>1000008.5</c:v>
                </c:pt>
                <c:pt idx="28">
                  <c:v>1000017.5</c:v>
                </c:pt>
                <c:pt idx="29">
                  <c:v>1000008.5</c:v>
                </c:pt>
                <c:pt idx="30">
                  <c:v>1000007.5</c:v>
                </c:pt>
                <c:pt idx="31">
                  <c:v>999983</c:v>
                </c:pt>
                <c:pt idx="32">
                  <c:v>1000040</c:v>
                </c:pt>
                <c:pt idx="33">
                  <c:v>1000032</c:v>
                </c:pt>
                <c:pt idx="34">
                  <c:v>1000026.5</c:v>
                </c:pt>
                <c:pt idx="35">
                  <c:v>1000008.5</c:v>
                </c:pt>
                <c:pt idx="36">
                  <c:v>1000022.5</c:v>
                </c:pt>
                <c:pt idx="37">
                  <c:v>1000019.5</c:v>
                </c:pt>
                <c:pt idx="38">
                  <c:v>1000026.5</c:v>
                </c:pt>
                <c:pt idx="39">
                  <c:v>1000025.5</c:v>
                </c:pt>
                <c:pt idx="40">
                  <c:v>1000031.5</c:v>
                </c:pt>
                <c:pt idx="41">
                  <c:v>1000031</c:v>
                </c:pt>
                <c:pt idx="42">
                  <c:v>1000028.5</c:v>
                </c:pt>
                <c:pt idx="43">
                  <c:v>1000028</c:v>
                </c:pt>
                <c:pt idx="44">
                  <c:v>1000028.5</c:v>
                </c:pt>
                <c:pt idx="45">
                  <c:v>1000030</c:v>
                </c:pt>
                <c:pt idx="46">
                  <c:v>1000022</c:v>
                </c:pt>
                <c:pt idx="47">
                  <c:v>1000023</c:v>
                </c:pt>
                <c:pt idx="48">
                  <c:v>1000017.5</c:v>
                </c:pt>
                <c:pt idx="49">
                  <c:v>1000026.5</c:v>
                </c:pt>
                <c:pt idx="50">
                  <c:v>1000008</c:v>
                </c:pt>
                <c:pt idx="51">
                  <c:v>1000018.5</c:v>
                </c:pt>
                <c:pt idx="52">
                  <c:v>1000007.5</c:v>
                </c:pt>
              </c:numCache>
            </c:numRef>
          </c:val>
          <c:smooth val="0"/>
          <c:extLst>
            <c:ext xmlns:c16="http://schemas.microsoft.com/office/drawing/2014/chart" uri="{C3380CC4-5D6E-409C-BE32-E72D297353CC}">
              <c16:uniqueId val="{00000001-4218-4B94-A881-522C107D5814}"/>
            </c:ext>
          </c:extLst>
        </c:ser>
        <c:ser>
          <c:idx val="2"/>
          <c:order val="2"/>
          <c:tx>
            <c:strRef>
              <c:f>view_step2_COPKHU!$D$3:$D$4</c:f>
              <c:strCache>
                <c:ptCount val="1"/>
                <c:pt idx="0">
                  <c:v>Pakistan</c:v>
                </c:pt>
              </c:strCache>
            </c:strRef>
          </c:tx>
          <c:spPr>
            <a:ln w="28575" cap="rnd">
              <a:solidFill>
                <a:schemeClr val="accent3"/>
              </a:solidFill>
              <a:round/>
            </a:ln>
            <a:effectLst/>
          </c:spPr>
          <c:marker>
            <c:symbol val="none"/>
          </c:marker>
          <c:cat>
            <c:strRef>
              <c:f>view_step2_COPKHU!$A$5:$A$58</c:f>
              <c:strCach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strCache>
            </c:strRef>
          </c:cat>
          <c:val>
            <c:numRef>
              <c:f>view_step2_COPKHU!$D$5:$D$58</c:f>
              <c:numCache>
                <c:formatCode>General</c:formatCode>
                <c:ptCount val="53"/>
                <c:pt idx="0">
                  <c:v>999986</c:v>
                </c:pt>
                <c:pt idx="1">
                  <c:v>999986</c:v>
                </c:pt>
                <c:pt idx="2">
                  <c:v>999990</c:v>
                </c:pt>
                <c:pt idx="3">
                  <c:v>999990</c:v>
                </c:pt>
                <c:pt idx="4">
                  <c:v>1000011.5</c:v>
                </c:pt>
                <c:pt idx="5">
                  <c:v>999976</c:v>
                </c:pt>
                <c:pt idx="6">
                  <c:v>999996.5</c:v>
                </c:pt>
                <c:pt idx="7">
                  <c:v>1000008</c:v>
                </c:pt>
                <c:pt idx="8">
                  <c:v>999988.5</c:v>
                </c:pt>
                <c:pt idx="9">
                  <c:v>1000012</c:v>
                </c:pt>
                <c:pt idx="10">
                  <c:v>999987.5</c:v>
                </c:pt>
                <c:pt idx="11">
                  <c:v>999996.5</c:v>
                </c:pt>
                <c:pt idx="12">
                  <c:v>999997.5</c:v>
                </c:pt>
                <c:pt idx="13">
                  <c:v>999989</c:v>
                </c:pt>
                <c:pt idx="14">
                  <c:v>999990.5</c:v>
                </c:pt>
                <c:pt idx="15">
                  <c:v>999999.5</c:v>
                </c:pt>
                <c:pt idx="16">
                  <c:v>999992.5</c:v>
                </c:pt>
                <c:pt idx="17">
                  <c:v>999990.5</c:v>
                </c:pt>
                <c:pt idx="18">
                  <c:v>999996.5</c:v>
                </c:pt>
                <c:pt idx="19">
                  <c:v>999992.5</c:v>
                </c:pt>
                <c:pt idx="20">
                  <c:v>999994.5</c:v>
                </c:pt>
                <c:pt idx="21">
                  <c:v>999998.5</c:v>
                </c:pt>
                <c:pt idx="22">
                  <c:v>999994.5</c:v>
                </c:pt>
                <c:pt idx="23">
                  <c:v>1000007</c:v>
                </c:pt>
                <c:pt idx="24">
                  <c:v>1000012.5</c:v>
                </c:pt>
                <c:pt idx="25">
                  <c:v>1000018</c:v>
                </c:pt>
                <c:pt idx="26">
                  <c:v>1000016.5</c:v>
                </c:pt>
                <c:pt idx="27">
                  <c:v>1000028</c:v>
                </c:pt>
                <c:pt idx="28">
                  <c:v>1000031</c:v>
                </c:pt>
                <c:pt idx="29">
                  <c:v>1000018</c:v>
                </c:pt>
                <c:pt idx="30">
                  <c:v>1000018.5</c:v>
                </c:pt>
                <c:pt idx="31">
                  <c:v>1000027.5</c:v>
                </c:pt>
                <c:pt idx="32">
                  <c:v>1000034</c:v>
                </c:pt>
                <c:pt idx="33">
                  <c:v>1000028.5</c:v>
                </c:pt>
                <c:pt idx="34">
                  <c:v>1000034.5</c:v>
                </c:pt>
                <c:pt idx="35">
                  <c:v>1000034</c:v>
                </c:pt>
                <c:pt idx="36">
                  <c:v>1000031.5</c:v>
                </c:pt>
                <c:pt idx="37">
                  <c:v>1000034.5</c:v>
                </c:pt>
                <c:pt idx="38">
                  <c:v>1000034</c:v>
                </c:pt>
                <c:pt idx="39">
                  <c:v>1000018.5</c:v>
                </c:pt>
                <c:pt idx="40">
                  <c:v>1000030</c:v>
                </c:pt>
                <c:pt idx="41">
                  <c:v>1000005.5</c:v>
                </c:pt>
                <c:pt idx="42">
                  <c:v>1000021.5</c:v>
                </c:pt>
                <c:pt idx="43">
                  <c:v>1000021.5</c:v>
                </c:pt>
                <c:pt idx="44">
                  <c:v>1000020</c:v>
                </c:pt>
                <c:pt idx="45">
                  <c:v>1000021.5</c:v>
                </c:pt>
                <c:pt idx="46">
                  <c:v>1000022.5</c:v>
                </c:pt>
                <c:pt idx="47">
                  <c:v>1000033</c:v>
                </c:pt>
                <c:pt idx="48">
                  <c:v>1000021</c:v>
                </c:pt>
                <c:pt idx="49">
                  <c:v>1000018.5</c:v>
                </c:pt>
                <c:pt idx="50">
                  <c:v>1000026</c:v>
                </c:pt>
                <c:pt idx="51">
                  <c:v>1000019.5</c:v>
                </c:pt>
                <c:pt idx="52">
                  <c:v>1000026.5</c:v>
                </c:pt>
              </c:numCache>
            </c:numRef>
          </c:val>
          <c:smooth val="0"/>
          <c:extLst>
            <c:ext xmlns:c16="http://schemas.microsoft.com/office/drawing/2014/chart" uri="{C3380CC4-5D6E-409C-BE32-E72D297353CC}">
              <c16:uniqueId val="{00000002-4218-4B94-A881-522C107D5814}"/>
            </c:ext>
          </c:extLst>
        </c:ser>
        <c:dLbls>
          <c:showLegendKey val="0"/>
          <c:showVal val="0"/>
          <c:showCatName val="0"/>
          <c:showSerName val="0"/>
          <c:showPercent val="0"/>
          <c:showBubbleSize val="0"/>
        </c:dLbls>
        <c:smooth val="0"/>
        <c:axId val="1876231888"/>
        <c:axId val="1832495376"/>
      </c:lineChart>
      <c:catAx>
        <c:axId val="187623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495376"/>
        <c:crosses val="autoZero"/>
        <c:auto val="1"/>
        <c:lblAlgn val="ctr"/>
        <c:lblOffset val="100"/>
        <c:noMultiLvlLbl val="0"/>
      </c:catAx>
      <c:valAx>
        <c:axId val="183249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231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3413</Words>
  <Characters>19458</Characters>
  <Application>Microsoft Office Word</Application>
  <DocSecurity>0</DocSecurity>
  <Lines>162</Lines>
  <Paragraphs>45</Paragraphs>
  <ScaleCrop>false</ScaleCrop>
  <HeadingPairs>
    <vt:vector size="4" baseType="variant">
      <vt:variant>
        <vt:lpstr>Cím</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cp:revision>
  <cp:lastPrinted>2020-04-18T13:57:00Z</cp:lastPrinted>
  <dcterms:created xsi:type="dcterms:W3CDTF">2020-04-18T13:56:00Z</dcterms:created>
  <dcterms:modified xsi:type="dcterms:W3CDTF">2020-04-18T13:57:00Z</dcterms:modified>
</cp:coreProperties>
</file>