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1654" w14:textId="77777777" w:rsidR="00AD0636" w:rsidRDefault="00AD0636" w:rsidP="00AB64AD">
      <w:pPr>
        <w:jc w:val="both"/>
        <w:rPr>
          <w:sz w:val="32"/>
          <w:szCs w:val="32"/>
        </w:rPr>
      </w:pPr>
    </w:p>
    <w:p w14:paraId="7A2D8A3A" w14:textId="77777777" w:rsidR="00AD0636" w:rsidRDefault="00AD0636" w:rsidP="00AB64AD">
      <w:pPr>
        <w:jc w:val="both"/>
        <w:rPr>
          <w:sz w:val="32"/>
          <w:szCs w:val="32"/>
        </w:rPr>
      </w:pPr>
    </w:p>
    <w:p w14:paraId="401CBAB2" w14:textId="77777777" w:rsidR="00AD0636" w:rsidRDefault="00AD0636" w:rsidP="00AB64AD">
      <w:pPr>
        <w:jc w:val="both"/>
        <w:rPr>
          <w:sz w:val="32"/>
          <w:szCs w:val="32"/>
        </w:rPr>
      </w:pPr>
      <w:r>
        <w:rPr>
          <w:sz w:val="32"/>
          <w:szCs w:val="32"/>
        </w:rPr>
        <w:t>Digitális közgazdaságtan beadandó I. félév</w:t>
      </w:r>
    </w:p>
    <w:p w14:paraId="29332099" w14:textId="77777777" w:rsidR="00AD0636" w:rsidRDefault="00AD0636" w:rsidP="00AB64AD">
      <w:pPr>
        <w:jc w:val="both"/>
        <w:rPr>
          <w:sz w:val="32"/>
          <w:szCs w:val="32"/>
        </w:rPr>
      </w:pPr>
    </w:p>
    <w:p w14:paraId="29765092" w14:textId="77777777" w:rsidR="00AD0636" w:rsidRDefault="00AD0636" w:rsidP="00AB64AD">
      <w:pPr>
        <w:jc w:val="both"/>
        <w:rPr>
          <w:sz w:val="32"/>
          <w:szCs w:val="32"/>
        </w:rPr>
      </w:pPr>
    </w:p>
    <w:p w14:paraId="3AFDB35A" w14:textId="77777777" w:rsidR="00AD0636" w:rsidRDefault="00AD0636" w:rsidP="00AB64AD">
      <w:pPr>
        <w:jc w:val="both"/>
        <w:rPr>
          <w:sz w:val="32"/>
          <w:szCs w:val="32"/>
        </w:rPr>
      </w:pPr>
    </w:p>
    <w:p w14:paraId="31D65405" w14:textId="77777777" w:rsidR="00AD0636" w:rsidRDefault="00AD0636" w:rsidP="00AB64AD">
      <w:pPr>
        <w:jc w:val="both"/>
        <w:rPr>
          <w:sz w:val="32"/>
          <w:szCs w:val="32"/>
        </w:rPr>
      </w:pPr>
    </w:p>
    <w:p w14:paraId="08D383FB" w14:textId="77777777" w:rsidR="00E33AB6" w:rsidRDefault="00AD0636" w:rsidP="00AB64AD">
      <w:pPr>
        <w:jc w:val="both"/>
        <w:rPr>
          <w:sz w:val="36"/>
          <w:szCs w:val="36"/>
        </w:rPr>
      </w:pPr>
      <w:r w:rsidRPr="00B93B06">
        <w:rPr>
          <w:sz w:val="36"/>
          <w:szCs w:val="36"/>
        </w:rPr>
        <w:t xml:space="preserve">Utasbiztosítási szokások feltérképezése </w:t>
      </w:r>
    </w:p>
    <w:p w14:paraId="7D8D107F" w14:textId="717BF366" w:rsidR="00E33AB6" w:rsidRDefault="00AD0636" w:rsidP="00AB64AD">
      <w:pPr>
        <w:jc w:val="both"/>
        <w:rPr>
          <w:sz w:val="36"/>
          <w:szCs w:val="36"/>
        </w:rPr>
      </w:pPr>
      <w:r w:rsidRPr="00B93B06">
        <w:rPr>
          <w:sz w:val="36"/>
          <w:szCs w:val="36"/>
        </w:rPr>
        <w:t>kimutatások</w:t>
      </w:r>
      <w:r w:rsidR="00E33AB6">
        <w:rPr>
          <w:sz w:val="36"/>
          <w:szCs w:val="36"/>
        </w:rPr>
        <w:t xml:space="preserve"> </w:t>
      </w:r>
      <w:r w:rsidRPr="00B93B06">
        <w:rPr>
          <w:sz w:val="36"/>
          <w:szCs w:val="36"/>
        </w:rPr>
        <w:t xml:space="preserve">és elemző modulok segítségével </w:t>
      </w:r>
    </w:p>
    <w:p w14:paraId="066212DF" w14:textId="28F94306" w:rsidR="00925EAC" w:rsidRPr="00B93B06" w:rsidRDefault="00AD0636" w:rsidP="00AB64AD">
      <w:pPr>
        <w:jc w:val="both"/>
        <w:rPr>
          <w:sz w:val="36"/>
          <w:szCs w:val="36"/>
        </w:rPr>
      </w:pPr>
      <w:r w:rsidRPr="00B93B06">
        <w:rPr>
          <w:sz w:val="36"/>
          <w:szCs w:val="36"/>
        </w:rPr>
        <w:t>a kiegészítő fedezetek tekintetében</w:t>
      </w:r>
    </w:p>
    <w:p w14:paraId="7B7A9A53" w14:textId="77777777" w:rsidR="00AD0636" w:rsidRDefault="00AD0636" w:rsidP="00AB64AD">
      <w:pPr>
        <w:jc w:val="both"/>
      </w:pPr>
    </w:p>
    <w:p w14:paraId="297F4D87" w14:textId="77777777" w:rsidR="00AD0636" w:rsidRDefault="00AD0636" w:rsidP="00AB64AD">
      <w:pPr>
        <w:jc w:val="both"/>
      </w:pPr>
    </w:p>
    <w:p w14:paraId="13CDF2C3" w14:textId="77777777" w:rsidR="00AD0636" w:rsidRDefault="00AD0636" w:rsidP="00AB64AD">
      <w:pPr>
        <w:jc w:val="both"/>
      </w:pPr>
    </w:p>
    <w:p w14:paraId="5EE6D796" w14:textId="77777777" w:rsidR="00AD0636" w:rsidRDefault="00AD0636" w:rsidP="00AB64AD">
      <w:pPr>
        <w:jc w:val="both"/>
      </w:pPr>
    </w:p>
    <w:p w14:paraId="58E990E6" w14:textId="77777777" w:rsidR="00AD0636" w:rsidRDefault="00AD0636" w:rsidP="00AB64AD">
      <w:pPr>
        <w:jc w:val="both"/>
      </w:pPr>
    </w:p>
    <w:p w14:paraId="1368A79E" w14:textId="77777777" w:rsidR="00AD0636" w:rsidRDefault="00AD0636" w:rsidP="00AB64AD">
      <w:pPr>
        <w:jc w:val="both"/>
      </w:pPr>
    </w:p>
    <w:p w14:paraId="30F306A1" w14:textId="77777777" w:rsidR="00AD0636" w:rsidRPr="00B93B06" w:rsidRDefault="00AD0636" w:rsidP="00AB64AD">
      <w:pPr>
        <w:jc w:val="both"/>
        <w:rPr>
          <w:sz w:val="28"/>
          <w:szCs w:val="28"/>
        </w:rPr>
      </w:pPr>
      <w:r w:rsidRPr="00B93B06">
        <w:rPr>
          <w:sz w:val="28"/>
          <w:szCs w:val="28"/>
        </w:rPr>
        <w:t>Készítette:</w:t>
      </w:r>
    </w:p>
    <w:p w14:paraId="76522B19" w14:textId="77777777" w:rsidR="00AD0636" w:rsidRPr="00B93B06" w:rsidRDefault="00AD0636" w:rsidP="00AB64AD">
      <w:pPr>
        <w:jc w:val="both"/>
        <w:rPr>
          <w:sz w:val="28"/>
          <w:szCs w:val="28"/>
        </w:rPr>
      </w:pPr>
      <w:proofErr w:type="spellStart"/>
      <w:r w:rsidRPr="00B93B06">
        <w:rPr>
          <w:sz w:val="28"/>
          <w:szCs w:val="28"/>
        </w:rPr>
        <w:t>Pétery</w:t>
      </w:r>
      <w:proofErr w:type="spellEnd"/>
      <w:r w:rsidRPr="00B93B06">
        <w:rPr>
          <w:sz w:val="28"/>
          <w:szCs w:val="28"/>
        </w:rPr>
        <w:t xml:space="preserve"> Zoltán</w:t>
      </w:r>
    </w:p>
    <w:p w14:paraId="494C4B67" w14:textId="77777777" w:rsidR="00AD0636" w:rsidRPr="00B93B06" w:rsidRDefault="00AD0636" w:rsidP="00AB64AD">
      <w:pPr>
        <w:jc w:val="both"/>
        <w:rPr>
          <w:sz w:val="28"/>
          <w:szCs w:val="28"/>
        </w:rPr>
      </w:pPr>
      <w:r w:rsidRPr="00B93B06">
        <w:rPr>
          <w:sz w:val="28"/>
          <w:szCs w:val="28"/>
        </w:rPr>
        <w:t>HN76DC</w:t>
      </w:r>
    </w:p>
    <w:p w14:paraId="0EF588DC" w14:textId="77777777" w:rsidR="00AD0636" w:rsidRPr="00B93B06" w:rsidRDefault="00AD0636" w:rsidP="00AB64AD">
      <w:pPr>
        <w:jc w:val="both"/>
        <w:rPr>
          <w:sz w:val="28"/>
          <w:szCs w:val="28"/>
        </w:rPr>
      </w:pPr>
    </w:p>
    <w:p w14:paraId="7C901C9C" w14:textId="3B358817" w:rsidR="00AD0636" w:rsidRPr="00B93B06" w:rsidRDefault="00AD0636" w:rsidP="00AB64AD">
      <w:pPr>
        <w:jc w:val="both"/>
        <w:rPr>
          <w:sz w:val="28"/>
          <w:szCs w:val="28"/>
        </w:rPr>
      </w:pPr>
      <w:r w:rsidRPr="00B93B06">
        <w:rPr>
          <w:sz w:val="28"/>
          <w:szCs w:val="28"/>
        </w:rPr>
        <w:t>2021.07.02.</w:t>
      </w:r>
    </w:p>
    <w:p w14:paraId="3FA691D2" w14:textId="77777777" w:rsidR="00AD0636" w:rsidRDefault="00AD0636" w:rsidP="00AB64AD">
      <w:pPr>
        <w:jc w:val="both"/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227802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101340" w14:textId="77777777" w:rsidR="00EA4667" w:rsidRDefault="00EA4667" w:rsidP="00AB64AD">
          <w:pPr>
            <w:pStyle w:val="Tartalomjegyzkcmsora"/>
            <w:jc w:val="both"/>
          </w:pPr>
          <w:r>
            <w:t>Tartalomjegyzék</w:t>
          </w:r>
        </w:p>
        <w:p w14:paraId="56DFF875" w14:textId="77777777" w:rsidR="00C46B5C" w:rsidRDefault="00EA4667">
          <w:pPr>
            <w:pStyle w:val="TJ1"/>
            <w:tabs>
              <w:tab w:val="right" w:leader="dot" w:pos="9062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234842" w:history="1">
            <w:r w:rsidR="00C46B5C" w:rsidRPr="00E47B1D">
              <w:rPr>
                <w:rStyle w:val="Hiperhivatkozs"/>
                <w:b/>
                <w:noProof/>
              </w:rPr>
              <w:t>Téma leírása</w:t>
            </w:r>
            <w:r w:rsidR="00C46B5C">
              <w:rPr>
                <w:noProof/>
                <w:webHidden/>
              </w:rPr>
              <w:tab/>
            </w:r>
            <w:r w:rsidR="00C46B5C">
              <w:rPr>
                <w:noProof/>
                <w:webHidden/>
              </w:rPr>
              <w:fldChar w:fldCharType="begin"/>
            </w:r>
            <w:r w:rsidR="00C46B5C">
              <w:rPr>
                <w:noProof/>
                <w:webHidden/>
              </w:rPr>
              <w:instrText xml:space="preserve"> PAGEREF _Toc76234842 \h </w:instrText>
            </w:r>
            <w:r w:rsidR="00C46B5C">
              <w:rPr>
                <w:noProof/>
                <w:webHidden/>
              </w:rPr>
            </w:r>
            <w:r w:rsidR="00C46B5C">
              <w:rPr>
                <w:noProof/>
                <w:webHidden/>
              </w:rPr>
              <w:fldChar w:fldCharType="separate"/>
            </w:r>
            <w:r w:rsidR="00C46B5C">
              <w:rPr>
                <w:noProof/>
                <w:webHidden/>
              </w:rPr>
              <w:t>3</w:t>
            </w:r>
            <w:r w:rsidR="00C46B5C">
              <w:rPr>
                <w:noProof/>
                <w:webHidden/>
              </w:rPr>
              <w:fldChar w:fldCharType="end"/>
            </w:r>
          </w:hyperlink>
        </w:p>
        <w:p w14:paraId="694B8E32" w14:textId="77777777" w:rsidR="00C46B5C" w:rsidRDefault="00C46B5C">
          <w:pPr>
            <w:pStyle w:val="T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43" w:history="1">
            <w:r w:rsidRPr="00E47B1D">
              <w:rPr>
                <w:rStyle w:val="Hiperhivatkozs"/>
                <w:b/>
                <w:noProof/>
              </w:rPr>
              <w:t>Cél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B115F" w14:textId="77777777" w:rsidR="00C46B5C" w:rsidRDefault="00C46B5C">
          <w:pPr>
            <w:pStyle w:val="T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44" w:history="1">
            <w:r w:rsidRPr="00E47B1D">
              <w:rPr>
                <w:rStyle w:val="Hiperhivatkozs"/>
                <w:b/>
                <w:noProof/>
              </w:rPr>
              <w:t>Bemutatás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630FE" w14:textId="77777777" w:rsidR="00C46B5C" w:rsidRDefault="00C46B5C">
          <w:pPr>
            <w:pStyle w:val="T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45" w:history="1">
            <w:r w:rsidRPr="00E47B1D">
              <w:rPr>
                <w:rStyle w:val="Hiperhivatkozs"/>
                <w:b/>
                <w:noProof/>
              </w:rPr>
              <w:t>Elemzések kimutatások segítségével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2650D" w14:textId="77777777" w:rsidR="00C46B5C" w:rsidRDefault="00C46B5C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46" w:history="1">
            <w:r w:rsidRPr="00E47B1D">
              <w:rPr>
                <w:rStyle w:val="Hiperhivatkozs"/>
                <w:noProof/>
              </w:rPr>
              <w:t>Kimutatás Díjak / kiegészítők szempontjából korsávok szerint: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B8954" w14:textId="77777777" w:rsidR="00C46B5C" w:rsidRDefault="00C46B5C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47" w:history="1">
            <w:r w:rsidRPr="00E47B1D">
              <w:rPr>
                <w:rStyle w:val="Hiperhivatkozs"/>
                <w:noProof/>
              </w:rPr>
              <w:t>Kimutatás díjak / kiegészítők szempontjából nemek szerint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01AAE" w14:textId="77777777" w:rsidR="00C46B5C" w:rsidRDefault="00C46B5C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48" w:history="1">
            <w:r w:rsidRPr="00E47B1D">
              <w:rPr>
                <w:rStyle w:val="Hiperhivatkozs"/>
                <w:noProof/>
              </w:rPr>
              <w:t>Kimutatás díjak / kiegészítők területi megoszlás szerint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C63C5" w14:textId="77777777" w:rsidR="00C46B5C" w:rsidRDefault="00C46B5C">
          <w:pPr>
            <w:pStyle w:val="T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49" w:history="1">
            <w:r w:rsidRPr="00E47B1D">
              <w:rPr>
                <w:rStyle w:val="Hiperhivatkozs"/>
                <w:rFonts w:cstheme="majorHAnsi"/>
                <w:b/>
                <w:noProof/>
              </w:rPr>
              <w:t>Elemzések elemző modulok használatával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C5F3F" w14:textId="77777777" w:rsidR="00C46B5C" w:rsidRDefault="00C46B5C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50" w:history="1">
            <w:r w:rsidRPr="00E47B1D">
              <w:rPr>
                <w:rStyle w:val="Hiperhivatkozs"/>
                <w:noProof/>
              </w:rPr>
              <w:t>Első futtatás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ED631" w14:textId="77777777" w:rsidR="00C46B5C" w:rsidRDefault="00C46B5C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51" w:history="1">
            <w:r w:rsidRPr="00E47B1D">
              <w:rPr>
                <w:rStyle w:val="Hiperhivatkozs"/>
                <w:noProof/>
              </w:rPr>
              <w:t>Második futtatás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BFBA1" w14:textId="77777777" w:rsidR="00C46B5C" w:rsidRDefault="00C46B5C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52" w:history="1">
            <w:r w:rsidRPr="00E47B1D">
              <w:rPr>
                <w:rStyle w:val="Hiperhivatkozs"/>
                <w:noProof/>
              </w:rPr>
              <w:t>Elemzés futtatása adott szerződéshossz intervallumokra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1238F" w14:textId="77777777" w:rsidR="00C46B5C" w:rsidRDefault="00C46B5C">
          <w:pPr>
            <w:pStyle w:val="TJ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53" w:history="1">
            <w:r w:rsidRPr="00E47B1D">
              <w:rPr>
                <w:rStyle w:val="Hiperhivatkozs"/>
                <w:noProof/>
              </w:rPr>
              <w:t>Első idősáv (1-3 nap)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DF725" w14:textId="77777777" w:rsidR="00C46B5C" w:rsidRDefault="00C46B5C">
          <w:pPr>
            <w:pStyle w:val="TJ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54" w:history="1">
            <w:r w:rsidRPr="00E47B1D">
              <w:rPr>
                <w:rStyle w:val="Hiperhivatkozs"/>
                <w:noProof/>
              </w:rPr>
              <w:t>Második idősáv (4-7 nap)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F2A40" w14:textId="77777777" w:rsidR="00C46B5C" w:rsidRDefault="00C46B5C">
          <w:pPr>
            <w:pStyle w:val="TJ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55" w:history="1">
            <w:r w:rsidRPr="00E47B1D">
              <w:rPr>
                <w:rStyle w:val="Hiperhivatkozs"/>
                <w:noProof/>
              </w:rPr>
              <w:t>Harmadik idősáv (8-12 nap)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48AA0" w14:textId="77777777" w:rsidR="00C46B5C" w:rsidRDefault="00C46B5C">
          <w:pPr>
            <w:pStyle w:val="T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56" w:history="1">
            <w:r w:rsidRPr="00E47B1D">
              <w:rPr>
                <w:rStyle w:val="Hiperhivatkozs"/>
                <w:b/>
                <w:noProof/>
              </w:rPr>
              <w:t>Összegzés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710DD" w14:textId="77777777" w:rsidR="00C46B5C" w:rsidRDefault="00C46B5C">
          <w:pPr>
            <w:pStyle w:val="T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57" w:history="1">
            <w:r w:rsidRPr="00E47B1D">
              <w:rPr>
                <w:rStyle w:val="Hiperhivatkozs"/>
                <w:b/>
                <w:noProof/>
              </w:rPr>
              <w:t>Felhasznált források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EC7F9" w14:textId="77777777" w:rsidR="00C46B5C" w:rsidRDefault="00C46B5C">
          <w:pPr>
            <w:pStyle w:val="TJ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76234858" w:history="1">
            <w:r w:rsidRPr="00E47B1D">
              <w:rPr>
                <w:rStyle w:val="Hiperhivatkozs"/>
                <w:rFonts w:cstheme="majorHAnsi"/>
                <w:b/>
                <w:noProof/>
              </w:rPr>
              <w:t>Ábrajegyzék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_Toc76234858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26025" w14:textId="77777777" w:rsidR="00EA4667" w:rsidRDefault="00EA4667" w:rsidP="00AB64AD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7DFF10AD" w14:textId="77777777" w:rsidR="00AD0636" w:rsidRDefault="00AD0636" w:rsidP="00AB64AD">
      <w:pPr>
        <w:jc w:val="both"/>
      </w:pPr>
      <w:r>
        <w:br w:type="page"/>
      </w:r>
    </w:p>
    <w:p w14:paraId="3D2FC79E" w14:textId="77777777" w:rsidR="00AD0636" w:rsidRPr="00B4023E" w:rsidRDefault="00AD0636" w:rsidP="00AB64AD">
      <w:pPr>
        <w:pStyle w:val="Cmsor1"/>
        <w:jc w:val="both"/>
        <w:rPr>
          <w:b/>
          <w:sz w:val="28"/>
          <w:szCs w:val="28"/>
        </w:rPr>
      </w:pPr>
      <w:bookmarkStart w:id="0" w:name="_Toc76234842"/>
      <w:r w:rsidRPr="00B4023E">
        <w:rPr>
          <w:b/>
          <w:sz w:val="28"/>
          <w:szCs w:val="28"/>
        </w:rPr>
        <w:lastRenderedPageBreak/>
        <w:t>Téma leírása</w:t>
      </w:r>
      <w:bookmarkEnd w:id="0"/>
    </w:p>
    <w:p w14:paraId="6D09BB28" w14:textId="77777777" w:rsidR="00AD0636" w:rsidRPr="00B93B06" w:rsidRDefault="00AD0636" w:rsidP="00AB64AD">
      <w:pPr>
        <w:jc w:val="both"/>
        <w:rPr>
          <w:sz w:val="24"/>
          <w:szCs w:val="24"/>
        </w:rPr>
      </w:pPr>
    </w:p>
    <w:p w14:paraId="295DE7AB" w14:textId="61974447" w:rsidR="00AD0636" w:rsidRPr="00B93B06" w:rsidRDefault="00AD0636" w:rsidP="00AB64AD">
      <w:pPr>
        <w:jc w:val="both"/>
        <w:rPr>
          <w:sz w:val="24"/>
          <w:szCs w:val="24"/>
        </w:rPr>
      </w:pPr>
      <w:r w:rsidRPr="00B93B06">
        <w:rPr>
          <w:sz w:val="24"/>
          <w:szCs w:val="24"/>
        </w:rPr>
        <w:t xml:space="preserve">Az utasbiztosítások kötésére napjainkban a legegyszerűbb módszer az Online alkuszok weboldalainak használata. Felületeiken </w:t>
      </w:r>
      <w:r w:rsidR="00E33AB6">
        <w:rPr>
          <w:sz w:val="24"/>
          <w:szCs w:val="24"/>
        </w:rPr>
        <w:t xml:space="preserve">látszólag </w:t>
      </w:r>
      <w:r w:rsidRPr="00B93B06">
        <w:rPr>
          <w:sz w:val="24"/>
          <w:szCs w:val="24"/>
        </w:rPr>
        <w:t>néhány</w:t>
      </w:r>
      <w:r w:rsidR="00E33AB6">
        <w:rPr>
          <w:sz w:val="24"/>
          <w:szCs w:val="24"/>
        </w:rPr>
        <w:t xml:space="preserve"> (valójában a KGFB esetén évről évre egyre több és több)</w:t>
      </w:r>
      <w:r w:rsidRPr="00B93B06">
        <w:rPr>
          <w:sz w:val="24"/>
          <w:szCs w:val="24"/>
        </w:rPr>
        <w:t xml:space="preserve"> adat megadásával végezhető összehasonlítás, </w:t>
      </w:r>
      <w:r w:rsidR="00605A24" w:rsidRPr="00B93B06">
        <w:rPr>
          <w:sz w:val="24"/>
          <w:szCs w:val="24"/>
        </w:rPr>
        <w:t>ami alapján kiválasztható a minden szempontból megfelelő (vagy legalábbis annak tűnő) biztosítás, mely az adott személy / csoport számára megfelelő mind a nyújtott fedezetek, mind az ár / érték arány tekintetében</w:t>
      </w:r>
      <w:r w:rsidR="00E33AB6">
        <w:rPr>
          <w:sz w:val="24"/>
          <w:szCs w:val="24"/>
        </w:rPr>
        <w:t>&lt;-hol történik ár/érték-arány elemzés? (URL?)</w:t>
      </w:r>
      <w:r w:rsidR="00605A24" w:rsidRPr="00B93B06">
        <w:rPr>
          <w:sz w:val="24"/>
          <w:szCs w:val="24"/>
        </w:rPr>
        <w:t>.</w:t>
      </w:r>
    </w:p>
    <w:p w14:paraId="128D4199" w14:textId="03232F77" w:rsidR="00605A24" w:rsidRPr="00B93B06" w:rsidRDefault="00605A24" w:rsidP="00AB64AD">
      <w:pPr>
        <w:jc w:val="both"/>
        <w:rPr>
          <w:sz w:val="24"/>
          <w:szCs w:val="24"/>
        </w:rPr>
      </w:pPr>
      <w:r w:rsidRPr="00B93B06">
        <w:rPr>
          <w:sz w:val="24"/>
          <w:szCs w:val="24"/>
        </w:rPr>
        <w:t>Ennek „megfordítása”</w:t>
      </w:r>
      <w:r w:rsidR="00E33AB6">
        <w:rPr>
          <w:sz w:val="24"/>
          <w:szCs w:val="24"/>
        </w:rPr>
        <w:t xml:space="preserve"> </w:t>
      </w:r>
      <w:r w:rsidRPr="00B93B06">
        <w:rPr>
          <w:sz w:val="24"/>
          <w:szCs w:val="24"/>
        </w:rPr>
        <w:t xml:space="preserve">már jóval nehezebb </w:t>
      </w:r>
      <w:r w:rsidR="00FB2A8C">
        <w:rPr>
          <w:sz w:val="24"/>
          <w:szCs w:val="24"/>
        </w:rPr>
        <w:t xml:space="preserve">(marketing-fókuszú) </w:t>
      </w:r>
      <w:r w:rsidRPr="00B93B06">
        <w:rPr>
          <w:sz w:val="24"/>
          <w:szCs w:val="24"/>
        </w:rPr>
        <w:t>kérdés, egy adott biztosító számára a nyújtott termék kiknek lehet megfelelő leginkább? Ki lehet az a célcsoport, akikre hosszabb távon is lehet termékstratégiát építeni, az ő igényeiknek megfelelő terméket, esetleges kiegészítő fedezeteket nyújtani?</w:t>
      </w:r>
    </w:p>
    <w:p w14:paraId="501A4015" w14:textId="749BE524" w:rsidR="00605A24" w:rsidRPr="00B93B06" w:rsidRDefault="00605A24" w:rsidP="00AB64AD">
      <w:pPr>
        <w:jc w:val="both"/>
        <w:rPr>
          <w:sz w:val="24"/>
          <w:szCs w:val="24"/>
        </w:rPr>
      </w:pPr>
      <w:r w:rsidRPr="00B93B06">
        <w:rPr>
          <w:sz w:val="24"/>
          <w:szCs w:val="24"/>
        </w:rPr>
        <w:t xml:space="preserve">Ezekre az adott biztosítók termékfejlesztési osztályai keresik a válaszokat, akár a korábbi tapasztalatok, akár értékesítési adatok, akár egyéb módszerek segítségével. Jelen publikáció az adott biztosító eddigi szerződés / szerződő állományából szűrt </w:t>
      </w:r>
      <w:r w:rsidR="00AB64AD">
        <w:rPr>
          <w:sz w:val="24"/>
          <w:szCs w:val="24"/>
        </w:rPr>
        <w:t xml:space="preserve">anonim </w:t>
      </w:r>
      <w:r w:rsidRPr="00B93B06">
        <w:rPr>
          <w:sz w:val="24"/>
          <w:szCs w:val="24"/>
        </w:rPr>
        <w:t>adatok segítségével próbál válaszokat találni arra, hogy esetlegesen új kiegészítő fedezet létrehozásakor mely célcsoportok igényeit lehet érdemes figyelembe venni – tehát azok igényei szerint hozni létre ilyen fedezetet, akikben ennek igénybevételére nagyobb hajlandóság mutatkozik.</w:t>
      </w:r>
    </w:p>
    <w:p w14:paraId="1A1933A2" w14:textId="77777777" w:rsidR="00B93B06" w:rsidRPr="00B93B06" w:rsidRDefault="00B93B06" w:rsidP="00AB64AD">
      <w:pPr>
        <w:jc w:val="both"/>
        <w:rPr>
          <w:sz w:val="24"/>
          <w:szCs w:val="24"/>
        </w:rPr>
      </w:pPr>
    </w:p>
    <w:p w14:paraId="53DE84B3" w14:textId="77777777" w:rsidR="00AD0636" w:rsidRPr="00B73BC9" w:rsidRDefault="00B93B06" w:rsidP="00AB64AD">
      <w:pPr>
        <w:pStyle w:val="Cmsor1"/>
        <w:jc w:val="both"/>
        <w:rPr>
          <w:b/>
          <w:sz w:val="28"/>
          <w:szCs w:val="28"/>
        </w:rPr>
      </w:pPr>
      <w:bookmarkStart w:id="1" w:name="_Toc76234843"/>
      <w:r w:rsidRPr="00B73BC9">
        <w:rPr>
          <w:b/>
          <w:sz w:val="28"/>
          <w:szCs w:val="28"/>
        </w:rPr>
        <w:t>Cél</w:t>
      </w:r>
      <w:bookmarkEnd w:id="1"/>
    </w:p>
    <w:p w14:paraId="1A959F5F" w14:textId="77777777" w:rsidR="00B93B06" w:rsidRPr="00B93B06" w:rsidRDefault="00B93B06" w:rsidP="00AB64AD">
      <w:pPr>
        <w:jc w:val="both"/>
        <w:rPr>
          <w:sz w:val="24"/>
          <w:szCs w:val="24"/>
        </w:rPr>
      </w:pPr>
    </w:p>
    <w:p w14:paraId="790FB8E7" w14:textId="4D1E9ABD" w:rsidR="00B93B06" w:rsidRDefault="00B93B06" w:rsidP="00AB64AD">
      <w:pPr>
        <w:jc w:val="both"/>
        <w:rPr>
          <w:sz w:val="24"/>
          <w:szCs w:val="24"/>
        </w:rPr>
      </w:pPr>
      <w:r w:rsidRPr="00B93B06">
        <w:rPr>
          <w:sz w:val="24"/>
          <w:szCs w:val="24"/>
        </w:rPr>
        <w:t>Olyan modell</w:t>
      </w:r>
      <w:r w:rsidR="00AB64AD">
        <w:rPr>
          <w:sz w:val="24"/>
          <w:szCs w:val="24"/>
        </w:rPr>
        <w:t>(</w:t>
      </w:r>
      <w:proofErr w:type="spellStart"/>
      <w:r w:rsidR="00AB64AD">
        <w:rPr>
          <w:sz w:val="24"/>
          <w:szCs w:val="24"/>
        </w:rPr>
        <w:t>ek</w:t>
      </w:r>
      <w:proofErr w:type="spellEnd"/>
      <w:r w:rsidR="00AB64AD">
        <w:rPr>
          <w:sz w:val="24"/>
          <w:szCs w:val="24"/>
        </w:rPr>
        <w:t>)</w:t>
      </w:r>
      <w:r w:rsidRPr="00B93B06">
        <w:rPr>
          <w:sz w:val="24"/>
          <w:szCs w:val="24"/>
        </w:rPr>
        <w:t xml:space="preserve"> megalkotása, ami</w:t>
      </w:r>
      <w:r w:rsidR="00AB64AD">
        <w:rPr>
          <w:sz w:val="24"/>
          <w:szCs w:val="24"/>
        </w:rPr>
        <w:t>(k)</w:t>
      </w:r>
      <w:proofErr w:type="spellStart"/>
      <w:r w:rsidRPr="00B93B06">
        <w:rPr>
          <w:sz w:val="24"/>
          <w:szCs w:val="24"/>
        </w:rPr>
        <w:t>ben</w:t>
      </w:r>
      <w:proofErr w:type="spellEnd"/>
      <w:r w:rsidRPr="00B93B06">
        <w:rPr>
          <w:sz w:val="24"/>
          <w:szCs w:val="24"/>
        </w:rPr>
        <w:t xml:space="preserve"> lehetséges olyan minták felderítése, amelyek segíthetik a későbbi termékfejlesztési irányok megválasztását az utasbiztosítások kiegészítő fedezeteinek létrehozásában. Ennek megválaszolására néhány sejtés vizsgálata lesz látható a meglévő adatvagyon elemzésével kimutatások segítségével, majd ugyanezen adatokból termelési függvények elemzésére alkalmas lépcsős függvények segítségével igyekszünk következtetéseket levonni.</w:t>
      </w:r>
      <w:r>
        <w:rPr>
          <w:sz w:val="24"/>
          <w:szCs w:val="24"/>
        </w:rPr>
        <w:t xml:space="preserve"> Az alábbiakban az ehhez szükséges módszerek, illetve az ezekből levont következtetések kerülnek ismertetésre.</w:t>
      </w:r>
    </w:p>
    <w:p w14:paraId="6B357B5D" w14:textId="20F9BECD" w:rsidR="00B93B06" w:rsidRDefault="00B93B06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adatvagyon egy meg nem nevezett biztosító adatbázisából került kinyerésre, ezért ennek módját nem lehet ismertetni, illetve a pontos adatokat némileg torzítani volt szükséges annak érdekében, hogy az </w:t>
      </w:r>
      <w:r w:rsidR="00293F8F">
        <w:rPr>
          <w:sz w:val="24"/>
          <w:szCs w:val="24"/>
        </w:rPr>
        <w:t>egyrészt ne utaljon az adott biztosítóra egyértelműen, illetve ne merüljön fel se személyi adatokkal való visszaélés lehetősége, sem üzleti titkok kiadásának esetleges veszélye.</w:t>
      </w:r>
    </w:p>
    <w:p w14:paraId="7DCA8BF4" w14:textId="77777777" w:rsidR="00293F8F" w:rsidRDefault="00293F8F" w:rsidP="00AB64AD">
      <w:pPr>
        <w:jc w:val="both"/>
        <w:rPr>
          <w:sz w:val="24"/>
          <w:szCs w:val="24"/>
        </w:rPr>
      </w:pPr>
    </w:p>
    <w:p w14:paraId="5E680281" w14:textId="77777777" w:rsidR="00293F8F" w:rsidRDefault="00293F8F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34FA3C" w14:textId="77777777" w:rsidR="00293F8F" w:rsidRPr="00B4023E" w:rsidRDefault="00293F8F" w:rsidP="00AB64AD">
      <w:pPr>
        <w:pStyle w:val="Cmsor1"/>
        <w:jc w:val="both"/>
        <w:rPr>
          <w:b/>
          <w:sz w:val="24"/>
          <w:szCs w:val="24"/>
        </w:rPr>
      </w:pPr>
      <w:bookmarkStart w:id="2" w:name="_Toc76234844"/>
      <w:r w:rsidRPr="00B73BC9">
        <w:rPr>
          <w:b/>
          <w:sz w:val="28"/>
          <w:szCs w:val="28"/>
        </w:rPr>
        <w:lastRenderedPageBreak/>
        <w:t>Bemutatás</w:t>
      </w:r>
      <w:bookmarkEnd w:id="2"/>
    </w:p>
    <w:p w14:paraId="2670B4CD" w14:textId="77777777" w:rsidR="00293F8F" w:rsidRDefault="00293F8F" w:rsidP="00AB64AD">
      <w:pPr>
        <w:jc w:val="both"/>
        <w:rPr>
          <w:sz w:val="24"/>
          <w:szCs w:val="24"/>
        </w:rPr>
      </w:pPr>
    </w:p>
    <w:p w14:paraId="4CD4F09E" w14:textId="44F9735C" w:rsidR="00293F8F" w:rsidRDefault="00293F8F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kiinduló adatbázis nagyságrendileg 300.000 rekordot (szerződéssel összefüggő adatot) tartalmazott, így ebből egy kisebb szelet került kiemelésre (hozzávetőlegesen 1%), ebből készült a kiinduló adatbázis, ezt az Excel random függvényének segítségével emeltük ki az eredeti adatvagyonból. (Képlet: </w:t>
      </w:r>
      <w:r w:rsidRPr="00293F8F">
        <w:rPr>
          <w:sz w:val="24"/>
          <w:szCs w:val="24"/>
        </w:rPr>
        <w:t>=VÉLETLEN.KÖZÖTT(1;100)</w:t>
      </w:r>
      <w:r>
        <w:rPr>
          <w:sz w:val="24"/>
          <w:szCs w:val="24"/>
        </w:rPr>
        <w:t>, majd az eredményeket kimásolva, és csak az értékeket visszaillesztve fixálni lehet azokat. Az azonos értéket felvevő rekordokat kimásolva jutottunk a kiinduló táblához):</w:t>
      </w:r>
    </w:p>
    <w:p w14:paraId="201FB691" w14:textId="22DF4225" w:rsidR="00293F8F" w:rsidRDefault="009F0321" w:rsidP="00AB64AD">
      <w:pPr>
        <w:jc w:val="both"/>
        <w:rPr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9F93791" wp14:editId="0E432EEA">
            <wp:extent cx="5760720" cy="1782445"/>
            <wp:effectExtent l="0" t="0" r="0" b="825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BFAAE" w14:textId="5D302D5C" w:rsidR="00786132" w:rsidRDefault="00786132" w:rsidP="00B73BC9">
      <w:pPr>
        <w:pStyle w:val="Kpalrs"/>
        <w:jc w:val="center"/>
      </w:pPr>
      <w:fldSimple w:instr=" SEQ ábra \* ARABIC ">
        <w:bookmarkStart w:id="3" w:name="_Toc76234779"/>
        <w:bookmarkStart w:id="4" w:name="_Toc76234822"/>
        <w:r w:rsidR="00C46B5C">
          <w:rPr>
            <w:noProof/>
          </w:rPr>
          <w:t>1</w:t>
        </w:r>
      </w:fldSimple>
      <w:r>
        <w:t xml:space="preserve">. ábra: </w:t>
      </w:r>
      <w:r w:rsidRPr="00442375">
        <w:t>kiinduló adattábla (PETERYZ_DIGECO_V2.XLSX)</w:t>
      </w:r>
      <w:bookmarkEnd w:id="3"/>
      <w:bookmarkEnd w:id="4"/>
    </w:p>
    <w:p w14:paraId="1F6AE02E" w14:textId="1CCDFF0B" w:rsidR="00C16504" w:rsidRDefault="00C16504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eredeti értékek sok helyen a korábban már taglalt okokból általános megnevezésekre lettek cserélve, 2975 rekordot tartalmaz, </w:t>
      </w:r>
      <w:hyperlink r:id="rId7" w:history="1">
        <w:r w:rsidRPr="009F0321">
          <w:rPr>
            <w:rStyle w:val="Hiperhivatkozs"/>
            <w:sz w:val="24"/>
            <w:szCs w:val="24"/>
          </w:rPr>
          <w:t>itt megtalálható</w:t>
        </w:r>
      </w:hyperlink>
      <w:r w:rsidR="009F0321">
        <w:rPr>
          <w:sz w:val="24"/>
          <w:szCs w:val="24"/>
        </w:rPr>
        <w:t xml:space="preserve"> az </w:t>
      </w:r>
      <w:r w:rsidR="00B73BC9">
        <w:rPr>
          <w:sz w:val="24"/>
          <w:szCs w:val="24"/>
        </w:rPr>
        <w:t>E</w:t>
      </w:r>
      <w:r w:rsidR="009F0321">
        <w:rPr>
          <w:sz w:val="24"/>
          <w:szCs w:val="24"/>
        </w:rPr>
        <w:t>xcel tábla „Randommal szűrt” fülén</w:t>
      </w:r>
      <w:r w:rsidR="00B73BC9">
        <w:rPr>
          <w:sz w:val="24"/>
          <w:szCs w:val="24"/>
        </w:rPr>
        <w:t xml:space="preserve"> (vö. </w:t>
      </w:r>
      <w:hyperlink r:id="rId8" w:history="1">
        <w:r w:rsidR="00B73BC9" w:rsidRPr="00FB10D5">
          <w:rPr>
            <w:rStyle w:val="Hiperhivatkozs"/>
            <w:sz w:val="24"/>
            <w:szCs w:val="24"/>
          </w:rPr>
          <w:t>https://miau.my-x.hu/miau/276/kje/mcm/</w:t>
        </w:r>
      </w:hyperlink>
      <w:r w:rsidR="00B73BC9">
        <w:rPr>
          <w:sz w:val="24"/>
          <w:szCs w:val="24"/>
        </w:rPr>
        <w:t>)</w:t>
      </w:r>
      <w:r w:rsidR="009F0321">
        <w:rPr>
          <w:sz w:val="24"/>
          <w:szCs w:val="24"/>
        </w:rPr>
        <w:t>.</w:t>
      </w:r>
    </w:p>
    <w:p w14:paraId="0C6C8A98" w14:textId="61FDB417" w:rsidR="00D5109D" w:rsidRDefault="00C16504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Ebből először az alábbi metódusok szerint</w:t>
      </w:r>
      <w:r w:rsidR="009F0321">
        <w:rPr>
          <w:sz w:val="24"/>
          <w:szCs w:val="24"/>
        </w:rPr>
        <w:t xml:space="preserve"> (lásd második ábra)</w:t>
      </w:r>
      <w:r>
        <w:rPr>
          <w:sz w:val="24"/>
          <w:szCs w:val="24"/>
        </w:rPr>
        <w:t xml:space="preserve">, arra törekedve, hogy mindenhol 5 lépcsős </w:t>
      </w:r>
      <w:r w:rsidR="00984D3F">
        <w:rPr>
          <w:sz w:val="24"/>
          <w:szCs w:val="24"/>
        </w:rPr>
        <w:t xml:space="preserve">rangsorral lehessen elemezni az adatokat, sávokat képeztünk az adatokból. </w:t>
      </w:r>
      <w:r w:rsidR="00EB24D2">
        <w:rPr>
          <w:sz w:val="24"/>
          <w:szCs w:val="24"/>
        </w:rPr>
        <w:t>Így elég töréspont áll rendelkezésre a modellben a hogy a monoton alakzatok megfelelően kirajzolódhassanak, de még nem túl nagy mennyiség, így elkerülhető a polinom alakzatok gyakori megjelenése, mely nehezítheti az értelmezést.</w:t>
      </w:r>
    </w:p>
    <w:p w14:paraId="10CF9C3A" w14:textId="041B64AD" w:rsidR="00B4023E" w:rsidRDefault="00984D3F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születési dátumoknál csak az évszám került figyelembevételre (=BAL(„mezőnév”; 4) képlet alkalmazásával), majd a megadott sávok alapján az rekordokat az </w:t>
      </w:r>
      <w:r w:rsidR="00B73BC9">
        <w:rPr>
          <w:sz w:val="24"/>
          <w:szCs w:val="24"/>
        </w:rPr>
        <w:t>E</w:t>
      </w:r>
      <w:r>
        <w:rPr>
          <w:sz w:val="24"/>
          <w:szCs w:val="24"/>
        </w:rPr>
        <w:t>xcel beépített szűrőjének „számszűrők / két érték között…” relációk használatával válogattuk ki, és módosítottuk az adatokat a megfelelő sávértékre.</w:t>
      </w:r>
      <w:r w:rsidR="00B4023E">
        <w:rPr>
          <w:sz w:val="24"/>
          <w:szCs w:val="24"/>
        </w:rPr>
        <w:t xml:space="preserve"> Emellett a sávozás előtt két származtatott érték mező is felvételre került Átlagdíj / nap (</w:t>
      </w:r>
      <w:r w:rsidR="00B4023E" w:rsidRPr="00B4023E">
        <w:rPr>
          <w:sz w:val="24"/>
          <w:szCs w:val="24"/>
        </w:rPr>
        <w:t>=</w:t>
      </w:r>
      <w:proofErr w:type="spellStart"/>
      <w:r w:rsidR="00B4023E" w:rsidRPr="00B4023E">
        <w:rPr>
          <w:sz w:val="24"/>
          <w:szCs w:val="24"/>
        </w:rPr>
        <w:t>R</w:t>
      </w:r>
      <w:r w:rsidR="00B4023E">
        <w:rPr>
          <w:sz w:val="24"/>
          <w:szCs w:val="24"/>
        </w:rPr>
        <w:t>x</w:t>
      </w:r>
      <w:proofErr w:type="spellEnd"/>
      <w:r w:rsidR="00B4023E" w:rsidRPr="00B4023E">
        <w:rPr>
          <w:sz w:val="24"/>
          <w:szCs w:val="24"/>
        </w:rPr>
        <w:t>/</w:t>
      </w:r>
      <w:proofErr w:type="spellStart"/>
      <w:r w:rsidR="00B4023E" w:rsidRPr="00B4023E">
        <w:rPr>
          <w:sz w:val="24"/>
          <w:szCs w:val="24"/>
        </w:rPr>
        <w:t>S</w:t>
      </w:r>
      <w:r w:rsidR="00B4023E">
        <w:rPr>
          <w:sz w:val="24"/>
          <w:szCs w:val="24"/>
        </w:rPr>
        <w:t>x</w:t>
      </w:r>
      <w:proofErr w:type="spellEnd"/>
      <w:r w:rsidR="00B4023E">
        <w:rPr>
          <w:sz w:val="24"/>
          <w:szCs w:val="24"/>
        </w:rPr>
        <w:t xml:space="preserve"> képlettel), illetve Átlagdíj / fő néven / adattartalommal (</w:t>
      </w:r>
      <w:r w:rsidR="00B4023E" w:rsidRPr="00B4023E">
        <w:rPr>
          <w:sz w:val="24"/>
          <w:szCs w:val="24"/>
        </w:rPr>
        <w:t>=</w:t>
      </w:r>
      <w:proofErr w:type="spellStart"/>
      <w:r w:rsidR="00B4023E" w:rsidRPr="00B4023E">
        <w:rPr>
          <w:sz w:val="24"/>
          <w:szCs w:val="24"/>
        </w:rPr>
        <w:t>R</w:t>
      </w:r>
      <w:r w:rsidR="00B4023E">
        <w:rPr>
          <w:sz w:val="24"/>
          <w:szCs w:val="24"/>
        </w:rPr>
        <w:t>x</w:t>
      </w:r>
      <w:proofErr w:type="spellEnd"/>
      <w:r w:rsidR="00B4023E" w:rsidRPr="00B4023E">
        <w:rPr>
          <w:sz w:val="24"/>
          <w:szCs w:val="24"/>
        </w:rPr>
        <w:t>/(SZUM('RANDOMMAL szűrt'!</w:t>
      </w:r>
      <w:proofErr w:type="spellStart"/>
      <w:r w:rsidR="00B4023E" w:rsidRPr="00B4023E">
        <w:rPr>
          <w:sz w:val="24"/>
          <w:szCs w:val="24"/>
        </w:rPr>
        <w:t>N</w:t>
      </w:r>
      <w:r w:rsidR="00B4023E">
        <w:rPr>
          <w:sz w:val="24"/>
          <w:szCs w:val="24"/>
        </w:rPr>
        <w:t>x</w:t>
      </w:r>
      <w:r w:rsidR="00B4023E" w:rsidRPr="00B4023E">
        <w:rPr>
          <w:sz w:val="24"/>
          <w:szCs w:val="24"/>
        </w:rPr>
        <w:t>:Q</w:t>
      </w:r>
      <w:r w:rsidR="00B4023E">
        <w:rPr>
          <w:sz w:val="24"/>
          <w:szCs w:val="24"/>
        </w:rPr>
        <w:t>x</w:t>
      </w:r>
      <w:proofErr w:type="spellEnd"/>
      <w:r w:rsidR="00B4023E" w:rsidRPr="00B4023E">
        <w:rPr>
          <w:sz w:val="24"/>
          <w:szCs w:val="24"/>
        </w:rPr>
        <w:t>))</w:t>
      </w:r>
      <w:r w:rsidR="00B4023E">
        <w:rPr>
          <w:sz w:val="24"/>
          <w:szCs w:val="24"/>
        </w:rPr>
        <w:t xml:space="preserve"> képlet alkalmazásával). Ezt követően pedig ezek is sávozásra kerültek a fenti elvek mentén.</w:t>
      </w:r>
    </w:p>
    <w:p w14:paraId="07A91EB6" w14:textId="69ED4B54" w:rsidR="00984D3F" w:rsidRDefault="00B4023E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0321">
        <w:rPr>
          <w:noProof/>
          <w:lang w:eastAsia="hu-HU"/>
        </w:rPr>
        <w:drawing>
          <wp:inline distT="0" distB="0" distL="0" distR="0" wp14:anchorId="7A500440" wp14:editId="15961BEC">
            <wp:extent cx="5760720" cy="1198880"/>
            <wp:effectExtent l="0" t="0" r="0" b="127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26521" w14:textId="324A7D47" w:rsidR="00786132" w:rsidRDefault="00786132" w:rsidP="00B73BC9">
      <w:pPr>
        <w:pStyle w:val="Kpalrs"/>
        <w:jc w:val="center"/>
      </w:pPr>
      <w:fldSimple w:instr=" SEQ ábra \* ARABIC ">
        <w:bookmarkStart w:id="5" w:name="_Toc76234780"/>
        <w:bookmarkStart w:id="6" w:name="_Toc76234823"/>
        <w:r w:rsidR="00C46B5C">
          <w:rPr>
            <w:noProof/>
          </w:rPr>
          <w:t>2</w:t>
        </w:r>
      </w:fldSimple>
      <w:r>
        <w:t xml:space="preserve">. ábra: </w:t>
      </w:r>
      <w:r w:rsidRPr="003F4EB6">
        <w:t>Adatok sávozásának magyarázata (PETERYZ_DIGECO_V2.XLSX)</w:t>
      </w:r>
      <w:bookmarkEnd w:id="5"/>
      <w:bookmarkEnd w:id="6"/>
    </w:p>
    <w:p w14:paraId="32F81F29" w14:textId="00E6B408" w:rsidR="00F9223F" w:rsidRDefault="00F9223F" w:rsidP="00B73BC9">
      <w:pPr>
        <w:jc w:val="center"/>
        <w:rPr>
          <w:sz w:val="24"/>
          <w:szCs w:val="24"/>
        </w:rPr>
      </w:pPr>
    </w:p>
    <w:p w14:paraId="293A1422" w14:textId="433C7A0E" w:rsidR="00984D3F" w:rsidRDefault="00984D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fenti táblázat </w:t>
      </w:r>
      <w:r w:rsidR="00B73BC9">
        <w:rPr>
          <w:sz w:val="24"/>
          <w:szCs w:val="24"/>
        </w:rPr>
        <w:t>E</w:t>
      </w:r>
      <w:r>
        <w:rPr>
          <w:sz w:val="24"/>
          <w:szCs w:val="24"/>
        </w:rPr>
        <w:t>xcel formátumban</w:t>
      </w:r>
      <w:r w:rsidR="009F0321">
        <w:rPr>
          <w:sz w:val="24"/>
          <w:szCs w:val="24"/>
        </w:rPr>
        <w:t xml:space="preserve"> </w:t>
      </w:r>
      <w:hyperlink r:id="rId10" w:history="1">
        <w:r w:rsidR="009F0321" w:rsidRPr="009F0321">
          <w:rPr>
            <w:rStyle w:val="Hiperhivatkozs"/>
            <w:sz w:val="24"/>
            <w:szCs w:val="24"/>
          </w:rPr>
          <w:t>itt található</w:t>
        </w:r>
      </w:hyperlink>
      <w:r w:rsidR="009F0321">
        <w:rPr>
          <w:sz w:val="24"/>
          <w:szCs w:val="24"/>
        </w:rPr>
        <w:t xml:space="preserve"> a „Sávok eloszlása” fülön.</w:t>
      </w:r>
    </w:p>
    <w:p w14:paraId="342324CF" w14:textId="6BFC48A1" w:rsidR="00B4023E" w:rsidRDefault="00B4023E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Ezzel létrejött egy olyan adatbázis</w:t>
      </w:r>
      <w:r w:rsidR="004F2CE2">
        <w:rPr>
          <w:sz w:val="24"/>
          <w:szCs w:val="24"/>
        </w:rPr>
        <w:t xml:space="preserve"> (OAM)</w:t>
      </w:r>
      <w:r>
        <w:rPr>
          <w:sz w:val="24"/>
          <w:szCs w:val="24"/>
        </w:rPr>
        <w:t>, amely segítségével már lehetséges elemzéseket végezni kimutatások, illetve függvények segítségével.</w:t>
      </w:r>
    </w:p>
    <w:p w14:paraId="4347E57A" w14:textId="77777777" w:rsidR="00B4023E" w:rsidRDefault="00B4023E" w:rsidP="00AB64AD">
      <w:pPr>
        <w:jc w:val="both"/>
        <w:rPr>
          <w:sz w:val="24"/>
          <w:szCs w:val="24"/>
        </w:rPr>
      </w:pPr>
    </w:p>
    <w:p w14:paraId="383B4FB7" w14:textId="77777777" w:rsidR="00984D3F" w:rsidRPr="00B73BC9" w:rsidRDefault="00B4023E" w:rsidP="00AB64AD">
      <w:pPr>
        <w:pStyle w:val="Cmsor1"/>
        <w:jc w:val="both"/>
        <w:rPr>
          <w:b/>
          <w:sz w:val="28"/>
          <w:szCs w:val="28"/>
        </w:rPr>
      </w:pPr>
      <w:bookmarkStart w:id="7" w:name="_Toc76234845"/>
      <w:r w:rsidRPr="00B73BC9">
        <w:rPr>
          <w:b/>
          <w:sz w:val="28"/>
          <w:szCs w:val="28"/>
        </w:rPr>
        <w:t>Elemzések kimutatások segítségével</w:t>
      </w:r>
      <w:bookmarkEnd w:id="7"/>
    </w:p>
    <w:p w14:paraId="566DE384" w14:textId="77777777" w:rsidR="00C16504" w:rsidRDefault="00C16504" w:rsidP="00AB64AD">
      <w:pPr>
        <w:jc w:val="both"/>
        <w:rPr>
          <w:sz w:val="24"/>
          <w:szCs w:val="24"/>
        </w:rPr>
      </w:pPr>
    </w:p>
    <w:p w14:paraId="50BE1618" w14:textId="77777777" w:rsidR="00B4023E" w:rsidRDefault="005242A4" w:rsidP="00AB64AD">
      <w:pPr>
        <w:pStyle w:val="Cmsor2"/>
        <w:jc w:val="both"/>
        <w:rPr>
          <w:sz w:val="24"/>
          <w:szCs w:val="24"/>
        </w:rPr>
      </w:pPr>
      <w:bookmarkStart w:id="8" w:name="_Toc76234846"/>
      <w:r>
        <w:rPr>
          <w:sz w:val="24"/>
          <w:szCs w:val="24"/>
        </w:rPr>
        <w:t>Kimutatás Díjak / kiegészítők szempontjából korsávok szerint:</w:t>
      </w:r>
      <w:bookmarkEnd w:id="8"/>
    </w:p>
    <w:p w14:paraId="27627A13" w14:textId="77777777" w:rsidR="006D5209" w:rsidRDefault="006D5209" w:rsidP="00AB64AD">
      <w:pPr>
        <w:jc w:val="both"/>
        <w:rPr>
          <w:sz w:val="24"/>
          <w:szCs w:val="24"/>
        </w:rPr>
      </w:pPr>
    </w:p>
    <w:p w14:paraId="07F1FF33" w14:textId="1EFE051B" w:rsidR="005242A4" w:rsidRDefault="005242A4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kimutatás sorai a korsávokat, az oszlopok a kiegészítők darabszámát, az értékek pedig az ezekhez köt</w:t>
      </w:r>
      <w:r w:rsidR="0065442A">
        <w:rPr>
          <w:sz w:val="24"/>
          <w:szCs w:val="24"/>
        </w:rPr>
        <w:t>ő</w:t>
      </w:r>
      <w:r>
        <w:rPr>
          <w:sz w:val="24"/>
          <w:szCs w:val="24"/>
        </w:rPr>
        <w:t>dő átlag díjakat jelölik (egészen pontosan a díj sávokat):</w:t>
      </w: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660"/>
        <w:gridCol w:w="754"/>
        <w:gridCol w:w="754"/>
        <w:gridCol w:w="754"/>
      </w:tblGrid>
      <w:tr w:rsidR="00691322" w:rsidRPr="00691322" w14:paraId="05A076DE" w14:textId="77777777" w:rsidTr="00B73BC9">
        <w:trPr>
          <w:trHeight w:val="6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B7A0AA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Átlag / DÍJ (átlagos díjsáv érték)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69B8F05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Oszlopcímkék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8CA96FE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F0F88DC" w14:textId="77777777" w:rsidR="00691322" w:rsidRPr="00691322" w:rsidRDefault="00691322" w:rsidP="0069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20219B1" w14:textId="77777777" w:rsidR="00691322" w:rsidRPr="00691322" w:rsidRDefault="00691322" w:rsidP="0069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91322" w:rsidRPr="00691322" w14:paraId="323CFC64" w14:textId="77777777" w:rsidTr="00B73BC9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7FCD4C6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Sorcímkék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97B9DA0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nincs </w:t>
            </w:r>
            <w:proofErr w:type="spellStart"/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kieg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65AD9F7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1kieg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668C693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2kieg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C96DA2F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3kieg</w:t>
            </w:r>
          </w:p>
        </w:tc>
      </w:tr>
      <w:tr w:rsidR="00691322" w:rsidRPr="00691322" w14:paraId="6348AE6B" w14:textId="77777777" w:rsidTr="00B73BC9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E75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korsáv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DF4F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2.0887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9664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2.7368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591D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7EC3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91322" w:rsidRPr="00691322" w14:paraId="21F88A54" w14:textId="77777777" w:rsidTr="00B73BC9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5D2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korsáv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D929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2.2670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B4B7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2.9663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9A83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3.0909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58C0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3.0000</w:t>
            </w:r>
          </w:p>
        </w:tc>
      </w:tr>
      <w:tr w:rsidR="00691322" w:rsidRPr="00691322" w14:paraId="74646A64" w14:textId="77777777" w:rsidTr="00B73BC9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846B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korsáv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D6C9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2.2196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B5A8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3.1630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E9AA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2.8125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ED82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3.3333</w:t>
            </w:r>
          </w:p>
        </w:tc>
      </w:tr>
      <w:tr w:rsidR="00691322" w:rsidRPr="00691322" w14:paraId="558F8793" w14:textId="77777777" w:rsidTr="00B73BC9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7A2F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korsáv 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40A8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2.2896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2FDD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3.4783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3264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D89B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91322" w:rsidRPr="00691322" w14:paraId="6C82CE88" w14:textId="77777777" w:rsidTr="00B73BC9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075D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korsáv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6962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2.6087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8BFA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B236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AAE5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5D9CE723" w14:textId="77777777" w:rsidR="00FD1FDA" w:rsidRDefault="00FD1FDA" w:rsidP="00B73BC9">
      <w:pPr>
        <w:jc w:val="center"/>
        <w:rPr>
          <w:sz w:val="24"/>
          <w:szCs w:val="24"/>
        </w:rPr>
      </w:pPr>
    </w:p>
    <w:p w14:paraId="58E07CEC" w14:textId="7A3B48DE" w:rsidR="00FD1FDA" w:rsidRDefault="00786132" w:rsidP="00B73BC9">
      <w:pPr>
        <w:pStyle w:val="Kpalrs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ábra \* ARABIC </w:instrText>
      </w:r>
      <w:r>
        <w:rPr>
          <w:sz w:val="24"/>
          <w:szCs w:val="24"/>
        </w:rPr>
        <w:fldChar w:fldCharType="separate"/>
      </w:r>
      <w:bookmarkStart w:id="9" w:name="_Toc76234781"/>
      <w:bookmarkStart w:id="10" w:name="_Toc76234824"/>
      <w:r w:rsidR="00C46B5C">
        <w:rPr>
          <w:noProof/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t>. ábra:</w:t>
      </w:r>
      <w:r w:rsidR="00B73BC9">
        <w:t xml:space="preserve"> K</w:t>
      </w:r>
      <w:r w:rsidRPr="00282B43">
        <w:t>imutatás díjak / kiegészítők korsávok szerint (PETERYZ_DIGECO_V2.XLSX)</w:t>
      </w:r>
      <w:bookmarkEnd w:id="9"/>
      <w:bookmarkEnd w:id="10"/>
    </w:p>
    <w:p w14:paraId="47A20723" w14:textId="77777777" w:rsidR="00691322" w:rsidRDefault="00691322" w:rsidP="00B73BC9">
      <w:pPr>
        <w:jc w:val="center"/>
        <w:rPr>
          <w:sz w:val="24"/>
          <w:szCs w:val="24"/>
        </w:rPr>
      </w:pPr>
    </w:p>
    <w:p w14:paraId="03F39AC3" w14:textId="77777777" w:rsidR="005242A4" w:rsidRDefault="005242A4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kiegészítők nélküli díjak (1. oszlop) nagyjából folyamatos emelkedése látható a fiatal korcsoportoktól az idősebbek felé haladva, ez annak köszönhető, hogy a gyermekekre vonatkozó díj a legalacsonyabb, az időseké a legmagasabb, a termék árazásából következően.</w:t>
      </w:r>
    </w:p>
    <w:p w14:paraId="3384E9B5" w14:textId="67E768A0" w:rsidR="005242A4" w:rsidRDefault="005242A4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kiegészítőkkel együtt kötött szerződéseknél láthatóan a fiatalabb korosztályok egyre közelebb kerülnek a díjakat tekintve az idősebbekhez, sőt,</w:t>
      </w:r>
      <w:r w:rsidR="00E33AB6">
        <w:rPr>
          <w:sz w:val="24"/>
          <w:szCs w:val="24"/>
        </w:rPr>
        <w:t xml:space="preserve"> </w:t>
      </w:r>
      <w:r>
        <w:rPr>
          <w:sz w:val="24"/>
          <w:szCs w:val="24"/>
        </w:rPr>
        <w:t>van, ahol magasabb átlagdíjon kötöttek az idősebbekhez képest. Ez önmagáb</w:t>
      </w:r>
      <w:r w:rsidR="00336D57">
        <w:rPr>
          <w:sz w:val="24"/>
          <w:szCs w:val="24"/>
        </w:rPr>
        <w:t>an még sok mindent jelenthet, hiszen az ő díjaik napi szinten közelebb esnek a kiegészítők napi díjaihoz, esetleg hosszabb utazásokat tesznek, nagyobb társasággal, de jelenthet magasabb hajlandóságot is. Viszont az is látszik, hogy 1 – 2 -3 kiegészítő megléte esetén nem ugyanabban a korsávban vannak a legmagasabb átlagdíjak.</w:t>
      </w:r>
    </w:p>
    <w:p w14:paraId="0D068772" w14:textId="33A5A81A" w:rsidR="00336D57" w:rsidRDefault="00336D57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fentieket látva érzékelhető, hogy van összefüggés a korcsoportok és a kiegész</w:t>
      </w:r>
      <w:r w:rsidR="0065442A">
        <w:rPr>
          <w:sz w:val="24"/>
          <w:szCs w:val="24"/>
        </w:rPr>
        <w:t>í</w:t>
      </w:r>
      <w:r>
        <w:rPr>
          <w:sz w:val="24"/>
          <w:szCs w:val="24"/>
        </w:rPr>
        <w:t>tőkre való „fogékonyság”, kötési hajlandóság mögött, de a kimutatáshoz használt kevés változó alapján nehezen konkretizálható az a csoport, akiknél ez egyértelműen magasabb a többihez képest.</w:t>
      </w:r>
    </w:p>
    <w:p w14:paraId="2DF8A20F" w14:textId="4C85C76D" w:rsidR="00691322" w:rsidRDefault="00691322" w:rsidP="00B73BC9">
      <w:r>
        <w:rPr>
          <w:sz w:val="24"/>
          <w:szCs w:val="24"/>
        </w:rPr>
        <w:t xml:space="preserve">A fenti kimutatás </w:t>
      </w:r>
      <w:r w:rsidR="00B73BC9">
        <w:rPr>
          <w:sz w:val="24"/>
          <w:szCs w:val="24"/>
        </w:rPr>
        <w:t>E</w:t>
      </w:r>
      <w:r>
        <w:rPr>
          <w:sz w:val="24"/>
          <w:szCs w:val="24"/>
        </w:rPr>
        <w:t xml:space="preserve">xcel formátumban </w:t>
      </w:r>
      <w:hyperlink r:id="rId11" w:history="1">
        <w:r w:rsidRPr="009F0321">
          <w:rPr>
            <w:rStyle w:val="Hiperhivatkozs"/>
            <w:sz w:val="24"/>
            <w:szCs w:val="24"/>
          </w:rPr>
          <w:t>itt található</w:t>
        </w:r>
      </w:hyperlink>
      <w:r>
        <w:rPr>
          <w:sz w:val="24"/>
          <w:szCs w:val="24"/>
        </w:rPr>
        <w:t xml:space="preserve"> a „</w:t>
      </w:r>
      <w:proofErr w:type="spellStart"/>
      <w:r w:rsidRPr="00691322">
        <w:rPr>
          <w:sz w:val="24"/>
          <w:szCs w:val="24"/>
        </w:rPr>
        <w:t>Díjak_kieg</w:t>
      </w:r>
      <w:proofErr w:type="spellEnd"/>
      <w:r w:rsidRPr="00691322">
        <w:rPr>
          <w:sz w:val="24"/>
          <w:szCs w:val="24"/>
        </w:rPr>
        <w:t xml:space="preserve"> kor szerint</w:t>
      </w:r>
      <w:r>
        <w:rPr>
          <w:sz w:val="24"/>
          <w:szCs w:val="24"/>
        </w:rPr>
        <w:t>” fülön.</w:t>
      </w:r>
    </w:p>
    <w:p w14:paraId="4B66FBC6" w14:textId="77777777" w:rsidR="00336D57" w:rsidRDefault="006D5209" w:rsidP="00AB64AD">
      <w:pPr>
        <w:pStyle w:val="Cmsor2"/>
        <w:jc w:val="both"/>
        <w:rPr>
          <w:sz w:val="24"/>
          <w:szCs w:val="24"/>
        </w:rPr>
      </w:pPr>
      <w:bookmarkStart w:id="11" w:name="_Toc76234847"/>
      <w:r>
        <w:rPr>
          <w:sz w:val="24"/>
          <w:szCs w:val="24"/>
        </w:rPr>
        <w:lastRenderedPageBreak/>
        <w:t>Kimutatás díjak / kiegészítők szempontjából nemek szerint</w:t>
      </w:r>
      <w:bookmarkEnd w:id="11"/>
    </w:p>
    <w:p w14:paraId="48D5A5A2" w14:textId="77777777" w:rsidR="006D5209" w:rsidRDefault="006D5209" w:rsidP="00AB64AD">
      <w:pPr>
        <w:jc w:val="both"/>
      </w:pPr>
    </w:p>
    <w:p w14:paraId="4740155D" w14:textId="077E9C56" w:rsidR="006D5209" w:rsidRDefault="006D5209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kimutatás sorai a nemeket, az oszlopok a kiegészítők darabszámát, az értékek pedig az ezekhez köt</w:t>
      </w:r>
      <w:r w:rsidR="0065442A">
        <w:rPr>
          <w:sz w:val="24"/>
          <w:szCs w:val="24"/>
        </w:rPr>
        <w:t>ő</w:t>
      </w:r>
      <w:r>
        <w:rPr>
          <w:sz w:val="24"/>
          <w:szCs w:val="24"/>
        </w:rPr>
        <w:t>dő átlag díjakat jelölik (</w:t>
      </w:r>
      <w:r w:rsidR="0031521B">
        <w:rPr>
          <w:sz w:val="24"/>
          <w:szCs w:val="24"/>
        </w:rPr>
        <w:t xml:space="preserve">a korábban is alkalmazott </w:t>
      </w:r>
      <w:r>
        <w:rPr>
          <w:sz w:val="24"/>
          <w:szCs w:val="24"/>
        </w:rPr>
        <w:t>díj sávok</w:t>
      </w:r>
      <w:r w:rsidR="0031521B">
        <w:rPr>
          <w:sz w:val="24"/>
          <w:szCs w:val="24"/>
        </w:rPr>
        <w:t xml:space="preserve"> szerint</w:t>
      </w:r>
      <w:r>
        <w:rPr>
          <w:sz w:val="24"/>
          <w:szCs w:val="24"/>
        </w:rPr>
        <w:t>):</w:t>
      </w:r>
    </w:p>
    <w:tbl>
      <w:tblPr>
        <w:tblW w:w="6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700"/>
        <w:gridCol w:w="1320"/>
        <w:gridCol w:w="1320"/>
        <w:gridCol w:w="1320"/>
      </w:tblGrid>
      <w:tr w:rsidR="00691322" w:rsidRPr="00691322" w14:paraId="385F44D4" w14:textId="77777777" w:rsidTr="00B73BC9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B680177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Átlag / DÍJ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0CD633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Kieg</w:t>
            </w:r>
            <w:proofErr w:type="spellEnd"/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darabszám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7821D31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A6E99E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F5D464F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91322" w:rsidRPr="00691322" w14:paraId="791DA25A" w14:textId="77777777" w:rsidTr="00B73BC9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9E043DF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B988718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nincs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5838FB0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1kieg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32C4966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2kieg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508AE90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3kieg</w:t>
            </w:r>
          </w:p>
        </w:tc>
      </w:tr>
      <w:tr w:rsidR="00691322" w:rsidRPr="00691322" w14:paraId="5CBFB46E" w14:textId="77777777" w:rsidTr="00B73BC9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0F3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Férfi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4D45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2.3285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233D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3.1333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B1ED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3.0833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B7F9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3.0000</w:t>
            </w:r>
          </w:p>
        </w:tc>
      </w:tr>
      <w:tr w:rsidR="00691322" w:rsidRPr="00691322" w14:paraId="366038AA" w14:textId="77777777" w:rsidTr="00B73BC9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CC3C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Nő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DF54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2.2381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88EF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3.1576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1690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2.8696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4EB4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3.5000</w:t>
            </w:r>
          </w:p>
        </w:tc>
      </w:tr>
      <w:tr w:rsidR="00691322" w:rsidRPr="00691322" w14:paraId="17137EB3" w14:textId="77777777" w:rsidTr="00B73BC9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B377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Cég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B0AD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2.6400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AB85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3.2000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02E1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91322">
              <w:rPr>
                <w:rFonts w:ascii="Calibri" w:eastAsia="Times New Roman" w:hAnsi="Calibri" w:cs="Calibri"/>
                <w:color w:val="000000"/>
                <w:lang w:eastAsia="hu-HU"/>
              </w:rPr>
              <w:t>2.0000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4B6E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91322" w:rsidRPr="00691322" w14:paraId="65233551" w14:textId="77777777" w:rsidTr="00691322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7307A" w14:textId="77777777" w:rsidR="00691322" w:rsidRPr="00691322" w:rsidRDefault="00691322" w:rsidP="0069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8A4A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52E25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8259F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818FB" w14:textId="77777777" w:rsidR="00691322" w:rsidRPr="00691322" w:rsidRDefault="00691322" w:rsidP="00691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00805EA4" w14:textId="7A51A3BB" w:rsidR="006D5209" w:rsidRDefault="00786132" w:rsidP="00B73BC9">
      <w:pPr>
        <w:pStyle w:val="Kpalrs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ábra \* ARABIC </w:instrText>
      </w:r>
      <w:r>
        <w:rPr>
          <w:sz w:val="24"/>
          <w:szCs w:val="24"/>
        </w:rPr>
        <w:fldChar w:fldCharType="separate"/>
      </w:r>
      <w:bookmarkStart w:id="12" w:name="_Toc76234782"/>
      <w:bookmarkStart w:id="13" w:name="_Toc76234825"/>
      <w:r w:rsidR="00C46B5C">
        <w:rPr>
          <w:noProof/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t>. ábra:</w:t>
      </w:r>
      <w:r w:rsidRPr="003A7C23">
        <w:t xml:space="preserve"> kimutatás díjak / kiegészítők nemek megoszlása szerint (PETERYZ_DIGECO_V2.XLSX)</w:t>
      </w:r>
      <w:bookmarkEnd w:id="12"/>
      <w:bookmarkEnd w:id="13"/>
    </w:p>
    <w:p w14:paraId="4DDF3FEC" w14:textId="77777777" w:rsidR="001B6610" w:rsidRDefault="001B6610" w:rsidP="00B73BC9">
      <w:pPr>
        <w:jc w:val="center"/>
      </w:pPr>
    </w:p>
    <w:p w14:paraId="5F628867" w14:textId="77777777" w:rsidR="00336D57" w:rsidRDefault="0031521B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látható eredmények alapján nem lehet egyértelműen meghatározni, hogy a nők, a férfiak</w:t>
      </w:r>
      <w:r w:rsidR="00897EBD">
        <w:rPr>
          <w:sz w:val="24"/>
          <w:szCs w:val="24"/>
        </w:rPr>
        <w:t>,</w:t>
      </w:r>
      <w:r>
        <w:rPr>
          <w:sz w:val="24"/>
          <w:szCs w:val="24"/>
        </w:rPr>
        <w:t xml:space="preserve"> vagy esetleg cégek költenének egyértelműen többet utasbiztosításra és ezen belül kiegészítőkre, hiszen gyakorlatilag minden sávban más csoport éri el a legmagasabb átlagdíjat</w:t>
      </w:r>
      <w:r w:rsidR="00897E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97EBD">
        <w:rPr>
          <w:sz w:val="24"/>
          <w:szCs w:val="24"/>
        </w:rPr>
        <w:t>A</w:t>
      </w:r>
      <w:r>
        <w:rPr>
          <w:sz w:val="24"/>
          <w:szCs w:val="24"/>
        </w:rPr>
        <w:t xml:space="preserve">nnyi levonható következtetésként, hogy a </w:t>
      </w:r>
      <w:r w:rsidR="00897EBD">
        <w:rPr>
          <w:sz w:val="24"/>
          <w:szCs w:val="24"/>
        </w:rPr>
        <w:t xml:space="preserve">cégek esetében vélelmezett racionálisabb szemlélet – mely szerint nem </w:t>
      </w:r>
      <w:proofErr w:type="spellStart"/>
      <w:r w:rsidR="00897EBD">
        <w:rPr>
          <w:sz w:val="24"/>
          <w:szCs w:val="24"/>
        </w:rPr>
        <w:t>érzelemvezérelten</w:t>
      </w:r>
      <w:proofErr w:type="spellEnd"/>
      <w:r w:rsidR="00897EBD">
        <w:rPr>
          <w:sz w:val="24"/>
          <w:szCs w:val="24"/>
        </w:rPr>
        <w:t>, csak a feltétlenül szükséges javakra szorítkozva vásárolnak / vesznek igénybe szolgáltatást – némi igazolást nyer: kiegészítők nélkül még láthatóan magasabb átlagdíjat is hajlandóak áldozni, egy kiegészítő esetén már szinte azonos díjon választanak, afelett pedig egyértelműen az alacsonyabb díjat preferálják.</w:t>
      </w:r>
    </w:p>
    <w:p w14:paraId="6217B082" w14:textId="1F515BAD" w:rsidR="00897EBD" w:rsidRDefault="001B6610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fenti kimutatás </w:t>
      </w:r>
      <w:r w:rsidR="00B73BC9">
        <w:rPr>
          <w:sz w:val="24"/>
          <w:szCs w:val="24"/>
        </w:rPr>
        <w:t>E</w:t>
      </w:r>
      <w:r>
        <w:rPr>
          <w:sz w:val="24"/>
          <w:szCs w:val="24"/>
        </w:rPr>
        <w:t xml:space="preserve">xcel formátumban </w:t>
      </w:r>
      <w:hyperlink r:id="rId12" w:history="1">
        <w:r w:rsidRPr="009F0321">
          <w:rPr>
            <w:rStyle w:val="Hiperhivatkozs"/>
            <w:sz w:val="24"/>
            <w:szCs w:val="24"/>
          </w:rPr>
          <w:t>itt található</w:t>
        </w:r>
      </w:hyperlink>
      <w:r>
        <w:rPr>
          <w:sz w:val="24"/>
          <w:szCs w:val="24"/>
        </w:rPr>
        <w:t xml:space="preserve"> a „</w:t>
      </w:r>
      <w:proofErr w:type="spellStart"/>
      <w:r w:rsidRPr="00691322">
        <w:rPr>
          <w:sz w:val="24"/>
          <w:szCs w:val="24"/>
        </w:rPr>
        <w:t>Díjak_kieg</w:t>
      </w:r>
      <w:proofErr w:type="spellEnd"/>
      <w:r w:rsidRPr="00691322">
        <w:rPr>
          <w:sz w:val="24"/>
          <w:szCs w:val="24"/>
        </w:rPr>
        <w:t xml:space="preserve"> </w:t>
      </w:r>
      <w:r>
        <w:rPr>
          <w:sz w:val="24"/>
          <w:szCs w:val="24"/>
        </w:rPr>
        <w:t>nem</w:t>
      </w:r>
      <w:r w:rsidRPr="00691322">
        <w:rPr>
          <w:sz w:val="24"/>
          <w:szCs w:val="24"/>
        </w:rPr>
        <w:t xml:space="preserve"> szerint</w:t>
      </w:r>
      <w:r>
        <w:rPr>
          <w:sz w:val="24"/>
          <w:szCs w:val="24"/>
        </w:rPr>
        <w:t>” fülön.</w:t>
      </w:r>
    </w:p>
    <w:p w14:paraId="6FFB0E6D" w14:textId="77777777" w:rsidR="00925EAC" w:rsidRDefault="00925EAC" w:rsidP="00AB64AD">
      <w:pPr>
        <w:pStyle w:val="Cmsor2"/>
        <w:jc w:val="both"/>
        <w:rPr>
          <w:sz w:val="24"/>
          <w:szCs w:val="24"/>
        </w:rPr>
      </w:pPr>
    </w:p>
    <w:p w14:paraId="41DB43F1" w14:textId="77777777" w:rsidR="005242A4" w:rsidRDefault="00897EBD" w:rsidP="00AB64AD">
      <w:pPr>
        <w:pStyle w:val="Cmsor2"/>
        <w:jc w:val="both"/>
        <w:rPr>
          <w:sz w:val="24"/>
          <w:szCs w:val="24"/>
        </w:rPr>
      </w:pPr>
      <w:bookmarkStart w:id="14" w:name="_Toc76234848"/>
      <w:r>
        <w:rPr>
          <w:sz w:val="24"/>
          <w:szCs w:val="24"/>
        </w:rPr>
        <w:t>Kimutatás díjak / kiegészítők területi megoszlás szerint</w:t>
      </w:r>
      <w:bookmarkEnd w:id="14"/>
    </w:p>
    <w:p w14:paraId="13CA50CA" w14:textId="77777777" w:rsidR="00293F8F" w:rsidRDefault="00293F8F" w:rsidP="00AB64AD">
      <w:pPr>
        <w:jc w:val="both"/>
        <w:rPr>
          <w:sz w:val="24"/>
          <w:szCs w:val="24"/>
        </w:rPr>
      </w:pPr>
    </w:p>
    <w:p w14:paraId="538A1FDC" w14:textId="3BD4FF3B" w:rsidR="00834B34" w:rsidRDefault="00834B34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kimutatás sorai a területi eloszlást (Budapest </w:t>
      </w:r>
      <w:r w:rsidR="00E86FBC">
        <w:rPr>
          <w:sz w:val="24"/>
          <w:szCs w:val="24"/>
        </w:rPr>
        <w:t xml:space="preserve">(1) </w:t>
      </w:r>
      <w:r>
        <w:rPr>
          <w:sz w:val="24"/>
          <w:szCs w:val="24"/>
        </w:rPr>
        <w:t xml:space="preserve">/ megyeszékhely </w:t>
      </w:r>
      <w:r w:rsidR="00E86FBC">
        <w:rPr>
          <w:sz w:val="24"/>
          <w:szCs w:val="24"/>
        </w:rPr>
        <w:t xml:space="preserve">(2) </w:t>
      </w:r>
      <w:r>
        <w:rPr>
          <w:sz w:val="24"/>
          <w:szCs w:val="24"/>
        </w:rPr>
        <w:t>/ egyéb település</w:t>
      </w:r>
      <w:r w:rsidR="00E86FBC">
        <w:rPr>
          <w:sz w:val="24"/>
          <w:szCs w:val="24"/>
        </w:rPr>
        <w:t xml:space="preserve"> (3)</w:t>
      </w:r>
      <w:r>
        <w:rPr>
          <w:sz w:val="24"/>
          <w:szCs w:val="24"/>
        </w:rPr>
        <w:t>), az oszlopok a kiegészítők darabszámát, az értékek pedig az ezekhez köt</w:t>
      </w:r>
      <w:r w:rsidR="000F169A">
        <w:rPr>
          <w:sz w:val="24"/>
          <w:szCs w:val="24"/>
        </w:rPr>
        <w:t>ő</w:t>
      </w:r>
      <w:r>
        <w:rPr>
          <w:sz w:val="24"/>
          <w:szCs w:val="24"/>
        </w:rPr>
        <w:t>dő átlag díjakat jelölik (a korábban is alkalmazott díj sávok szerint):</w:t>
      </w:r>
    </w:p>
    <w:tbl>
      <w:tblPr>
        <w:tblW w:w="7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660"/>
        <w:gridCol w:w="1320"/>
        <w:gridCol w:w="1320"/>
        <w:gridCol w:w="1320"/>
      </w:tblGrid>
      <w:tr w:rsidR="001B6610" w:rsidRPr="001B6610" w14:paraId="1CAEF537" w14:textId="77777777" w:rsidTr="00B73BC9">
        <w:trPr>
          <w:trHeight w:val="66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3CBDEB" w14:textId="77777777" w:rsidR="001B6610" w:rsidRPr="001B6610" w:rsidRDefault="001B6610" w:rsidP="001B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Átlag / DÍJ (átlagos díjsáv érték)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4EAC0E" w14:textId="77777777" w:rsidR="001B6610" w:rsidRPr="001B6610" w:rsidRDefault="001B6610" w:rsidP="001B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Kiegészítők darabszáma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52B33BB" w14:textId="77777777" w:rsidR="001B6610" w:rsidRPr="001B6610" w:rsidRDefault="001B6610" w:rsidP="001B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6C71F0" w14:textId="77777777" w:rsidR="001B6610" w:rsidRPr="001B6610" w:rsidRDefault="001B6610" w:rsidP="001B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C5BE6B7" w14:textId="77777777" w:rsidR="001B6610" w:rsidRPr="001B6610" w:rsidRDefault="001B6610" w:rsidP="001B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6610" w:rsidRPr="001B6610" w14:paraId="53FD0E47" w14:textId="77777777" w:rsidTr="00B73BC9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14:paraId="7F0206D5" w14:textId="77777777" w:rsidR="001B6610" w:rsidRPr="001B6610" w:rsidRDefault="001B6610" w:rsidP="001B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Régió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14:paraId="0BCD2101" w14:textId="77777777" w:rsidR="001B6610" w:rsidRPr="001B6610" w:rsidRDefault="001B6610" w:rsidP="001B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nincs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14:paraId="5777CE25" w14:textId="77777777" w:rsidR="001B6610" w:rsidRPr="001B6610" w:rsidRDefault="001B6610" w:rsidP="001B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1kieg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14:paraId="2A2C56C8" w14:textId="77777777" w:rsidR="001B6610" w:rsidRPr="001B6610" w:rsidRDefault="001B6610" w:rsidP="001B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2kieg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14:paraId="0209FB5F" w14:textId="77777777" w:rsidR="001B6610" w:rsidRPr="001B6610" w:rsidRDefault="001B6610" w:rsidP="001B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3kieg</w:t>
            </w:r>
          </w:p>
        </w:tc>
      </w:tr>
      <w:tr w:rsidR="001B6610" w:rsidRPr="001B6610" w14:paraId="79F882CA" w14:textId="77777777" w:rsidTr="00B73BC9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99E6D" w14:textId="77777777" w:rsidR="001B6610" w:rsidRPr="001B6610" w:rsidRDefault="001B6610" w:rsidP="001B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Budapest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F83E8" w14:textId="77777777" w:rsidR="001B6610" w:rsidRPr="001B6610" w:rsidRDefault="001B6610" w:rsidP="001B66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2.3197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4199F" w14:textId="77777777" w:rsidR="001B6610" w:rsidRPr="001B6610" w:rsidRDefault="001B6610" w:rsidP="001B66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3.1077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7C766" w14:textId="77777777" w:rsidR="001B6610" w:rsidRPr="001B6610" w:rsidRDefault="001B6610" w:rsidP="001B66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2.9000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95757" w14:textId="77777777" w:rsidR="001B6610" w:rsidRPr="001B6610" w:rsidRDefault="001B6610" w:rsidP="001B66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3.3333</w:t>
            </w:r>
          </w:p>
        </w:tc>
      </w:tr>
      <w:tr w:rsidR="001B6610" w:rsidRPr="001B6610" w14:paraId="67C18A56" w14:textId="77777777" w:rsidTr="00B73BC9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E6596" w14:textId="77777777" w:rsidR="001B6610" w:rsidRPr="001B6610" w:rsidRDefault="001B6610" w:rsidP="001B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Megyeszékhely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BFC0B" w14:textId="77777777" w:rsidR="001B6610" w:rsidRPr="001B6610" w:rsidRDefault="001B6610" w:rsidP="001B66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2.1379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0EF97" w14:textId="77777777" w:rsidR="001B6610" w:rsidRPr="001B6610" w:rsidRDefault="001B6610" w:rsidP="001B66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3.1552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4332B" w14:textId="77777777" w:rsidR="001B6610" w:rsidRPr="001B6610" w:rsidRDefault="001B6610" w:rsidP="001B66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3.1250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BE51F" w14:textId="77777777" w:rsidR="001B6610" w:rsidRPr="001B6610" w:rsidRDefault="001B6610" w:rsidP="001B66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B6610" w:rsidRPr="001B6610" w14:paraId="117A0CF1" w14:textId="77777777" w:rsidTr="00B73BC9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4E84D" w14:textId="77777777" w:rsidR="001B6610" w:rsidRPr="001B6610" w:rsidRDefault="001B6610" w:rsidP="001B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Egyéb település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08A66" w14:textId="77777777" w:rsidR="001B6610" w:rsidRPr="001B6610" w:rsidRDefault="001B6610" w:rsidP="001B66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2.2968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A15EB" w14:textId="77777777" w:rsidR="001B6610" w:rsidRPr="001B6610" w:rsidRDefault="001B6610" w:rsidP="001B66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3.1610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787F4" w14:textId="77777777" w:rsidR="001B6610" w:rsidRPr="001B6610" w:rsidRDefault="001B6610" w:rsidP="001B66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2.8333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75C3A" w14:textId="77777777" w:rsidR="001B6610" w:rsidRPr="001B6610" w:rsidRDefault="001B6610" w:rsidP="001B66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6610">
              <w:rPr>
                <w:rFonts w:ascii="Calibri" w:eastAsia="Times New Roman" w:hAnsi="Calibri" w:cs="Calibri"/>
                <w:color w:val="000000"/>
                <w:lang w:eastAsia="hu-HU"/>
              </w:rPr>
              <w:t>3.0000</w:t>
            </w:r>
          </w:p>
        </w:tc>
      </w:tr>
    </w:tbl>
    <w:p w14:paraId="74F529E3" w14:textId="77777777" w:rsidR="00834B34" w:rsidRDefault="00834B34" w:rsidP="00B73BC9">
      <w:pPr>
        <w:jc w:val="center"/>
        <w:rPr>
          <w:sz w:val="24"/>
          <w:szCs w:val="24"/>
        </w:rPr>
      </w:pPr>
    </w:p>
    <w:p w14:paraId="0398EA8B" w14:textId="56925FFF" w:rsidR="001B6610" w:rsidRDefault="00786132" w:rsidP="00B73BC9">
      <w:pPr>
        <w:pStyle w:val="Kpalrs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ábra \* ARABIC </w:instrText>
      </w:r>
      <w:r>
        <w:rPr>
          <w:sz w:val="24"/>
          <w:szCs w:val="24"/>
        </w:rPr>
        <w:fldChar w:fldCharType="separate"/>
      </w:r>
      <w:bookmarkStart w:id="15" w:name="_Toc76234783"/>
      <w:bookmarkStart w:id="16" w:name="_Toc76234826"/>
      <w:r w:rsidR="00C46B5C">
        <w:rPr>
          <w:noProof/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t xml:space="preserve">. ábra: </w:t>
      </w:r>
      <w:r w:rsidRPr="00BF6ECB">
        <w:t>kimutatás díjak / kiegészítők lakóhely szerint (PETERYZ_DIGECO_V2.XLSX)</w:t>
      </w:r>
      <w:bookmarkEnd w:id="15"/>
      <w:bookmarkEnd w:id="16"/>
    </w:p>
    <w:p w14:paraId="513817EF" w14:textId="0D05622E" w:rsidR="00925EAC" w:rsidRPr="00C0325A" w:rsidRDefault="00834B34" w:rsidP="00AB64AD">
      <w:pPr>
        <w:jc w:val="both"/>
        <w:rPr>
          <w:sz w:val="24"/>
          <w:szCs w:val="24"/>
        </w:rPr>
      </w:pPr>
      <w:r w:rsidRPr="00C0325A">
        <w:rPr>
          <w:sz w:val="24"/>
          <w:szCs w:val="24"/>
        </w:rPr>
        <w:t xml:space="preserve">A fenti eloszlásokból sem lehet egyértelmű következtetéseket levonni, hiszen </w:t>
      </w:r>
      <w:r w:rsidR="00880162" w:rsidRPr="00C0325A">
        <w:rPr>
          <w:sz w:val="24"/>
          <w:szCs w:val="24"/>
        </w:rPr>
        <w:t>a kiegészítők nélkül, illetve különböző számú kiegészítőkkel minden esetben más területi kategóriába tartozó ügyfelek érték el a legmagasabb átlagdíjakat.</w:t>
      </w:r>
    </w:p>
    <w:p w14:paraId="647703AF" w14:textId="418BF955" w:rsidR="001B6610" w:rsidRDefault="001B6610" w:rsidP="001B66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fenti kimutatás </w:t>
      </w:r>
      <w:r w:rsidR="00B73BC9">
        <w:rPr>
          <w:sz w:val="24"/>
          <w:szCs w:val="24"/>
        </w:rPr>
        <w:t>E</w:t>
      </w:r>
      <w:r>
        <w:rPr>
          <w:sz w:val="24"/>
          <w:szCs w:val="24"/>
        </w:rPr>
        <w:t xml:space="preserve">xcel formátumban </w:t>
      </w:r>
      <w:hyperlink r:id="rId13" w:history="1">
        <w:r w:rsidRPr="009F0321">
          <w:rPr>
            <w:rStyle w:val="Hiperhivatkozs"/>
            <w:sz w:val="24"/>
            <w:szCs w:val="24"/>
          </w:rPr>
          <w:t>itt található</w:t>
        </w:r>
      </w:hyperlink>
      <w:r>
        <w:rPr>
          <w:sz w:val="24"/>
          <w:szCs w:val="24"/>
        </w:rPr>
        <w:t xml:space="preserve"> a „</w:t>
      </w:r>
      <w:proofErr w:type="spellStart"/>
      <w:r w:rsidRPr="00691322">
        <w:rPr>
          <w:sz w:val="24"/>
          <w:szCs w:val="24"/>
        </w:rPr>
        <w:t>Díjak_kieg</w:t>
      </w:r>
      <w:proofErr w:type="spellEnd"/>
      <w:r w:rsidRPr="00691322">
        <w:rPr>
          <w:sz w:val="24"/>
          <w:szCs w:val="24"/>
        </w:rPr>
        <w:t xml:space="preserve"> </w:t>
      </w:r>
      <w:r>
        <w:rPr>
          <w:sz w:val="24"/>
          <w:szCs w:val="24"/>
        </w:rPr>
        <w:t>terület</w:t>
      </w:r>
      <w:r w:rsidRPr="00691322">
        <w:rPr>
          <w:sz w:val="24"/>
          <w:szCs w:val="24"/>
        </w:rPr>
        <w:t xml:space="preserve"> szerint</w:t>
      </w:r>
      <w:r>
        <w:rPr>
          <w:sz w:val="24"/>
          <w:szCs w:val="24"/>
        </w:rPr>
        <w:t>” fülön.</w:t>
      </w:r>
    </w:p>
    <w:p w14:paraId="4597C834" w14:textId="77777777" w:rsidR="00880162" w:rsidRPr="00C0325A" w:rsidRDefault="00880162" w:rsidP="00AB64AD">
      <w:pPr>
        <w:jc w:val="both"/>
        <w:rPr>
          <w:sz w:val="24"/>
          <w:szCs w:val="24"/>
        </w:rPr>
      </w:pPr>
      <w:r w:rsidRPr="00C0325A">
        <w:rPr>
          <w:sz w:val="24"/>
          <w:szCs w:val="24"/>
        </w:rPr>
        <w:lastRenderedPageBreak/>
        <w:t>Érezhető a kimutatások eredményeiből, hogy több adat együttes elemzésére lesz szükség ahhoz, hogy egyértelműen meghatározható legyen, egy esetleges új kiegészítő kialakításakor mely csoportokra érdemes fókuszálni. Viszont ezeket a kimutatások eszközeivel nehezebb lehet meghatározni, mint a megfelelő elemző modulok felhasználásával.</w:t>
      </w:r>
    </w:p>
    <w:p w14:paraId="6AE85BF0" w14:textId="77777777" w:rsidR="00880162" w:rsidRDefault="00880162" w:rsidP="00AB64AD">
      <w:pPr>
        <w:jc w:val="both"/>
      </w:pPr>
    </w:p>
    <w:p w14:paraId="6F1BF95A" w14:textId="77777777" w:rsidR="00880162" w:rsidRPr="00B73BC9" w:rsidRDefault="00880162" w:rsidP="00AB64AD">
      <w:pPr>
        <w:pStyle w:val="Cmsor1"/>
        <w:jc w:val="both"/>
        <w:rPr>
          <w:rFonts w:cstheme="majorHAnsi"/>
          <w:b/>
          <w:sz w:val="28"/>
          <w:szCs w:val="28"/>
        </w:rPr>
      </w:pPr>
      <w:bookmarkStart w:id="17" w:name="_Toc76234849"/>
      <w:r w:rsidRPr="00B73BC9">
        <w:rPr>
          <w:rFonts w:cstheme="majorHAnsi"/>
          <w:b/>
          <w:sz w:val="28"/>
          <w:szCs w:val="28"/>
        </w:rPr>
        <w:t>Elemzések elemző modulok használatával</w:t>
      </w:r>
      <w:bookmarkEnd w:id="17"/>
    </w:p>
    <w:p w14:paraId="1F39D294" w14:textId="77777777" w:rsidR="00AD0636" w:rsidRDefault="00AD0636" w:rsidP="00AB64AD">
      <w:pPr>
        <w:jc w:val="both"/>
      </w:pPr>
    </w:p>
    <w:p w14:paraId="08504C5D" w14:textId="6A977838" w:rsidR="00880162" w:rsidRDefault="00C0325A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probléma megértéséhez a megfelelő elemző modul kiválasztása az első lépés. </w:t>
      </w:r>
    </w:p>
    <w:p w14:paraId="0B8E4209" w14:textId="77777777" w:rsidR="00C0325A" w:rsidRDefault="00C0325A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Mivel az eddig előállt adatbázisra igaz</w:t>
      </w:r>
      <w:r w:rsidR="00417D0D">
        <w:rPr>
          <w:sz w:val="24"/>
          <w:szCs w:val="24"/>
        </w:rPr>
        <w:t xml:space="preserve"> többek között</w:t>
      </w:r>
      <w:r>
        <w:rPr>
          <w:sz w:val="24"/>
          <w:szCs w:val="24"/>
        </w:rPr>
        <w:t>:</w:t>
      </w:r>
    </w:p>
    <w:p w14:paraId="6B881A39" w14:textId="77777777" w:rsidR="00C0325A" w:rsidRDefault="00C0325A" w:rsidP="00AB64A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irányvektorok meghatározása magától értetődő (tehát a „nagyobb jobb” elv jobbára érvényesül, néhány kivétellel, lásd pl. nemek jelölése)</w:t>
      </w:r>
    </w:p>
    <w:p w14:paraId="5F62FD6F" w14:textId="5801ED5B" w:rsidR="00C0325A" w:rsidRDefault="00C0325A" w:rsidP="00AB64A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lépcsők száma minimum öt, de nem több mint a</w:t>
      </w:r>
      <w:r w:rsidR="000F169A">
        <w:rPr>
          <w:sz w:val="24"/>
          <w:szCs w:val="24"/>
        </w:rPr>
        <w:t>z</w:t>
      </w:r>
      <w:r>
        <w:rPr>
          <w:sz w:val="24"/>
          <w:szCs w:val="24"/>
        </w:rPr>
        <w:t xml:space="preserve"> objektumok 10% - a</w:t>
      </w:r>
      <w:r w:rsidR="00417D0D">
        <w:rPr>
          <w:sz w:val="24"/>
          <w:szCs w:val="24"/>
        </w:rPr>
        <w:t xml:space="preserve"> (ez is szinte minden elemnél érvényesül)</w:t>
      </w:r>
    </w:p>
    <w:p w14:paraId="73A1678F" w14:textId="77777777" w:rsidR="00417D0D" w:rsidRPr="00417D0D" w:rsidRDefault="00417D0D" w:rsidP="00AB64A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417D0D">
        <w:rPr>
          <w:sz w:val="24"/>
          <w:szCs w:val="24"/>
        </w:rPr>
        <w:t>Az Y értékek egész számok, nem negatívak (erről bővebben később)</w:t>
      </w:r>
    </w:p>
    <w:p w14:paraId="3AE87C9E" w14:textId="54EB0432" w:rsidR="00AC2FE2" w:rsidRDefault="00417D0D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Mivel a meglévő adatok alapján a modell termelési függvényként értelmezhető, így a félév során már alkalmazott, és az alábbi linken elérhető COCO MCM (Monte – Carlo módszert alkalmazó) </w:t>
      </w:r>
      <w:proofErr w:type="spellStart"/>
      <w:r w:rsidR="006E724D">
        <w:rPr>
          <w:sz w:val="24"/>
          <w:szCs w:val="24"/>
        </w:rPr>
        <w:t>exploratív</w:t>
      </w:r>
      <w:proofErr w:type="spellEnd"/>
      <w:r w:rsidR="006E72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elemző modulja került felhasználásra az elemzések elvégzéséhez. </w:t>
      </w:r>
      <w:r w:rsidR="00AC2FE2">
        <w:rPr>
          <w:sz w:val="24"/>
          <w:szCs w:val="24"/>
        </w:rPr>
        <w:t>A különböző elérhető elemző modulok közül azért esett erre a választás, mert pl. a szintén elérhet</w:t>
      </w:r>
      <w:r w:rsidR="000314E1">
        <w:rPr>
          <w:sz w:val="24"/>
          <w:szCs w:val="24"/>
        </w:rPr>
        <w:t>ő COCO Y0 -</w:t>
      </w:r>
      <w:proofErr w:type="spellStart"/>
      <w:r w:rsidR="000314E1">
        <w:rPr>
          <w:sz w:val="24"/>
          <w:szCs w:val="24"/>
        </w:rPr>
        <w:t>val</w:t>
      </w:r>
      <w:proofErr w:type="spellEnd"/>
      <w:r w:rsidR="000314E1">
        <w:rPr>
          <w:sz w:val="24"/>
          <w:szCs w:val="24"/>
        </w:rPr>
        <w:t xml:space="preserve"> a „lehet –e minden másként egyforma” elmélete irányából lehetne megközelíteni a kérdést, </w:t>
      </w:r>
      <w:r w:rsidR="001D584B">
        <w:rPr>
          <w:sz w:val="24"/>
          <w:szCs w:val="24"/>
        </w:rPr>
        <w:t>a hasonlóságokat elemezhetnénk, de nekünk inkább arra lenne szükségünk, hogy az eltérő igényeket magyarázzuk az adatok alapján</w:t>
      </w:r>
      <w:r w:rsidR="000314E1">
        <w:rPr>
          <w:sz w:val="24"/>
          <w:szCs w:val="24"/>
        </w:rPr>
        <w:t xml:space="preserve">. A COCO STD </w:t>
      </w:r>
      <w:r w:rsidR="001D584B">
        <w:rPr>
          <w:sz w:val="24"/>
          <w:szCs w:val="24"/>
        </w:rPr>
        <w:t xml:space="preserve">esetén rangsorolni lett volna szükséges a ügyféladatok alapján, de itt ez nem lett volna cél, hiszen nem lehet egyértelműen eldönteni, hogy több ezer ügyfél közül ki </w:t>
      </w:r>
      <w:proofErr w:type="spellStart"/>
      <w:r w:rsidR="001D584B">
        <w:rPr>
          <w:sz w:val="24"/>
          <w:szCs w:val="24"/>
        </w:rPr>
        <w:t>hanyadik</w:t>
      </w:r>
      <w:proofErr w:type="spellEnd"/>
      <w:r w:rsidR="001D584B">
        <w:rPr>
          <w:sz w:val="24"/>
          <w:szCs w:val="24"/>
        </w:rPr>
        <w:t xml:space="preserve"> legyen a rangsorban, pl. nem, életkor, vagy </w:t>
      </w:r>
      <w:r w:rsidR="002863F5">
        <w:rPr>
          <w:sz w:val="24"/>
          <w:szCs w:val="24"/>
        </w:rPr>
        <w:t>ú</w:t>
      </w:r>
      <w:r w:rsidR="001D584B">
        <w:rPr>
          <w:sz w:val="24"/>
          <w:szCs w:val="24"/>
        </w:rPr>
        <w:t xml:space="preserve">ticél alapján. </w:t>
      </w:r>
    </w:p>
    <w:p w14:paraId="064A8EFF" w14:textId="3DBF55D0" w:rsidR="001D584B" w:rsidRDefault="001D584B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COCO MCM modul az alábbi linken érhető el:</w:t>
      </w:r>
    </w:p>
    <w:p w14:paraId="5C603980" w14:textId="77777777" w:rsidR="00417D0D" w:rsidRDefault="008A641B" w:rsidP="00AB64AD">
      <w:pPr>
        <w:jc w:val="both"/>
        <w:rPr>
          <w:sz w:val="24"/>
          <w:szCs w:val="24"/>
        </w:rPr>
      </w:pPr>
      <w:hyperlink r:id="rId14" w:history="1">
        <w:r w:rsidR="00417D0D" w:rsidRPr="000C33FD">
          <w:rPr>
            <w:rStyle w:val="Hiperhivatkozs"/>
            <w:sz w:val="24"/>
            <w:szCs w:val="24"/>
          </w:rPr>
          <w:t>https://miau.my-x.hu/myx-free/coco/beker_mcm.php</w:t>
        </w:r>
      </w:hyperlink>
    </w:p>
    <w:p w14:paraId="67C7B0E2" w14:textId="72D9C54F" w:rsidR="00925EAC" w:rsidRDefault="00417D0D" w:rsidP="00B73BC9">
      <w:pPr>
        <w:jc w:val="center"/>
        <w:rPr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6C6E8306" wp14:editId="66A575F6">
            <wp:extent cx="4964860" cy="3266124"/>
            <wp:effectExtent l="0" t="0" r="762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80505" cy="32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77B64" w14:textId="570CCA94" w:rsidR="00925EAC" w:rsidRDefault="00C46B5C" w:rsidP="00B73BC9">
      <w:pPr>
        <w:pStyle w:val="Kpalrs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ábra \* ARABIC </w:instrText>
      </w:r>
      <w:r>
        <w:rPr>
          <w:sz w:val="24"/>
          <w:szCs w:val="24"/>
        </w:rPr>
        <w:fldChar w:fldCharType="separate"/>
      </w:r>
      <w:bookmarkStart w:id="18" w:name="_Toc76234784"/>
      <w:bookmarkStart w:id="19" w:name="_Toc76234827"/>
      <w:r>
        <w:rPr>
          <w:noProof/>
          <w:sz w:val="24"/>
          <w:szCs w:val="24"/>
        </w:rPr>
        <w:t>6</w:t>
      </w:r>
      <w:r>
        <w:rPr>
          <w:sz w:val="24"/>
          <w:szCs w:val="24"/>
        </w:rPr>
        <w:fldChar w:fldCharType="end"/>
      </w:r>
      <w:r>
        <w:t>. ábra:</w:t>
      </w:r>
      <w:r w:rsidR="002863F5">
        <w:t xml:space="preserve"> </w:t>
      </w:r>
      <w:r w:rsidRPr="00212081">
        <w:t>COCO MCM elemző modul adatbeviteli képernyő</w:t>
      </w:r>
      <w:bookmarkEnd w:id="18"/>
      <w:bookmarkEnd w:id="19"/>
    </w:p>
    <w:p w14:paraId="51B38B93" w14:textId="77777777" w:rsidR="00417D0D" w:rsidRDefault="00417D0D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futtatáshoz a korábbi adatbázis oszlopai némileg rendezésre kerültek logikai szempontból, illetve a korábbi azonosító oszlopok egyszerűsítésre kerültek a rekordok elején.</w:t>
      </w:r>
    </w:p>
    <w:p w14:paraId="6FFE725F" w14:textId="20C4767F" w:rsidR="00417D0D" w:rsidRDefault="00417D0D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minimum - maximum értékek ellenőrzése után szükséges volt eldönteni azt, hogy vagy az eddigi elképzelések alapján megalkotott Y értéket pró</w:t>
      </w:r>
      <w:r w:rsidR="00324698">
        <w:rPr>
          <w:sz w:val="24"/>
          <w:szCs w:val="24"/>
        </w:rPr>
        <w:t>báljuk vizsgálni, amely inkább intuitív módon került feltöltésre (T oszlop), vagy inkább az eddigi működést, „motivációt” próbáljuk megérteni</w:t>
      </w:r>
      <w:r w:rsidR="002863F5">
        <w:rPr>
          <w:sz w:val="24"/>
          <w:szCs w:val="24"/>
        </w:rPr>
        <w:t>,</w:t>
      </w:r>
      <w:r w:rsidR="00324698">
        <w:rPr>
          <w:sz w:val="24"/>
          <w:szCs w:val="24"/>
        </w:rPr>
        <w:t xml:space="preserve"> illetve megtalálni a mögött, hogy melyek azok az ügyfelek, akik nagyobb eséllyel kötnek kiegészítőt a biztosításaik mellé (Az eddigi kiegészítők darabszáma alapján, S oszlop).</w:t>
      </w:r>
    </w:p>
    <w:p w14:paraId="0F769CE7" w14:textId="26790B9C" w:rsidR="00324698" w:rsidRDefault="00324698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Jobb megértés, és a korreláció pontosabb feltérképezése érdekében az S oszlop értékeit ezerrel szoroztuk, ez lett a modellben jelölt S2 oszlop (az </w:t>
      </w:r>
      <w:r w:rsidR="00DE1261">
        <w:rPr>
          <w:sz w:val="24"/>
          <w:szCs w:val="24"/>
        </w:rPr>
        <w:t>E</w:t>
      </w:r>
      <w:r>
        <w:rPr>
          <w:sz w:val="24"/>
          <w:szCs w:val="24"/>
        </w:rPr>
        <w:t>xcelben R).</w:t>
      </w:r>
    </w:p>
    <w:p w14:paraId="546DFD18" w14:textId="77777777" w:rsidR="00EC79A6" w:rsidRDefault="00EC79A6" w:rsidP="00AB64AD">
      <w:pPr>
        <w:jc w:val="both"/>
        <w:rPr>
          <w:sz w:val="24"/>
          <w:szCs w:val="24"/>
        </w:rPr>
      </w:pPr>
    </w:p>
    <w:p w14:paraId="1A935DE2" w14:textId="77777777" w:rsidR="00EC79A6" w:rsidRDefault="00EC79A6" w:rsidP="00AB64AD">
      <w:pPr>
        <w:pStyle w:val="Cmsor2"/>
        <w:jc w:val="both"/>
        <w:rPr>
          <w:sz w:val="24"/>
          <w:szCs w:val="24"/>
        </w:rPr>
      </w:pPr>
      <w:bookmarkStart w:id="20" w:name="_Toc76234850"/>
      <w:r>
        <w:rPr>
          <w:sz w:val="24"/>
          <w:szCs w:val="24"/>
        </w:rPr>
        <w:t>Első futtatás</w:t>
      </w:r>
      <w:bookmarkEnd w:id="20"/>
      <w:r>
        <w:rPr>
          <w:sz w:val="24"/>
          <w:szCs w:val="24"/>
        </w:rPr>
        <w:t xml:space="preserve"> </w:t>
      </w:r>
    </w:p>
    <w:p w14:paraId="22856A9D" w14:textId="77777777" w:rsidR="00EC79A6" w:rsidRDefault="00EC79A6" w:rsidP="00AB64AD">
      <w:pPr>
        <w:jc w:val="both"/>
        <w:rPr>
          <w:sz w:val="24"/>
          <w:szCs w:val="24"/>
        </w:rPr>
      </w:pPr>
    </w:p>
    <w:p w14:paraId="7357D5C2" w14:textId="1C6D8687" w:rsidR="00324698" w:rsidRDefault="00324698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modell </w:t>
      </w:r>
      <w:r w:rsidR="00DE1261">
        <w:rPr>
          <w:sz w:val="24"/>
          <w:szCs w:val="24"/>
        </w:rPr>
        <w:t>E</w:t>
      </w:r>
      <w:r>
        <w:rPr>
          <w:sz w:val="24"/>
          <w:szCs w:val="24"/>
        </w:rPr>
        <w:t>xcel formátumban</w:t>
      </w:r>
      <w:r w:rsidR="00EB24D2">
        <w:rPr>
          <w:sz w:val="24"/>
          <w:szCs w:val="24"/>
        </w:rPr>
        <w:t xml:space="preserve"> </w:t>
      </w:r>
      <w:hyperlink r:id="rId16" w:history="1">
        <w:r w:rsidR="00EB24D2">
          <w:rPr>
            <w:rStyle w:val="Hiperhivatkozs"/>
            <w:sz w:val="24"/>
            <w:szCs w:val="24"/>
          </w:rPr>
          <w:t>itt található</w:t>
        </w:r>
      </w:hyperlink>
      <w:r w:rsidR="00EB24D2">
        <w:rPr>
          <w:sz w:val="24"/>
          <w:szCs w:val="24"/>
        </w:rPr>
        <w:t xml:space="preserve"> az állomány „OAM” fülén.</w:t>
      </w:r>
    </w:p>
    <w:p w14:paraId="0BB073AF" w14:textId="30CEA151" w:rsidR="00324698" w:rsidRDefault="00324698" w:rsidP="00AB64AD">
      <w:pPr>
        <w:jc w:val="both"/>
        <w:rPr>
          <w:sz w:val="24"/>
          <w:szCs w:val="24"/>
        </w:rPr>
      </w:pPr>
    </w:p>
    <w:p w14:paraId="0B52ABF6" w14:textId="1FE6678E" w:rsidR="00664AD5" w:rsidRDefault="00664AD5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fenti modell első száz sorát elemeztük a fenti modullal, mely a csatolt eredményeket hozta</w:t>
      </w:r>
      <w:r w:rsidR="00B77878">
        <w:rPr>
          <w:sz w:val="24"/>
          <w:szCs w:val="24"/>
        </w:rPr>
        <w:t xml:space="preserve">. </w:t>
      </w:r>
      <w:r w:rsidR="00EB24D2">
        <w:rPr>
          <w:sz w:val="24"/>
          <w:szCs w:val="24"/>
        </w:rPr>
        <w:t>Ez a mennyiség már megfelelő magyarázó értékkel bír, de a futtatás ideje és erőforrásigénye sem aránytalanul magas.</w:t>
      </w:r>
    </w:p>
    <w:p w14:paraId="7D9BB65C" w14:textId="06D7B546" w:rsidR="00664AD5" w:rsidRDefault="000E6FCB" w:rsidP="00AB64AD">
      <w:pPr>
        <w:jc w:val="both"/>
        <w:rPr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18C0D6A4" wp14:editId="67A55EE7">
            <wp:extent cx="5760720" cy="1820545"/>
            <wp:effectExtent l="0" t="0" r="0" b="825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FD7E3" w14:textId="6EAAC063" w:rsidR="00324698" w:rsidRDefault="00C46B5C" w:rsidP="00B73BC9">
      <w:pPr>
        <w:pStyle w:val="Kpalrs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ábra \* ARABIC </w:instrText>
      </w:r>
      <w:r>
        <w:rPr>
          <w:sz w:val="24"/>
          <w:szCs w:val="24"/>
        </w:rPr>
        <w:fldChar w:fldCharType="separate"/>
      </w:r>
      <w:bookmarkStart w:id="21" w:name="_Toc76234785"/>
      <w:bookmarkStart w:id="22" w:name="_Toc76234828"/>
      <w:r>
        <w:rPr>
          <w:noProof/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r>
        <w:t>. ábra</w:t>
      </w:r>
      <w:r w:rsidRPr="00FF2D8A">
        <w:t>: COCO MCM elemző modul futásának eredménye az első kiértékelő futás után (PETERYZ_DIGECO_V2.XLSX)</w:t>
      </w:r>
      <w:bookmarkEnd w:id="21"/>
      <w:bookmarkEnd w:id="22"/>
    </w:p>
    <w:p w14:paraId="49FA1208" w14:textId="647EA140" w:rsidR="00324698" w:rsidRDefault="00324698" w:rsidP="00AB64AD">
      <w:pPr>
        <w:jc w:val="both"/>
        <w:rPr>
          <w:sz w:val="24"/>
          <w:szCs w:val="24"/>
        </w:rPr>
      </w:pPr>
    </w:p>
    <w:p w14:paraId="19928C55" w14:textId="68FCFA9A" w:rsidR="00123BD2" w:rsidRDefault="00123BD2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Láthatóan nincs magyarázó ereje az eredménynek, ez pedig feltehetően annak köszönhető, hogy saját magával magyarázzuk az kötött kiegészítők darabszámát, így ezeket az oszlopokat</w:t>
      </w:r>
      <w:r w:rsidR="00DC383E">
        <w:rPr>
          <w:sz w:val="24"/>
          <w:szCs w:val="24"/>
        </w:rPr>
        <w:t xml:space="preserve"> (X</w:t>
      </w:r>
      <w:r w:rsidR="000E6FCB">
        <w:rPr>
          <w:sz w:val="24"/>
          <w:szCs w:val="24"/>
        </w:rPr>
        <w:t xml:space="preserve">(A9) – X(A12) </w:t>
      </w:r>
      <w:r w:rsidR="00DC383E">
        <w:rPr>
          <w:sz w:val="24"/>
          <w:szCs w:val="24"/>
        </w:rPr>
        <w:t>)</w:t>
      </w:r>
      <w:r>
        <w:rPr>
          <w:sz w:val="24"/>
          <w:szCs w:val="24"/>
        </w:rPr>
        <w:t xml:space="preserve"> ki kell venni ebből az elemzésből. </w:t>
      </w:r>
    </w:p>
    <w:p w14:paraId="084A42D3" w14:textId="77777777" w:rsidR="008A641B" w:rsidRDefault="008A641B" w:rsidP="00AB64AD">
      <w:pPr>
        <w:pStyle w:val="Cmsor2"/>
        <w:jc w:val="both"/>
        <w:rPr>
          <w:sz w:val="24"/>
          <w:szCs w:val="24"/>
        </w:rPr>
      </w:pPr>
      <w:bookmarkStart w:id="23" w:name="_Toc76234851"/>
    </w:p>
    <w:p w14:paraId="01B3496C" w14:textId="37CE817C" w:rsidR="00EC79A6" w:rsidRDefault="00EC79A6" w:rsidP="00AB64AD">
      <w:pPr>
        <w:pStyle w:val="Cmsor2"/>
        <w:jc w:val="both"/>
        <w:rPr>
          <w:sz w:val="24"/>
          <w:szCs w:val="24"/>
        </w:rPr>
      </w:pPr>
      <w:r>
        <w:rPr>
          <w:sz w:val="24"/>
          <w:szCs w:val="24"/>
        </w:rPr>
        <w:t>Második futtatás</w:t>
      </w:r>
      <w:bookmarkEnd w:id="23"/>
    </w:p>
    <w:p w14:paraId="561453B4" w14:textId="77777777" w:rsidR="00EC79A6" w:rsidRPr="00EC79A6" w:rsidRDefault="00EC79A6" w:rsidP="00AB64AD">
      <w:pPr>
        <w:jc w:val="both"/>
      </w:pPr>
    </w:p>
    <w:p w14:paraId="64DC0552" w14:textId="4C26C46E" w:rsidR="00123BD2" w:rsidRDefault="00123BD2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fentiek alapján egy új modellt fogunk használni a korábbi helyett a nevezett oszlopok kihagyásával</w:t>
      </w:r>
      <w:r w:rsidR="000E6FCB">
        <w:rPr>
          <w:sz w:val="24"/>
          <w:szCs w:val="24"/>
        </w:rPr>
        <w:t xml:space="preserve">, ezt a </w:t>
      </w:r>
      <w:hyperlink r:id="rId18" w:history="1">
        <w:r w:rsidR="000E6FCB" w:rsidRPr="000E6FCB">
          <w:rPr>
            <w:rStyle w:val="Hiperhivatkozs"/>
            <w:sz w:val="24"/>
            <w:szCs w:val="24"/>
          </w:rPr>
          <w:t>PETERYZ_DIGECO_V2.XLSX</w:t>
        </w:r>
      </w:hyperlink>
      <w:r w:rsidR="000E6FCB">
        <w:rPr>
          <w:sz w:val="24"/>
          <w:szCs w:val="24"/>
        </w:rPr>
        <w:t xml:space="preserve"> „OAM2” fülén lehet megtekinteni Excel formátumban.</w:t>
      </w:r>
    </w:p>
    <w:p w14:paraId="67C4FEF7" w14:textId="064A8BAD" w:rsidR="00123BD2" w:rsidRDefault="00123BD2" w:rsidP="00AB64AD">
      <w:pPr>
        <w:jc w:val="both"/>
        <w:rPr>
          <w:sz w:val="24"/>
          <w:szCs w:val="24"/>
        </w:rPr>
      </w:pPr>
    </w:p>
    <w:p w14:paraId="0B764451" w14:textId="74DD2BE9" w:rsidR="00EC79A6" w:rsidRDefault="00EC79A6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korábbi 100 szerződés elemzése a korábbi mezők kihagyásával már megmutat néhány összefüggést, illetve irányt mutat a további vizsgálatokhoz, lásd az alábbi eredményeket (csatolva </w:t>
      </w:r>
      <w:r w:rsidR="002B6627">
        <w:rPr>
          <w:sz w:val="24"/>
          <w:szCs w:val="24"/>
        </w:rPr>
        <w:t>E</w:t>
      </w:r>
      <w:r>
        <w:rPr>
          <w:sz w:val="24"/>
          <w:szCs w:val="24"/>
        </w:rPr>
        <w:t>xcelben is):</w:t>
      </w:r>
    </w:p>
    <w:p w14:paraId="53279132" w14:textId="58317188" w:rsidR="00EC79A6" w:rsidRDefault="00C05CA3" w:rsidP="00AB64AD">
      <w:pPr>
        <w:jc w:val="both"/>
        <w:rPr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993BF74" wp14:editId="22599BC7">
            <wp:extent cx="5760720" cy="619760"/>
            <wp:effectExtent l="0" t="0" r="0" b="889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28E5C" w14:textId="5D987242" w:rsidR="000E6FCB" w:rsidRDefault="00C46B5C" w:rsidP="00B73BC9">
      <w:pPr>
        <w:pStyle w:val="Kpalrs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ábra \* ARABIC </w:instrText>
      </w:r>
      <w:r>
        <w:rPr>
          <w:sz w:val="24"/>
          <w:szCs w:val="24"/>
        </w:rPr>
        <w:fldChar w:fldCharType="separate"/>
      </w:r>
      <w:bookmarkStart w:id="24" w:name="_Toc76234786"/>
      <w:bookmarkStart w:id="25" w:name="_Toc76234829"/>
      <w:r>
        <w:rPr>
          <w:noProof/>
          <w:sz w:val="24"/>
          <w:szCs w:val="24"/>
        </w:rPr>
        <w:t>8</w:t>
      </w:r>
      <w:r>
        <w:rPr>
          <w:sz w:val="24"/>
          <w:szCs w:val="24"/>
        </w:rPr>
        <w:fldChar w:fldCharType="end"/>
      </w:r>
      <w:r>
        <w:t>. ábra</w:t>
      </w:r>
      <w:r w:rsidRPr="00C85F06">
        <w:t>: COCO MCM elemző modul futásának eredménye a második kiértékelő futás után (PETERYZ_DIGECO_V2.XLSX)</w:t>
      </w:r>
      <w:bookmarkEnd w:id="24"/>
      <w:bookmarkEnd w:id="25"/>
    </w:p>
    <w:p w14:paraId="25E0E610" w14:textId="56E3DCDB" w:rsidR="003E6DA7" w:rsidRDefault="003E6DA7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fent sárgával jelölt mezők</w:t>
      </w:r>
      <w:r w:rsidR="002B6627">
        <w:rPr>
          <w:sz w:val="24"/>
          <w:szCs w:val="24"/>
        </w:rPr>
        <w:t xml:space="preserve"> (lépcsős függvény paraméterek)</w:t>
      </w:r>
      <w:r>
        <w:rPr>
          <w:sz w:val="24"/>
          <w:szCs w:val="24"/>
        </w:rPr>
        <w:t xml:space="preserve"> értékeiből a következő következtetéseket lehet levonni</w:t>
      </w:r>
      <w:r w:rsidR="00C05CA3">
        <w:rPr>
          <w:sz w:val="24"/>
          <w:szCs w:val="24"/>
        </w:rPr>
        <w:t xml:space="preserve"> (a pirossal jelölt adatokra nem volt előfordulás a mintában)</w:t>
      </w:r>
      <w:r>
        <w:rPr>
          <w:sz w:val="24"/>
          <w:szCs w:val="24"/>
        </w:rPr>
        <w:t>:</w:t>
      </w:r>
    </w:p>
    <w:p w14:paraId="3FE6BB25" w14:textId="0DD0494C" w:rsidR="003E6DA7" w:rsidRDefault="003E6DA7" w:rsidP="00AB64A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E6DA7">
        <w:rPr>
          <w:sz w:val="24"/>
          <w:szCs w:val="24"/>
        </w:rPr>
        <w:t xml:space="preserve">A díjmezők </w:t>
      </w:r>
      <w:proofErr w:type="spellStart"/>
      <w:r w:rsidR="002B6627">
        <w:rPr>
          <w:sz w:val="24"/>
          <w:szCs w:val="24"/>
        </w:rPr>
        <w:t>quasi</w:t>
      </w:r>
      <w:proofErr w:type="spellEnd"/>
      <w:r w:rsidR="002B6627">
        <w:rPr>
          <w:sz w:val="24"/>
          <w:szCs w:val="24"/>
        </w:rPr>
        <w:t xml:space="preserve"> </w:t>
      </w:r>
      <w:r w:rsidRPr="003E6DA7">
        <w:rPr>
          <w:sz w:val="24"/>
          <w:szCs w:val="24"/>
        </w:rPr>
        <w:t>egymás inverzeiként hatnak a kötési hajlandóságra (vagy az átlag napi, vagy a átlag / fő emeli a</w:t>
      </w:r>
      <w:r w:rsidR="002B6627">
        <w:rPr>
          <w:sz w:val="24"/>
          <w:szCs w:val="24"/>
        </w:rPr>
        <w:t xml:space="preserve"> kiegészítő biztosításkötési</w:t>
      </w:r>
      <w:r w:rsidRPr="003E6DA7">
        <w:rPr>
          <w:sz w:val="24"/>
          <w:szCs w:val="24"/>
        </w:rPr>
        <w:t xml:space="preserve"> hajlandóságot sávok alapján)</w:t>
      </w:r>
      <w:r>
        <w:rPr>
          <w:sz w:val="24"/>
          <w:szCs w:val="24"/>
        </w:rPr>
        <w:t>;</w:t>
      </w:r>
    </w:p>
    <w:p w14:paraId="11A65149" w14:textId="44992871" w:rsidR="003E6DA7" w:rsidRDefault="003E6DA7" w:rsidP="00AB64A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E6DA7">
        <w:rPr>
          <w:sz w:val="24"/>
          <w:szCs w:val="24"/>
        </w:rPr>
        <w:t xml:space="preserve">A távoli </w:t>
      </w:r>
      <w:r w:rsidR="002B6627">
        <w:rPr>
          <w:sz w:val="24"/>
          <w:szCs w:val="24"/>
        </w:rPr>
        <w:t>ú</w:t>
      </w:r>
      <w:r w:rsidRPr="003E6DA7">
        <w:rPr>
          <w:sz w:val="24"/>
          <w:szCs w:val="24"/>
        </w:rPr>
        <w:t xml:space="preserve">ticél is növeli a hajlandóságot (S5- </w:t>
      </w:r>
      <w:r w:rsidR="002B6627">
        <w:rPr>
          <w:sz w:val="24"/>
          <w:szCs w:val="24"/>
        </w:rPr>
        <w:t>E</w:t>
      </w:r>
      <w:r w:rsidRPr="003E6DA7">
        <w:rPr>
          <w:sz w:val="24"/>
          <w:szCs w:val="24"/>
        </w:rPr>
        <w:t>urópán kívül erős hajtóerő)</w:t>
      </w:r>
      <w:r>
        <w:rPr>
          <w:sz w:val="24"/>
          <w:szCs w:val="24"/>
        </w:rPr>
        <w:t>;</w:t>
      </w:r>
    </w:p>
    <w:p w14:paraId="34892501" w14:textId="277ECC3E" w:rsidR="003E6DA7" w:rsidRDefault="003E6DA7" w:rsidP="00AB64A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E6DA7">
        <w:rPr>
          <w:sz w:val="24"/>
          <w:szCs w:val="24"/>
        </w:rPr>
        <w:t>A gyerekek, illetve a felnőttek</w:t>
      </w:r>
      <w:r w:rsidR="00E33AB6">
        <w:rPr>
          <w:sz w:val="24"/>
          <w:szCs w:val="24"/>
        </w:rPr>
        <w:t xml:space="preserve"> </w:t>
      </w:r>
      <w:r w:rsidRPr="003E6DA7">
        <w:rPr>
          <w:sz w:val="24"/>
          <w:szCs w:val="24"/>
        </w:rPr>
        <w:t xml:space="preserve">száma egy bizonyos mennyiség felett már nem számít tényezőnek, viszont odáig folyamatosan erősödő hatásuk van </w:t>
      </w:r>
      <w:r>
        <w:rPr>
          <w:sz w:val="24"/>
          <w:szCs w:val="24"/>
        </w:rPr>
        <w:t xml:space="preserve">- </w:t>
      </w:r>
      <w:r w:rsidRPr="003E6DA7">
        <w:rPr>
          <w:sz w:val="24"/>
          <w:szCs w:val="24"/>
        </w:rPr>
        <w:t>családok, kis csoportok esetén nagyobb hajlandóság, nagyobb csoportoknál ez már nem érvényesül; az időseknél polin</w:t>
      </w:r>
      <w:r w:rsidR="002B6627">
        <w:rPr>
          <w:sz w:val="24"/>
          <w:szCs w:val="24"/>
        </w:rPr>
        <w:t>o</w:t>
      </w:r>
      <w:r w:rsidRPr="003E6DA7">
        <w:rPr>
          <w:sz w:val="24"/>
          <w:szCs w:val="24"/>
        </w:rPr>
        <w:t>m jelleg látható, ekkora adatmennyisé</w:t>
      </w:r>
      <w:r>
        <w:rPr>
          <w:sz w:val="24"/>
          <w:szCs w:val="24"/>
        </w:rPr>
        <w:t>gből kevésbé releváns a hatásuk;</w:t>
      </w:r>
    </w:p>
    <w:p w14:paraId="0C5D55C8" w14:textId="77777777" w:rsidR="003E6DA7" w:rsidRDefault="003E6DA7" w:rsidP="00AB64A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E6DA7">
        <w:rPr>
          <w:sz w:val="24"/>
          <w:szCs w:val="24"/>
        </w:rPr>
        <w:lastRenderedPageBreak/>
        <w:t>A díj esetén egy optimum állapot figyelhető meg, közepesen magas díj esetén némileg nagyobb hajlandóság látható a kiegészítő fedezet vásárlására</w:t>
      </w:r>
      <w:r>
        <w:rPr>
          <w:sz w:val="24"/>
          <w:szCs w:val="24"/>
        </w:rPr>
        <w:t>;</w:t>
      </w:r>
    </w:p>
    <w:p w14:paraId="73B098E5" w14:textId="77777777" w:rsidR="003E6DA7" w:rsidRDefault="003E6DA7" w:rsidP="00AB64A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E6DA7">
        <w:rPr>
          <w:sz w:val="24"/>
          <w:szCs w:val="24"/>
        </w:rPr>
        <w:t>A napok száma láthatóan nincs hatással a hajlandóságra</w:t>
      </w:r>
      <w:r>
        <w:rPr>
          <w:sz w:val="24"/>
          <w:szCs w:val="24"/>
        </w:rPr>
        <w:t>;</w:t>
      </w:r>
    </w:p>
    <w:p w14:paraId="58E66EB8" w14:textId="77777777" w:rsidR="003E6DA7" w:rsidRDefault="003E6DA7" w:rsidP="00AB64A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E6DA7">
        <w:rPr>
          <w:sz w:val="24"/>
          <w:szCs w:val="24"/>
        </w:rPr>
        <w:t>Magasabb díjú főmódozat esetén némileg magasabb a hajlandóság is</w:t>
      </w:r>
      <w:r>
        <w:rPr>
          <w:sz w:val="24"/>
          <w:szCs w:val="24"/>
        </w:rPr>
        <w:t>.</w:t>
      </w:r>
    </w:p>
    <w:p w14:paraId="1B32677B" w14:textId="77777777" w:rsidR="003E6DA7" w:rsidRDefault="003E6DA7" w:rsidP="00AB64AD">
      <w:pPr>
        <w:jc w:val="both"/>
        <w:rPr>
          <w:sz w:val="24"/>
          <w:szCs w:val="24"/>
        </w:rPr>
      </w:pPr>
    </w:p>
    <w:p w14:paraId="77B89CF7" w14:textId="0D5A9076" w:rsidR="003E6DA7" w:rsidRDefault="003E6DA7" w:rsidP="00AB64AD">
      <w:pPr>
        <w:jc w:val="both"/>
        <w:rPr>
          <w:sz w:val="24"/>
          <w:szCs w:val="24"/>
        </w:rPr>
      </w:pPr>
      <w:r>
        <w:rPr>
          <w:sz w:val="24"/>
          <w:szCs w:val="24"/>
        </w:rPr>
        <w:t>A modell becslése és tény adatai között egy 0.6</w:t>
      </w:r>
      <w:r w:rsidR="0033150A">
        <w:rPr>
          <w:sz w:val="24"/>
          <w:szCs w:val="24"/>
        </w:rPr>
        <w:t>5</w:t>
      </w:r>
      <w:r>
        <w:rPr>
          <w:sz w:val="24"/>
          <w:szCs w:val="24"/>
        </w:rPr>
        <w:t xml:space="preserve"> mértékű, közepesen erős korreláció áll fent, ami a további vizsgálatok elvégzéséhez megfelelő kiindulási pontnak tűnik. Többféle módon lehetne a továbbiakban vizsgálni a modellt, az alábbiakban a napok száma alapján tovább szűrjük az eseteket, és az adott sávra ismét lefuttatjuk az elemző modult, további támpontok reményében.</w:t>
      </w:r>
    </w:p>
    <w:p w14:paraId="7E9CB0F2" w14:textId="77777777" w:rsidR="00C05CA3" w:rsidRDefault="00C05CA3" w:rsidP="00AB64AD">
      <w:pPr>
        <w:jc w:val="both"/>
        <w:rPr>
          <w:sz w:val="24"/>
          <w:szCs w:val="24"/>
        </w:rPr>
      </w:pPr>
    </w:p>
    <w:p w14:paraId="57C4000E" w14:textId="77777777" w:rsidR="003E6DA7" w:rsidRDefault="003E6DA7" w:rsidP="00AB64AD">
      <w:pPr>
        <w:pStyle w:val="Cmsor2"/>
        <w:jc w:val="both"/>
        <w:rPr>
          <w:sz w:val="24"/>
          <w:szCs w:val="24"/>
        </w:rPr>
      </w:pPr>
      <w:bookmarkStart w:id="26" w:name="_Toc76234852"/>
      <w:r>
        <w:rPr>
          <w:sz w:val="24"/>
          <w:szCs w:val="24"/>
        </w:rPr>
        <w:t>Elemzés futtatása adott szerződéshossz intervallumokra</w:t>
      </w:r>
      <w:bookmarkEnd w:id="26"/>
    </w:p>
    <w:p w14:paraId="1543046C" w14:textId="77777777" w:rsidR="003E6DA7" w:rsidRDefault="003E6DA7" w:rsidP="00AB64AD">
      <w:pPr>
        <w:jc w:val="both"/>
      </w:pPr>
    </w:p>
    <w:p w14:paraId="470D719C" w14:textId="77777777" w:rsidR="003E6DA7" w:rsidRDefault="001217B7" w:rsidP="00AB64AD">
      <w:pPr>
        <w:pStyle w:val="Cmsor3"/>
        <w:jc w:val="both"/>
      </w:pPr>
      <w:bookmarkStart w:id="27" w:name="_Toc76234853"/>
      <w:r>
        <w:t>Első idősáv (1-3 nap)</w:t>
      </w:r>
      <w:bookmarkEnd w:id="27"/>
    </w:p>
    <w:p w14:paraId="69CC475C" w14:textId="77777777" w:rsidR="001217B7" w:rsidRDefault="001217B7" w:rsidP="00AB64AD">
      <w:pPr>
        <w:jc w:val="both"/>
      </w:pPr>
    </w:p>
    <w:p w14:paraId="5CDA7E85" w14:textId="27C3A3F7" w:rsidR="001217B7" w:rsidRDefault="001217B7" w:rsidP="00AB64AD">
      <w:pPr>
        <w:jc w:val="both"/>
      </w:pPr>
      <w:r>
        <w:t>A 100 kiinduló rekordból kiszűrve azokat, amelyek a szerződés hossza alapján az első sávba tartoznak</w:t>
      </w:r>
      <w:r w:rsidR="00910510">
        <w:t xml:space="preserve"> (33 rekord)</w:t>
      </w:r>
      <w:r>
        <w:t xml:space="preserve">, az elemző modult </w:t>
      </w:r>
      <w:proofErr w:type="spellStart"/>
      <w:r>
        <w:t>újrafuttatva</w:t>
      </w:r>
      <w:proofErr w:type="spellEnd"/>
      <w:r>
        <w:t xml:space="preserve"> az alábbi kép rajzolódik ki</w:t>
      </w:r>
      <w:r w:rsidR="00C05CA3">
        <w:t xml:space="preserve"> (a teljes eredménytábla </w:t>
      </w:r>
      <w:hyperlink r:id="rId20" w:history="1">
        <w:r w:rsidR="00C05CA3" w:rsidRPr="00C05CA3">
          <w:rPr>
            <w:rStyle w:val="Hiperhivatkozs"/>
          </w:rPr>
          <w:t>itt található</w:t>
        </w:r>
      </w:hyperlink>
      <w:r w:rsidR="00C05CA3">
        <w:t xml:space="preserve"> Excel formátumban</w:t>
      </w:r>
      <w:r w:rsidR="0048165E">
        <w:t xml:space="preserve"> a „Napok száma 1-3” fülön</w:t>
      </w:r>
      <w:r w:rsidR="00C05CA3">
        <w:t>)</w:t>
      </w:r>
      <w:r>
        <w:t>:</w:t>
      </w:r>
    </w:p>
    <w:p w14:paraId="453495F3" w14:textId="2A52585E" w:rsidR="001217B7" w:rsidRDefault="001217B7" w:rsidP="00B73BC9">
      <w:pPr>
        <w:jc w:val="center"/>
      </w:pPr>
      <w:r>
        <w:rPr>
          <w:noProof/>
          <w:lang w:eastAsia="hu-HU"/>
        </w:rPr>
        <w:drawing>
          <wp:inline distT="0" distB="0" distL="0" distR="0" wp14:anchorId="353D0E15" wp14:editId="02521B2B">
            <wp:extent cx="5760720" cy="963295"/>
            <wp:effectExtent l="0" t="0" r="0" b="825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4D854" w14:textId="42AFCDE5" w:rsidR="00D85900" w:rsidRDefault="00C46B5C" w:rsidP="00B73BC9">
      <w:pPr>
        <w:pStyle w:val="Kpalrs"/>
        <w:jc w:val="center"/>
      </w:pPr>
      <w:fldSimple w:instr=" SEQ ábra \* ARABIC ">
        <w:bookmarkStart w:id="28" w:name="_Toc76234787"/>
        <w:bookmarkStart w:id="29" w:name="_Toc76234830"/>
        <w:r>
          <w:rPr>
            <w:noProof/>
          </w:rPr>
          <w:t>9</w:t>
        </w:r>
      </w:fldSimple>
      <w:r>
        <w:t>. ábra</w:t>
      </w:r>
      <w:r w:rsidRPr="00624C88">
        <w:t>: Elemző modul futtatásának eredménye 1-3 nap hosszúságú szerződésekre (PETERYZ_DIGECO_V2.XLSX)</w:t>
      </w:r>
      <w:bookmarkEnd w:id="28"/>
      <w:bookmarkEnd w:id="29"/>
    </w:p>
    <w:p w14:paraId="1D7EB6E9" w14:textId="433BE4CD" w:rsidR="001217B7" w:rsidRDefault="001217B7" w:rsidP="00AB64AD">
      <w:pPr>
        <w:jc w:val="both"/>
      </w:pPr>
      <w:r>
        <w:t>Jól láthatóan kizárólag a díjak optimalizálása a cél ilyen időtartam esetén, közepesen magas díjaknál merül fel esetlegesen a kiegészítők kötésére való hajlandóság. Ez lehet akár</w:t>
      </w:r>
      <w:r w:rsidR="00910510">
        <w:t xml:space="preserve"> a kevés adat miatt is</w:t>
      </w:r>
      <w:r w:rsidR="00C05CA3">
        <w:t>. Az eredményből a fentieken kívül további összefüggések nem láthatóak</w:t>
      </w:r>
      <w:r w:rsidR="00910510">
        <w:t>.</w:t>
      </w:r>
    </w:p>
    <w:p w14:paraId="3E96BE80" w14:textId="77777777" w:rsidR="00C46B5C" w:rsidRDefault="00C46B5C" w:rsidP="00AB64AD">
      <w:pPr>
        <w:pStyle w:val="Cmsor3"/>
        <w:jc w:val="both"/>
      </w:pPr>
    </w:p>
    <w:p w14:paraId="0FC5F3BC" w14:textId="77777777" w:rsidR="00910510" w:rsidRDefault="00910510" w:rsidP="00AB64AD">
      <w:pPr>
        <w:pStyle w:val="Cmsor3"/>
        <w:jc w:val="both"/>
      </w:pPr>
      <w:bookmarkStart w:id="30" w:name="_Toc76234854"/>
      <w:r>
        <w:t>Második idősáv (4-7 nap)</w:t>
      </w:r>
      <w:bookmarkEnd w:id="30"/>
    </w:p>
    <w:p w14:paraId="38241E4E" w14:textId="77777777" w:rsidR="00910510" w:rsidRDefault="00910510" w:rsidP="00AB64AD">
      <w:pPr>
        <w:jc w:val="both"/>
      </w:pPr>
    </w:p>
    <w:p w14:paraId="5CAB7A37" w14:textId="0D5B1EEF" w:rsidR="00910510" w:rsidRDefault="00910510" w:rsidP="00AB64AD">
      <w:pPr>
        <w:jc w:val="both"/>
      </w:pPr>
      <w:r>
        <w:t xml:space="preserve">Ebbe a sávba 41 rekord esett a 100 – </w:t>
      </w:r>
      <w:proofErr w:type="spellStart"/>
      <w:r>
        <w:t>ból</w:t>
      </w:r>
      <w:proofErr w:type="spellEnd"/>
      <w:r>
        <w:t>, itt már jóval több információ jelenik meg, részben alátámasztva a teljes rekordszámból levont következtetéseket, részben további összefüggések rajzolódnak ki</w:t>
      </w:r>
      <w:r w:rsidR="0048165E">
        <w:t xml:space="preserve"> (a teljes eredménytábla </w:t>
      </w:r>
      <w:hyperlink r:id="rId22" w:history="1">
        <w:r w:rsidR="0048165E" w:rsidRPr="00C05CA3">
          <w:rPr>
            <w:rStyle w:val="Hiperhivatkozs"/>
          </w:rPr>
          <w:t>itt található</w:t>
        </w:r>
      </w:hyperlink>
      <w:r w:rsidR="0048165E">
        <w:t xml:space="preserve"> Excel formátumban a „Napok száma 4-7” fülön):</w:t>
      </w:r>
    </w:p>
    <w:p w14:paraId="397C6EB1" w14:textId="7BBE7E27" w:rsidR="00910510" w:rsidRDefault="0048165E" w:rsidP="00B73BC9">
      <w:pPr>
        <w:jc w:val="center"/>
      </w:pPr>
      <w:r>
        <w:rPr>
          <w:noProof/>
          <w:lang w:eastAsia="hu-HU"/>
        </w:rPr>
        <w:drawing>
          <wp:inline distT="0" distB="0" distL="0" distR="0" wp14:anchorId="7F032777" wp14:editId="069BE26D">
            <wp:extent cx="5760720" cy="948690"/>
            <wp:effectExtent l="0" t="0" r="0" b="381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28FA6" w14:textId="2B0A63B1" w:rsidR="00910510" w:rsidRDefault="00C46B5C" w:rsidP="00B73BC9">
      <w:pPr>
        <w:pStyle w:val="Kpalrs"/>
        <w:jc w:val="center"/>
      </w:pPr>
      <w:fldSimple w:instr=" SEQ ábra \* ARABIC ">
        <w:bookmarkStart w:id="31" w:name="_Toc76234788"/>
        <w:bookmarkStart w:id="32" w:name="_Toc76234831"/>
        <w:r>
          <w:rPr>
            <w:noProof/>
          </w:rPr>
          <w:t>10</w:t>
        </w:r>
      </w:fldSimple>
      <w:r>
        <w:t>. ábra</w:t>
      </w:r>
      <w:r w:rsidRPr="00754A8C">
        <w:t>: Elemző modul futtatásának eredménye 4-7 nap hosszúságú szerződésekre (PETERYZ_DIGECO_V2.XLSX)</w:t>
      </w:r>
      <w:bookmarkEnd w:id="31"/>
      <w:bookmarkEnd w:id="32"/>
    </w:p>
    <w:p w14:paraId="0EBDBA09" w14:textId="77777777" w:rsidR="00910510" w:rsidRDefault="00910510" w:rsidP="00AB64AD">
      <w:pPr>
        <w:pStyle w:val="Listaszerbekezds"/>
        <w:numPr>
          <w:ilvl w:val="0"/>
          <w:numId w:val="1"/>
        </w:numPr>
        <w:jc w:val="both"/>
      </w:pPr>
      <w:r w:rsidRPr="00910510">
        <w:lastRenderedPageBreak/>
        <w:t>Itt a korsávok és az utazók kora / száma alapján a fiatalabbak esetében magasabb a hajlandóság ilyen hosszúságú utazás mellett a kiegészítők kötésére; a felnőtt és gyerek utazók számából is jól láthatóan a fiatalok, kisgyermekes családok esetén érezhető nagyobb érdeklődés a kiegészítő fedezetekre</w:t>
      </w:r>
      <w:r>
        <w:t>;</w:t>
      </w:r>
    </w:p>
    <w:p w14:paraId="1F969FDF" w14:textId="77777777" w:rsidR="00910510" w:rsidRDefault="00910510" w:rsidP="00AB64AD">
      <w:pPr>
        <w:pStyle w:val="Listaszerbekezds"/>
        <w:numPr>
          <w:ilvl w:val="0"/>
          <w:numId w:val="1"/>
        </w:numPr>
        <w:jc w:val="both"/>
      </w:pPr>
      <w:r w:rsidRPr="00910510">
        <w:t>A legmagasabb tartalmú csomag esetében itt is megjelenik a felhajtó erő</w:t>
      </w:r>
      <w:r>
        <w:t>,</w:t>
      </w:r>
      <w:r w:rsidR="009657D6">
        <w:t xml:space="preserve"> nagyjából hasonló mértékben, mint a teljes rekordmennyiség esetén. Ez alapján már az elég nagy biztossággal kijelenthető, hogy a magasabb értékű csomagokat választók körében magasabb a hajlandóság a kiegészítők megvásárlására is.</w:t>
      </w:r>
    </w:p>
    <w:p w14:paraId="707FF51E" w14:textId="77777777" w:rsidR="009657D6" w:rsidRDefault="009657D6" w:rsidP="00AB64AD">
      <w:pPr>
        <w:pStyle w:val="Listaszerbekezds"/>
        <w:numPr>
          <w:ilvl w:val="0"/>
          <w:numId w:val="1"/>
        </w:numPr>
        <w:jc w:val="both"/>
      </w:pPr>
      <w:r w:rsidRPr="009657D6">
        <w:t>Alacsonyabb díj esetén hamarabb áldoznak valamilyen kiegészítőre a biztosítást kötők, illetve magasabb átlagdíjak esetében szintén - utóbbi alátámasztja a drágább csomag esetében is fennálló nagyobb hajlandóságot.</w:t>
      </w:r>
    </w:p>
    <w:p w14:paraId="77EB6832" w14:textId="1ADE4D36" w:rsidR="009657D6" w:rsidRDefault="009657D6" w:rsidP="00AB64AD">
      <w:pPr>
        <w:jc w:val="both"/>
      </w:pPr>
      <w:r>
        <w:t xml:space="preserve">A modell ebben az esetben már jóval magasabb, 0,79 korrelációt mutat a tény/becslés adatok tekintetében, tehát az itt levont megállapítások a modell alapján már elég jó közelítést adnak a </w:t>
      </w:r>
      <w:r w:rsidR="0084391E">
        <w:t>valós folyamatokhoz képest.</w:t>
      </w:r>
    </w:p>
    <w:p w14:paraId="1D094060" w14:textId="77777777" w:rsidR="0084391E" w:rsidRDefault="0084391E" w:rsidP="00AB64AD">
      <w:pPr>
        <w:jc w:val="both"/>
      </w:pPr>
    </w:p>
    <w:p w14:paraId="06F7603F" w14:textId="77777777" w:rsidR="0084391E" w:rsidRDefault="0084391E" w:rsidP="00AB64AD">
      <w:pPr>
        <w:pStyle w:val="Cmsor3"/>
        <w:jc w:val="both"/>
      </w:pPr>
      <w:bookmarkStart w:id="33" w:name="_Toc76234855"/>
      <w:r>
        <w:t>Harmadik idősáv (8-12 nap)</w:t>
      </w:r>
      <w:bookmarkEnd w:id="33"/>
    </w:p>
    <w:p w14:paraId="5B33FB4B" w14:textId="77777777" w:rsidR="0084391E" w:rsidRDefault="0084391E" w:rsidP="00AB64AD">
      <w:pPr>
        <w:jc w:val="both"/>
      </w:pPr>
    </w:p>
    <w:p w14:paraId="743C651A" w14:textId="77777777" w:rsidR="0084391E" w:rsidRDefault="0084391E" w:rsidP="00AB64AD">
      <w:pPr>
        <w:jc w:val="both"/>
      </w:pPr>
      <w:r>
        <w:t>A 100 rekordos mintából ide 26 eset került, az alábbi eredményeket hozta az elemző modul futtatása:</w:t>
      </w:r>
    </w:p>
    <w:p w14:paraId="4BFF961F" w14:textId="5D44D660" w:rsidR="0084391E" w:rsidRDefault="005021C7" w:rsidP="00B73BC9">
      <w:pPr>
        <w:jc w:val="center"/>
      </w:pPr>
      <w:r>
        <w:rPr>
          <w:noProof/>
          <w:lang w:eastAsia="hu-HU"/>
        </w:rPr>
        <w:drawing>
          <wp:inline distT="0" distB="0" distL="0" distR="0" wp14:anchorId="5F121948" wp14:editId="4C98ADBE">
            <wp:extent cx="5760720" cy="937260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18D80" w14:textId="0D897421" w:rsidR="00C46B5C" w:rsidRDefault="00C46B5C" w:rsidP="00B73BC9">
      <w:pPr>
        <w:pStyle w:val="Kpalrs"/>
        <w:jc w:val="center"/>
      </w:pPr>
      <w:fldSimple w:instr=" SEQ ábra \* ARABIC ">
        <w:bookmarkStart w:id="34" w:name="_Toc76234789"/>
        <w:bookmarkStart w:id="35" w:name="_Toc76234832"/>
        <w:r>
          <w:rPr>
            <w:noProof/>
          </w:rPr>
          <w:t>11</w:t>
        </w:r>
      </w:fldSimple>
      <w:r>
        <w:t xml:space="preserve">. ábra: </w:t>
      </w:r>
      <w:r w:rsidRPr="00DA691A">
        <w:t>Elemző modul futtatásának eredménye 8-12 nap hosszúságú szerződésekre (PETERYZ_DIGECO_V2.XLSX)</w:t>
      </w:r>
      <w:bookmarkEnd w:id="34"/>
      <w:bookmarkEnd w:id="35"/>
    </w:p>
    <w:p w14:paraId="53A77DF9" w14:textId="77777777" w:rsidR="0084391E" w:rsidRDefault="0084391E" w:rsidP="00AB64AD">
      <w:pPr>
        <w:pStyle w:val="Listaszerbekezds"/>
        <w:numPr>
          <w:ilvl w:val="0"/>
          <w:numId w:val="1"/>
        </w:numPr>
        <w:jc w:val="both"/>
      </w:pPr>
      <w:r w:rsidRPr="0084391E">
        <w:t>A korsáv, illetve a gyerekek / felnőttek létszáma itt sokkal erősebben jelenik meg, mint a 4-7 nap esetében, jól láthatóan egy családi / baráti nyaralás esetén igyekeznek az biztosítást kötők minden várható kockázatra felkészülni</w:t>
      </w:r>
      <w:r>
        <w:t>;</w:t>
      </w:r>
    </w:p>
    <w:p w14:paraId="5B98AB6C" w14:textId="77777777" w:rsidR="0084391E" w:rsidRDefault="0084391E" w:rsidP="00AB64AD">
      <w:pPr>
        <w:pStyle w:val="Listaszerbekezds"/>
        <w:numPr>
          <w:ilvl w:val="0"/>
          <w:numId w:val="1"/>
        </w:numPr>
        <w:jc w:val="both"/>
      </w:pPr>
      <w:r w:rsidRPr="0084391E">
        <w:t>A főmódozat, illetve a díj esetében korábban látható hatások itt is megvannak (díj optimum, magasabb csomag esetén magasabb hajlandóság</w:t>
      </w:r>
    </w:p>
    <w:p w14:paraId="0AF532A4" w14:textId="06B82ED7" w:rsidR="0084391E" w:rsidRDefault="0084391E" w:rsidP="00AB64AD">
      <w:pPr>
        <w:jc w:val="both"/>
      </w:pPr>
      <w:r>
        <w:t>A korábbiakhoz képest ez a korsáv elemzése hozta a legmagasabb korrelációs értéket, 0.86 –</w:t>
      </w:r>
      <w:proofErr w:type="spellStart"/>
      <w:r>
        <w:t>ot</w:t>
      </w:r>
      <w:proofErr w:type="spellEnd"/>
      <w:r>
        <w:t xml:space="preserve">; a 26 esetből mindössze 4 - </w:t>
      </w:r>
      <w:proofErr w:type="spellStart"/>
      <w:r>
        <w:t>nél</w:t>
      </w:r>
      <w:proofErr w:type="spellEnd"/>
      <w:r>
        <w:t xml:space="preserve"> volt 50pontnál nagyobb eltérés a becsült és a tény adatok között.</w:t>
      </w:r>
    </w:p>
    <w:p w14:paraId="7BA48056" w14:textId="77777777" w:rsidR="0084391E" w:rsidRDefault="0084391E" w:rsidP="00AB64AD">
      <w:pPr>
        <w:jc w:val="both"/>
      </w:pPr>
    </w:p>
    <w:p w14:paraId="70DC5D5F" w14:textId="77777777" w:rsidR="00BD3F9D" w:rsidRPr="00B73BC9" w:rsidRDefault="00BD3F9D" w:rsidP="00AB64AD">
      <w:pPr>
        <w:pStyle w:val="Cmsor1"/>
        <w:jc w:val="both"/>
        <w:rPr>
          <w:b/>
          <w:sz w:val="28"/>
          <w:szCs w:val="28"/>
        </w:rPr>
      </w:pPr>
      <w:bookmarkStart w:id="36" w:name="_Toc76234856"/>
      <w:r w:rsidRPr="00B73BC9">
        <w:rPr>
          <w:b/>
          <w:sz w:val="28"/>
          <w:szCs w:val="28"/>
        </w:rPr>
        <w:t>Összegzés</w:t>
      </w:r>
      <w:bookmarkEnd w:id="36"/>
    </w:p>
    <w:p w14:paraId="50F708B6" w14:textId="77777777" w:rsidR="00BD3F9D" w:rsidRDefault="00BD3F9D" w:rsidP="00AB64AD">
      <w:pPr>
        <w:jc w:val="both"/>
      </w:pPr>
    </w:p>
    <w:p w14:paraId="30160A0E" w14:textId="3BFABF38" w:rsidR="00BD3F9D" w:rsidRDefault="00BD3F9D" w:rsidP="00AB64AD">
      <w:pPr>
        <w:jc w:val="both"/>
      </w:pPr>
      <w:r>
        <w:t>A fentiek alapján a korábban megkötött szerződések adataiból elemző modulok segítségével lehetséges olyan elemzéseket végezni</w:t>
      </w:r>
      <w:r w:rsidR="00D67418">
        <w:t xml:space="preserve"> percek alatt (vö. a fenti modellek fejlesztési ideje á1 perc)</w:t>
      </w:r>
      <w:r>
        <w:t>, amivel meghatározhatóak olyan célcsoportok, melyek igényeire egy esetleges termékfejlesztés alkalmával érdemes lehet jobban építeni; a</w:t>
      </w:r>
      <w:r w:rsidR="00D67418">
        <w:t>z</w:t>
      </w:r>
      <w:r>
        <w:t xml:space="preserve"> itt elvégzett elemzések alapján a kisgyermekes családok, fiatal baráti társaságok igényeire szabott kiegészítők az ő magasabb kötési hajlandóságukat figyelembe véve sikeres lehet.</w:t>
      </w:r>
    </w:p>
    <w:p w14:paraId="588C900E" w14:textId="77777777" w:rsidR="00BD3F9D" w:rsidRDefault="00BD3F9D" w:rsidP="00AB64AD">
      <w:pPr>
        <w:jc w:val="both"/>
      </w:pPr>
    </w:p>
    <w:p w14:paraId="6A3BEF0C" w14:textId="77777777" w:rsidR="00BD3F9D" w:rsidRPr="00B73BC9" w:rsidRDefault="00BD3F9D" w:rsidP="00AB64AD">
      <w:pPr>
        <w:pStyle w:val="Cmsor1"/>
        <w:jc w:val="both"/>
        <w:rPr>
          <w:b/>
          <w:sz w:val="28"/>
          <w:szCs w:val="28"/>
        </w:rPr>
      </w:pPr>
      <w:bookmarkStart w:id="37" w:name="_Toc76234857"/>
      <w:r w:rsidRPr="00B73BC9">
        <w:rPr>
          <w:b/>
          <w:sz w:val="28"/>
          <w:szCs w:val="28"/>
        </w:rPr>
        <w:lastRenderedPageBreak/>
        <w:t>Felhasznált források</w:t>
      </w:r>
      <w:bookmarkEnd w:id="37"/>
    </w:p>
    <w:p w14:paraId="184E9034" w14:textId="77777777" w:rsidR="00BD3F9D" w:rsidRDefault="00BD3F9D" w:rsidP="00AB64AD">
      <w:pPr>
        <w:jc w:val="both"/>
      </w:pPr>
    </w:p>
    <w:p w14:paraId="18FEE380" w14:textId="77777777" w:rsidR="00BD3F9D" w:rsidRDefault="00BD3F9D" w:rsidP="00AB64AD">
      <w:pPr>
        <w:jc w:val="both"/>
      </w:pPr>
      <w:r>
        <w:t xml:space="preserve">A kiinduló adatbázis nem publikus forrásból származik, így ez nem elérhető. </w:t>
      </w:r>
    </w:p>
    <w:p w14:paraId="060A858F" w14:textId="77777777" w:rsidR="00C46B5C" w:rsidRDefault="00C46B5C" w:rsidP="00AB64AD">
      <w:pPr>
        <w:jc w:val="both"/>
      </w:pPr>
    </w:p>
    <w:p w14:paraId="056A595B" w14:textId="77777777" w:rsidR="00BD3F9D" w:rsidRDefault="00BD3F9D" w:rsidP="00AB64AD">
      <w:pPr>
        <w:jc w:val="both"/>
      </w:pPr>
      <w:r>
        <w:t>Az ebből kinyert szűkített rekordszámú tábla, illetve az ebből képzett modellek, kimutatások csatolmányként a dokumentum részét képezik.</w:t>
      </w:r>
    </w:p>
    <w:p w14:paraId="460783D2" w14:textId="77777777" w:rsidR="00C46B5C" w:rsidRDefault="00C46B5C" w:rsidP="00AB64AD">
      <w:pPr>
        <w:jc w:val="both"/>
      </w:pPr>
    </w:p>
    <w:p w14:paraId="5BF29FD8" w14:textId="77777777" w:rsidR="00BD3F9D" w:rsidRDefault="00BD3F9D" w:rsidP="00AB64AD">
      <w:pPr>
        <w:jc w:val="both"/>
      </w:pPr>
      <w:r>
        <w:t>Felhasznált elemzőmodul:</w:t>
      </w:r>
    </w:p>
    <w:p w14:paraId="05EB0C9F" w14:textId="77777777" w:rsidR="00BD3F9D" w:rsidRDefault="008A641B" w:rsidP="00AB64AD">
      <w:pPr>
        <w:jc w:val="both"/>
      </w:pPr>
      <w:hyperlink r:id="rId25" w:history="1">
        <w:r w:rsidR="00BD3F9D" w:rsidRPr="00D07BD3">
          <w:rPr>
            <w:rStyle w:val="Hiperhivatkozs"/>
          </w:rPr>
          <w:t>https://miau.my-x.hu/myx-free/coco/beker_mcm.php</w:t>
        </w:r>
      </w:hyperlink>
    </w:p>
    <w:p w14:paraId="254FD980" w14:textId="77777777" w:rsidR="00BD3F9D" w:rsidRDefault="00BD3F9D" w:rsidP="00AB64AD">
      <w:pPr>
        <w:jc w:val="both"/>
      </w:pPr>
      <w:r>
        <w:t xml:space="preserve">Minták, tudástár, </w:t>
      </w:r>
      <w:r w:rsidR="00EA4667">
        <w:t>korábbi feladatok mintaként:</w:t>
      </w:r>
    </w:p>
    <w:p w14:paraId="0357BDA6" w14:textId="77777777" w:rsidR="00EA4667" w:rsidRDefault="008A641B" w:rsidP="00AB64AD">
      <w:pPr>
        <w:jc w:val="both"/>
      </w:pPr>
      <w:hyperlink r:id="rId26" w:history="1">
        <w:r w:rsidR="00EA4667" w:rsidRPr="00D07BD3">
          <w:rPr>
            <w:rStyle w:val="Hiperhivatkozs"/>
          </w:rPr>
          <w:t>https://miau.my-x.hu/miau2009/index.php3?x=miau128&amp;where[indexkod]=miau257</w:t>
        </w:r>
      </w:hyperlink>
    </w:p>
    <w:p w14:paraId="58133AFB" w14:textId="77777777" w:rsidR="00EA4667" w:rsidRDefault="00EA4667" w:rsidP="00AB64AD">
      <w:pPr>
        <w:jc w:val="both"/>
      </w:pPr>
    </w:p>
    <w:p w14:paraId="2045AC56" w14:textId="77777777" w:rsidR="008A641B" w:rsidRDefault="008A641B">
      <w:pPr>
        <w:rPr>
          <w:rFonts w:asciiTheme="majorHAnsi" w:eastAsiaTheme="majorEastAsia" w:hAnsiTheme="majorHAnsi" w:cstheme="majorHAnsi"/>
          <w:b/>
          <w:color w:val="2E74B5" w:themeColor="accent1" w:themeShade="BF"/>
          <w:sz w:val="28"/>
          <w:szCs w:val="32"/>
        </w:rPr>
      </w:pPr>
      <w:bookmarkStart w:id="38" w:name="_Toc76234858"/>
      <w:r>
        <w:rPr>
          <w:rFonts w:cstheme="majorHAnsi"/>
          <w:b/>
          <w:sz w:val="28"/>
        </w:rPr>
        <w:br w:type="page"/>
      </w:r>
    </w:p>
    <w:p w14:paraId="6087EA7F" w14:textId="23F244CA" w:rsidR="00786132" w:rsidRDefault="00786132" w:rsidP="00B73BC9">
      <w:pPr>
        <w:pStyle w:val="Cmsor1"/>
        <w:rPr>
          <w:rFonts w:cstheme="majorHAnsi"/>
          <w:b/>
          <w:sz w:val="28"/>
        </w:rPr>
      </w:pPr>
      <w:r w:rsidRPr="00B73BC9">
        <w:rPr>
          <w:rFonts w:cstheme="majorHAnsi"/>
          <w:b/>
          <w:sz w:val="28"/>
        </w:rPr>
        <w:lastRenderedPageBreak/>
        <w:t>Ábrajegyzék</w:t>
      </w:r>
      <w:bookmarkEnd w:id="38"/>
    </w:p>
    <w:p w14:paraId="0D05D930" w14:textId="77777777" w:rsidR="00C46B5C" w:rsidRDefault="00C46B5C" w:rsidP="00B73BC9"/>
    <w:p w14:paraId="3469AD2D" w14:textId="77777777" w:rsidR="00C46B5C" w:rsidRPr="00B73BC9" w:rsidRDefault="00C46B5C" w:rsidP="00B73BC9"/>
    <w:p w14:paraId="3B0272BE" w14:textId="77777777" w:rsidR="00C46B5C" w:rsidRDefault="00C46B5C">
      <w:pPr>
        <w:pStyle w:val="brajegyzk"/>
        <w:tabs>
          <w:tab w:val="right" w:leader="dot" w:pos="9062"/>
        </w:tabs>
        <w:rPr>
          <w:rFonts w:eastAsiaTheme="minorEastAsia"/>
          <w:noProof/>
          <w:lang w:eastAsia="hu-HU"/>
        </w:rPr>
      </w:pPr>
      <w:r>
        <w:fldChar w:fldCharType="begin"/>
      </w:r>
      <w:r>
        <w:instrText xml:space="preserve"> TOC \h \z \c "ábra" </w:instrText>
      </w:r>
      <w:r>
        <w:fldChar w:fldCharType="separate"/>
      </w:r>
      <w:hyperlink w:anchor="_Toc76234822" w:history="1">
        <w:r w:rsidRPr="000235F1">
          <w:rPr>
            <w:rStyle w:val="Hiperhivatkozs"/>
            <w:noProof/>
          </w:rPr>
          <w:t>1. ábra: kiinduló adattábla (PETERYZ_DIGECO_V2.XLSX)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_Toc76234822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F8BF09" w14:textId="77777777" w:rsidR="00C46B5C" w:rsidRDefault="00C46B5C">
      <w:pPr>
        <w:pStyle w:val="brajegyzk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76234823" w:history="1">
        <w:r w:rsidRPr="000235F1">
          <w:rPr>
            <w:rStyle w:val="Hiperhivatkozs"/>
            <w:noProof/>
          </w:rPr>
          <w:t>2. ábra: Adatok sávozásának magyarázata (PETERYZ_DIGECO_V2.XLSX)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_Toc76234823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C59835" w14:textId="77777777" w:rsidR="00C46B5C" w:rsidRDefault="00C46B5C">
      <w:pPr>
        <w:pStyle w:val="brajegyzk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76234824" w:history="1">
        <w:r w:rsidRPr="000235F1">
          <w:rPr>
            <w:rStyle w:val="Hiperhivatkozs"/>
            <w:noProof/>
          </w:rPr>
          <w:t>3. ábra:kimutatás díjak / kiegészítők korsávok szerint (PETERYZ_DIGECO_V2.XLSX)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_Toc76234824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6CFE39" w14:textId="77777777" w:rsidR="00C46B5C" w:rsidRDefault="00C46B5C">
      <w:pPr>
        <w:pStyle w:val="brajegyzk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76234825" w:history="1">
        <w:r w:rsidRPr="000235F1">
          <w:rPr>
            <w:rStyle w:val="Hiperhivatkozs"/>
            <w:noProof/>
          </w:rPr>
          <w:t>4. ábra: kimutatás díjak / kiegészítők nemek megoszlása szerint (PETERYZ_DIGECO_V2.XLSX)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_Toc76234825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61A9CD" w14:textId="77777777" w:rsidR="00C46B5C" w:rsidRDefault="00C46B5C">
      <w:pPr>
        <w:pStyle w:val="brajegyzk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76234826" w:history="1">
        <w:r w:rsidRPr="000235F1">
          <w:rPr>
            <w:rStyle w:val="Hiperhivatkozs"/>
            <w:noProof/>
          </w:rPr>
          <w:t>5. ábra: kimutatás díjak / kiegészítők lakóhely szerint (PETERYZ_DIGECO_V2.XLSX)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_Toc76234826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8BBCFD4" w14:textId="77777777" w:rsidR="00C46B5C" w:rsidRDefault="00C46B5C">
      <w:pPr>
        <w:pStyle w:val="brajegyzk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76234827" w:history="1">
        <w:r w:rsidRPr="000235F1">
          <w:rPr>
            <w:rStyle w:val="Hiperhivatkozs"/>
            <w:noProof/>
          </w:rPr>
          <w:t>6. ábra:COCO MCM elemző modul adatbeviteli képernyő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_Toc76234827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820ADE3" w14:textId="77777777" w:rsidR="00C46B5C" w:rsidRDefault="00C46B5C">
      <w:pPr>
        <w:pStyle w:val="brajegyzk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76234828" w:history="1">
        <w:r w:rsidRPr="000235F1">
          <w:rPr>
            <w:rStyle w:val="Hiperhivatkozs"/>
            <w:noProof/>
          </w:rPr>
          <w:t>7. ábra: COCO MCM elemző modul futásának eredménye az első kiértékelő futás után (PETERYZ_DIGECO_V2.XLSX)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_Toc76234828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8BBCE4F" w14:textId="77777777" w:rsidR="00C46B5C" w:rsidRDefault="00C46B5C">
      <w:pPr>
        <w:pStyle w:val="brajegyzk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76234829" w:history="1">
        <w:r w:rsidRPr="000235F1">
          <w:rPr>
            <w:rStyle w:val="Hiperhivatkozs"/>
            <w:noProof/>
          </w:rPr>
          <w:t>8. ábra: COCO MCM elemző modul futásának eredménye a második kiértékelő futás után (PETERYZ_DIGECO_V2.XLSX)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_Toc76234829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7E67574" w14:textId="77777777" w:rsidR="00C46B5C" w:rsidRDefault="00C46B5C">
      <w:pPr>
        <w:pStyle w:val="brajegyzk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76234830" w:history="1">
        <w:r w:rsidRPr="000235F1">
          <w:rPr>
            <w:rStyle w:val="Hiperhivatkozs"/>
            <w:noProof/>
          </w:rPr>
          <w:t>9. ábra: Elemző modul futtatásának eredménye 1-3 nap hosszúságú szerződésekre (PETERYZ_DIGECO_V2.XLSX)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_Toc76234830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F34CB4A" w14:textId="77777777" w:rsidR="00C46B5C" w:rsidRDefault="00C46B5C">
      <w:pPr>
        <w:pStyle w:val="brajegyzk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76234831" w:history="1">
        <w:r w:rsidRPr="000235F1">
          <w:rPr>
            <w:rStyle w:val="Hiperhivatkozs"/>
            <w:noProof/>
          </w:rPr>
          <w:t>10. ábra: Elemző modul futtatásának eredménye 4-7 nap hosszúságú szerződésekre (PETERYZ_DIGECO_V2.XLSX)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_Toc76234831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767C24F" w14:textId="77777777" w:rsidR="00C46B5C" w:rsidRDefault="00C46B5C">
      <w:pPr>
        <w:pStyle w:val="brajegyzk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76234832" w:history="1">
        <w:r w:rsidRPr="000235F1">
          <w:rPr>
            <w:rStyle w:val="Hiperhivatkozs"/>
            <w:noProof/>
          </w:rPr>
          <w:t>11. ábra: Elemző modul futtatásának eredménye 8-12 nap hosszúságú szerződésekre (PETERYZ_DIGECO_V2.XLSX)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_Toc76234832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32C6858" w14:textId="295649B5" w:rsidR="00786132" w:rsidRPr="00BD3F9D" w:rsidRDefault="00C46B5C" w:rsidP="00AB64AD">
      <w:pPr>
        <w:jc w:val="both"/>
      </w:pPr>
      <w:r>
        <w:fldChar w:fldCharType="end"/>
      </w:r>
    </w:p>
    <w:sectPr w:rsidR="00786132" w:rsidRPr="00BD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C23C4"/>
    <w:multiLevelType w:val="hybridMultilevel"/>
    <w:tmpl w:val="281286DA"/>
    <w:lvl w:ilvl="0" w:tplc="643242C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36"/>
    <w:rsid w:val="000314E1"/>
    <w:rsid w:val="000E6FCB"/>
    <w:rsid w:val="000F169A"/>
    <w:rsid w:val="001217B7"/>
    <w:rsid w:val="00123BD2"/>
    <w:rsid w:val="00155C9D"/>
    <w:rsid w:val="001A3167"/>
    <w:rsid w:val="001B6610"/>
    <w:rsid w:val="001D2895"/>
    <w:rsid w:val="001D584B"/>
    <w:rsid w:val="002863F5"/>
    <w:rsid w:val="00293F8F"/>
    <w:rsid w:val="002B6627"/>
    <w:rsid w:val="002F75D8"/>
    <w:rsid w:val="0031521B"/>
    <w:rsid w:val="00324698"/>
    <w:rsid w:val="0033150A"/>
    <w:rsid w:val="00336D57"/>
    <w:rsid w:val="003E6DA7"/>
    <w:rsid w:val="00417D0D"/>
    <w:rsid w:val="0048165E"/>
    <w:rsid w:val="004F2CE2"/>
    <w:rsid w:val="005021C7"/>
    <w:rsid w:val="005242A4"/>
    <w:rsid w:val="00605A24"/>
    <w:rsid w:val="0065442A"/>
    <w:rsid w:val="00664AD5"/>
    <w:rsid w:val="00691322"/>
    <w:rsid w:val="006D5209"/>
    <w:rsid w:val="006E724D"/>
    <w:rsid w:val="00786132"/>
    <w:rsid w:val="007A7693"/>
    <w:rsid w:val="00834B34"/>
    <w:rsid w:val="0084391E"/>
    <w:rsid w:val="00880162"/>
    <w:rsid w:val="00897EBD"/>
    <w:rsid w:val="008A641B"/>
    <w:rsid w:val="00910510"/>
    <w:rsid w:val="00925EAC"/>
    <w:rsid w:val="009657D6"/>
    <w:rsid w:val="00972453"/>
    <w:rsid w:val="00984D3F"/>
    <w:rsid w:val="009F0321"/>
    <w:rsid w:val="00A663A5"/>
    <w:rsid w:val="00AB64AD"/>
    <w:rsid w:val="00AC2FE2"/>
    <w:rsid w:val="00AD0636"/>
    <w:rsid w:val="00B4023E"/>
    <w:rsid w:val="00B73BC9"/>
    <w:rsid w:val="00B77878"/>
    <w:rsid w:val="00B93B06"/>
    <w:rsid w:val="00BD3F9D"/>
    <w:rsid w:val="00C0325A"/>
    <w:rsid w:val="00C05CA3"/>
    <w:rsid w:val="00C16504"/>
    <w:rsid w:val="00C46B5C"/>
    <w:rsid w:val="00CC5D2D"/>
    <w:rsid w:val="00CD4E74"/>
    <w:rsid w:val="00D5109D"/>
    <w:rsid w:val="00D67418"/>
    <w:rsid w:val="00D85900"/>
    <w:rsid w:val="00D859D2"/>
    <w:rsid w:val="00DA6E88"/>
    <w:rsid w:val="00DC383E"/>
    <w:rsid w:val="00DE1261"/>
    <w:rsid w:val="00E33AB6"/>
    <w:rsid w:val="00E60BB3"/>
    <w:rsid w:val="00E86FBC"/>
    <w:rsid w:val="00E9048A"/>
    <w:rsid w:val="00EA4667"/>
    <w:rsid w:val="00EB24D2"/>
    <w:rsid w:val="00EC79A6"/>
    <w:rsid w:val="00F9223F"/>
    <w:rsid w:val="00FB2A8C"/>
    <w:rsid w:val="00FD1FDA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33D3"/>
  <w15:chartTrackingRefBased/>
  <w15:docId w15:val="{34AFAA6D-C34F-49D0-9794-9D4A2A3B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7693"/>
  </w:style>
  <w:style w:type="paragraph" w:styleId="Cmsor1">
    <w:name w:val="heading 1"/>
    <w:basedOn w:val="Norml"/>
    <w:next w:val="Norml"/>
    <w:link w:val="Cmsor1Char"/>
    <w:uiPriority w:val="9"/>
    <w:qFormat/>
    <w:rsid w:val="00AD0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52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217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0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D0636"/>
    <w:pPr>
      <w:outlineLvl w:val="9"/>
    </w:pPr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242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42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42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42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42A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42A4"/>
    <w:rPr>
      <w:rFonts w:ascii="Segoe UI" w:hAnsi="Segoe UI" w:cs="Segoe UI"/>
      <w:sz w:val="18"/>
      <w:szCs w:val="18"/>
    </w:rPr>
  </w:style>
  <w:style w:type="paragraph" w:styleId="TJ2">
    <w:name w:val="toc 2"/>
    <w:basedOn w:val="Norml"/>
    <w:next w:val="Norml"/>
    <w:autoRedefine/>
    <w:uiPriority w:val="39"/>
    <w:unhideWhenUsed/>
    <w:rsid w:val="006D5209"/>
    <w:pPr>
      <w:spacing w:after="100"/>
      <w:ind w:left="220"/>
    </w:pPr>
    <w:rPr>
      <w:rFonts w:eastAsiaTheme="minorEastAsia" w:cs="Times New Roman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D5209"/>
    <w:pPr>
      <w:spacing w:after="100"/>
    </w:pPr>
    <w:rPr>
      <w:rFonts w:eastAsiaTheme="minorEastAsia" w:cs="Times New Roman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6D5209"/>
    <w:pPr>
      <w:spacing w:after="100"/>
      <w:ind w:left="440"/>
    </w:pPr>
    <w:rPr>
      <w:rFonts w:eastAsiaTheme="minorEastAsia" w:cs="Times New Roman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52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0325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17D0D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217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palrs">
    <w:name w:val="caption"/>
    <w:basedOn w:val="Norml"/>
    <w:next w:val="Norml"/>
    <w:uiPriority w:val="35"/>
    <w:unhideWhenUsed/>
    <w:qFormat/>
    <w:rsid w:val="00786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ajegyzk">
    <w:name w:val="table of figures"/>
    <w:basedOn w:val="Norml"/>
    <w:next w:val="Norml"/>
    <w:uiPriority w:val="99"/>
    <w:unhideWhenUsed/>
    <w:rsid w:val="00C46B5C"/>
    <w:pPr>
      <w:spacing w:after="0"/>
    </w:pPr>
  </w:style>
  <w:style w:type="character" w:styleId="Feloldatlanmegemlts">
    <w:name w:val="Unresolved Mention"/>
    <w:basedOn w:val="Bekezdsalapbettpusa"/>
    <w:uiPriority w:val="99"/>
    <w:semiHidden/>
    <w:unhideWhenUsed/>
    <w:rsid w:val="00B7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iau/276/kje/mcm/" TargetMode="External"/><Relationship Id="rId13" Type="http://schemas.openxmlformats.org/officeDocument/2006/relationships/hyperlink" Target="file:///C:\Users\peteryz\Downloads\PETERYZ_DIGECO_V2.xlsx" TargetMode="External"/><Relationship Id="rId18" Type="http://schemas.openxmlformats.org/officeDocument/2006/relationships/hyperlink" Target="file:///C:\Users\peteryz\Documents\V&#233;gleges%20beadand&#243;\PETERYZ_DIGECO_V2.xlsx" TargetMode="External"/><Relationship Id="rId26" Type="http://schemas.openxmlformats.org/officeDocument/2006/relationships/hyperlink" Target="https://miau.my-x.hu/miau2009/index.php3?x=miau128&amp;where%5bindexkod%5d=miau257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hyperlink" Target="file:///C:\Users\peteryz\Documents\V&#233;gleges%20beadand&#243;\PETERYZ_DIGECO_V2.xlsx!" TargetMode="External"/><Relationship Id="rId12" Type="http://schemas.openxmlformats.org/officeDocument/2006/relationships/hyperlink" Target="file:///C:\Users\peteryz\Downloads\PETERYZ_DIGECO_V2.xlsx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miau.my-x.hu/myx-free/coco/beker_mc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eteryz\Downloads\PETERYZ_DIGECO_V2.xlsx" TargetMode="External"/><Relationship Id="rId20" Type="http://schemas.openxmlformats.org/officeDocument/2006/relationships/hyperlink" Target="file:///C:\Users\peteryz\Downloads\PETERYZ_DIGECO_V2.xls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peteryz\Downloads\PETERYZ_DIGECO_V2.xlsx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yperlink" Target="file:///C:\Users\peteryz\Downloads\PETERYZ_DIGECO_V2.xlsx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iau.my-x.hu/myx-free/coco/beker_mcm.php" TargetMode="External"/><Relationship Id="rId22" Type="http://schemas.openxmlformats.org/officeDocument/2006/relationships/hyperlink" Target="file:///C:\Users\peteryz\Downloads\PETERYZ_DIGECO_V2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BF1D-2F96-4E20-AB64-29F90A63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Biztosito Zrt.</Company>
  <LinksUpToDate>false</LinksUpToDate>
  <CharactersWithSpaces>22071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Pétery Zoltán</dc:creator>
  <cp:keywords/>
  <dc:description/>
  <cp:lastModifiedBy>Lttd</cp:lastModifiedBy>
  <cp:revision>4</cp:revision>
  <dcterms:created xsi:type="dcterms:W3CDTF">2021-08-16T10:35:00Z</dcterms:created>
  <dcterms:modified xsi:type="dcterms:W3CDTF">2021-08-16T10:36:00Z</dcterms:modified>
</cp:coreProperties>
</file>