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A0CA" w14:textId="77777777" w:rsidR="004762E3" w:rsidRDefault="004762E3" w:rsidP="006163EF">
      <w:pPr>
        <w:pStyle w:val="Cmsor1"/>
        <w:jc w:val="both"/>
      </w:pPr>
    </w:p>
    <w:p w14:paraId="19F81EF8" w14:textId="4B5C18F6" w:rsidR="004762E3" w:rsidRDefault="006949D9" w:rsidP="006163EF">
      <w:pPr>
        <w:jc w:val="both"/>
        <w:rPr>
          <w:rFonts w:ascii="Calibri" w:eastAsiaTheme="majorEastAsia" w:hAnsi="Calibri" w:cstheme="majorBidi"/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D4862F" wp14:editId="090DC338">
                <wp:simplePos x="0" y="0"/>
                <wp:positionH relativeFrom="column">
                  <wp:posOffset>504190</wp:posOffset>
                </wp:positionH>
                <wp:positionV relativeFrom="paragraph">
                  <wp:posOffset>1651635</wp:posOffset>
                </wp:positionV>
                <wp:extent cx="4310380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BD849" w14:textId="77777777" w:rsidR="004762E3" w:rsidRPr="004762E3" w:rsidRDefault="004762E3" w:rsidP="004762E3">
                            <w:pPr>
                              <w:pStyle w:val="Cm"/>
                              <w:rPr>
                                <w:sz w:val="72"/>
                              </w:rPr>
                            </w:pPr>
                            <w:r w:rsidRPr="004762E3">
                              <w:rPr>
                                <w:sz w:val="72"/>
                              </w:rPr>
                              <w:t>Ár-kockázat értékelés</w:t>
                            </w:r>
                          </w:p>
                          <w:p w14:paraId="71B5358B" w14:textId="0D7A8AFF" w:rsidR="004762E3" w:rsidRPr="004762E3" w:rsidRDefault="006949D9" w:rsidP="004762E3">
                            <w:pPr>
                              <w:pStyle w:val="Cm"/>
                              <w:rPr>
                                <w:sz w:val="72"/>
                                <w:lang w:val="en-GB"/>
                              </w:rPr>
                            </w:pPr>
                            <w:r>
                              <w:rPr>
                                <w:sz w:val="72"/>
                                <w:lang w:val="en-GB"/>
                              </w:rPr>
                              <w:t>(</w:t>
                            </w:r>
                            <w:r w:rsidR="004762E3">
                              <w:rPr>
                                <w:sz w:val="72"/>
                                <w:lang w:val="en-GB"/>
                              </w:rPr>
                              <w:t>Price-</w:t>
                            </w:r>
                            <w:r w:rsidR="004762E3" w:rsidRPr="004762E3">
                              <w:rPr>
                                <w:sz w:val="72"/>
                                <w:lang w:val="en-GB"/>
                              </w:rPr>
                              <w:t>risk assessment</w:t>
                            </w:r>
                            <w:r>
                              <w:rPr>
                                <w:sz w:val="72"/>
                                <w:lang w:val="en-GB"/>
                              </w:rPr>
                              <w:t>)</w:t>
                            </w:r>
                          </w:p>
                          <w:p w14:paraId="4FD40B35" w14:textId="77777777" w:rsidR="004762E3" w:rsidRPr="004762E3" w:rsidRDefault="004762E3" w:rsidP="004762E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4BED7E2" w14:textId="77777777" w:rsidR="004762E3" w:rsidRPr="00E03556" w:rsidRDefault="004762E3" w:rsidP="004762E3">
                            <w:pPr>
                              <w:pStyle w:val="Alcm"/>
                              <w:rPr>
                                <w:rFonts w:cstheme="minorHAnsi"/>
                                <w:smallCaps/>
                                <w:sz w:val="32"/>
                              </w:rPr>
                            </w:pPr>
                            <w:r w:rsidRPr="00E03556">
                              <w:rPr>
                                <w:rFonts w:cstheme="minorHAnsi"/>
                                <w:smallCaps/>
                                <w:sz w:val="32"/>
                              </w:rPr>
                              <w:t>Vérnyomáscsökkentők</w:t>
                            </w:r>
                          </w:p>
                          <w:p w14:paraId="786CB497" w14:textId="7168B27D" w:rsidR="004762E3" w:rsidRPr="00E03556" w:rsidRDefault="006949D9" w:rsidP="004762E3">
                            <w:pPr>
                              <w:pStyle w:val="Alcm"/>
                              <w:rPr>
                                <w:rFonts w:cstheme="minorHAnsi"/>
                                <w:smallCap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sz w:val="32"/>
                                <w:lang w:val="en-GB"/>
                              </w:rPr>
                              <w:t>(</w:t>
                            </w:r>
                            <w:r w:rsidR="0055633B" w:rsidRPr="00E03556">
                              <w:rPr>
                                <w:rFonts w:cstheme="minorHAnsi"/>
                                <w:smallCaps/>
                                <w:sz w:val="32"/>
                                <w:lang w:val="en-GB"/>
                              </w:rPr>
                              <w:t>Antihypertensives</w:t>
                            </w:r>
                            <w:r>
                              <w:rPr>
                                <w:rFonts w:cstheme="minorHAnsi"/>
                                <w:smallCaps/>
                                <w:sz w:val="32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4862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.7pt;margin-top:130.05pt;width:33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" stroked="f">
                <v:textbox style="mso-fit-shape-to-text:t">
                  <w:txbxContent>
                    <w:p w14:paraId="4D4BD849" w14:textId="77777777" w:rsidR="004762E3" w:rsidRPr="004762E3" w:rsidRDefault="004762E3" w:rsidP="004762E3">
                      <w:pPr>
                        <w:pStyle w:val="Cm"/>
                        <w:rPr>
                          <w:sz w:val="72"/>
                        </w:rPr>
                      </w:pPr>
                      <w:r w:rsidRPr="004762E3">
                        <w:rPr>
                          <w:sz w:val="72"/>
                        </w:rPr>
                        <w:t>Ár-kockázat értékelés</w:t>
                      </w:r>
                    </w:p>
                    <w:p w14:paraId="71B5358B" w14:textId="0D7A8AFF" w:rsidR="004762E3" w:rsidRPr="004762E3" w:rsidRDefault="006949D9" w:rsidP="004762E3">
                      <w:pPr>
                        <w:pStyle w:val="Cm"/>
                        <w:rPr>
                          <w:sz w:val="72"/>
                          <w:lang w:val="en-GB"/>
                        </w:rPr>
                      </w:pPr>
                      <w:r>
                        <w:rPr>
                          <w:sz w:val="72"/>
                          <w:lang w:val="en-GB"/>
                        </w:rPr>
                        <w:t>(</w:t>
                      </w:r>
                      <w:r w:rsidR="004762E3">
                        <w:rPr>
                          <w:sz w:val="72"/>
                          <w:lang w:val="en-GB"/>
                        </w:rPr>
                        <w:t>Price-</w:t>
                      </w:r>
                      <w:r w:rsidR="004762E3" w:rsidRPr="004762E3">
                        <w:rPr>
                          <w:sz w:val="72"/>
                          <w:lang w:val="en-GB"/>
                        </w:rPr>
                        <w:t>risk assessment</w:t>
                      </w:r>
                      <w:r>
                        <w:rPr>
                          <w:sz w:val="72"/>
                          <w:lang w:val="en-GB"/>
                        </w:rPr>
                        <w:t>)</w:t>
                      </w:r>
                    </w:p>
                    <w:p w14:paraId="4FD40B35" w14:textId="77777777" w:rsidR="004762E3" w:rsidRPr="004762E3" w:rsidRDefault="004762E3" w:rsidP="004762E3">
                      <w:pPr>
                        <w:rPr>
                          <w:sz w:val="32"/>
                        </w:rPr>
                      </w:pPr>
                    </w:p>
                    <w:p w14:paraId="14BED7E2" w14:textId="77777777" w:rsidR="004762E3" w:rsidRPr="00E03556" w:rsidRDefault="004762E3" w:rsidP="004762E3">
                      <w:pPr>
                        <w:pStyle w:val="Alcm"/>
                        <w:rPr>
                          <w:rFonts w:cstheme="minorHAnsi"/>
                          <w:smallCaps/>
                          <w:sz w:val="32"/>
                        </w:rPr>
                      </w:pPr>
                      <w:r w:rsidRPr="00E03556">
                        <w:rPr>
                          <w:rFonts w:cstheme="minorHAnsi"/>
                          <w:smallCaps/>
                          <w:sz w:val="32"/>
                        </w:rPr>
                        <w:t>Vérnyomáscsökkentők</w:t>
                      </w:r>
                    </w:p>
                    <w:p w14:paraId="786CB497" w14:textId="7168B27D" w:rsidR="004762E3" w:rsidRPr="00E03556" w:rsidRDefault="006949D9" w:rsidP="004762E3">
                      <w:pPr>
                        <w:pStyle w:val="Alcm"/>
                        <w:rPr>
                          <w:rFonts w:cstheme="minorHAnsi"/>
                          <w:smallCaps/>
                          <w:sz w:val="32"/>
                          <w:lang w:val="en-GB"/>
                        </w:rPr>
                      </w:pPr>
                      <w:r>
                        <w:rPr>
                          <w:rFonts w:cstheme="minorHAnsi"/>
                          <w:smallCaps/>
                          <w:sz w:val="32"/>
                          <w:lang w:val="en-GB"/>
                        </w:rPr>
                        <w:t>(</w:t>
                      </w:r>
                      <w:r w:rsidR="0055633B" w:rsidRPr="00E03556">
                        <w:rPr>
                          <w:rFonts w:cstheme="minorHAnsi"/>
                          <w:smallCaps/>
                          <w:sz w:val="32"/>
                          <w:lang w:val="en-GB"/>
                        </w:rPr>
                        <w:t>Antihypertensives</w:t>
                      </w:r>
                      <w:r>
                        <w:rPr>
                          <w:rFonts w:cstheme="minorHAnsi"/>
                          <w:smallCaps/>
                          <w:sz w:val="32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33B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8F1709" wp14:editId="7292C7C8">
                <wp:simplePos x="0" y="0"/>
                <wp:positionH relativeFrom="column">
                  <wp:posOffset>509270</wp:posOffset>
                </wp:positionH>
                <wp:positionV relativeFrom="paragraph">
                  <wp:posOffset>5212080</wp:posOffset>
                </wp:positionV>
                <wp:extent cx="2360930" cy="1404620"/>
                <wp:effectExtent l="0" t="0" r="635" b="2540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E2EF" w14:textId="77777777" w:rsidR="0055633B" w:rsidRDefault="0055633B">
                            <w:r>
                              <w:t>Varga Dorottya</w:t>
                            </w:r>
                          </w:p>
                          <w:p w14:paraId="5CB8A32B" w14:textId="77777777" w:rsidR="0055633B" w:rsidRDefault="0055633B">
                            <w:r>
                              <w:t>Óbudai Egyetem</w:t>
                            </w:r>
                          </w:p>
                          <w:p w14:paraId="3258993D" w14:textId="77777777" w:rsidR="0055633B" w:rsidRDefault="0055633B">
                            <w:r>
                              <w:t>Neumann János Informatikai Kar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F1709" id="_x0000_s1027" type="#_x0000_t202" style="position:absolute;left:0;text-align:left;margin-left:40.1pt;margin-top:410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" stroked="f">
                <v:textbox style="mso-fit-shape-to-text:t">
                  <w:txbxContent>
                    <w:p w14:paraId="0FB2E2EF" w14:textId="77777777" w:rsidR="0055633B" w:rsidRDefault="0055633B">
                      <w:r>
                        <w:t>Varga Dorottya</w:t>
                      </w:r>
                    </w:p>
                    <w:p w14:paraId="5CB8A32B" w14:textId="77777777" w:rsidR="0055633B" w:rsidRDefault="0055633B">
                      <w:r>
                        <w:t>Óbudai Egyetem</w:t>
                      </w:r>
                    </w:p>
                    <w:p w14:paraId="3258993D" w14:textId="77777777" w:rsidR="0055633B" w:rsidRDefault="0055633B">
                      <w:r>
                        <w:t>Neumann János Informatikai Kar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2E3">
        <w:br w:type="page"/>
      </w:r>
    </w:p>
    <w:p w14:paraId="5EC8C70D" w14:textId="77777777" w:rsidR="00CA7F62" w:rsidRDefault="00CA7F62" w:rsidP="006163EF">
      <w:pPr>
        <w:pStyle w:val="Cmsor1"/>
        <w:jc w:val="both"/>
      </w:pPr>
      <w:bookmarkStart w:id="0" w:name="_Toc74119090"/>
      <w:r>
        <w:lastRenderedPageBreak/>
        <w:t>Kivonat</w:t>
      </w:r>
      <w:bookmarkEnd w:id="0"/>
    </w:p>
    <w:p w14:paraId="578933B2" w14:textId="30889B5D" w:rsidR="00C56B5C" w:rsidRPr="00C56B5C" w:rsidRDefault="008A595E" w:rsidP="00B11628">
      <w:pPr>
        <w:jc w:val="both"/>
      </w:pPr>
      <w:r>
        <w:t>A publicisztika bemutatja, hogy egy gyógyszer kategórián belül mennyit is érnek valójában a készítmények, melyik lehet a legmegfelelőbb</w:t>
      </w:r>
      <w:r w:rsidR="00C724A5">
        <w:t xml:space="preserve"> </w:t>
      </w:r>
      <w:r w:rsidR="00FA74E9">
        <w:t>(ár-kockázat viszonyú)</w:t>
      </w:r>
      <w:r>
        <w:t xml:space="preserve"> egy </w:t>
      </w:r>
      <w:r w:rsidR="00FA74E9">
        <w:t xml:space="preserve">olyan </w:t>
      </w:r>
      <w:r>
        <w:t>beteg számára</w:t>
      </w:r>
      <w:r w:rsidR="00FA74E9">
        <w:t>, aki kapcsán a vizsgált gyógyszerek (objektumok) elvileg bármelyike alkalmas a gyógyításra</w:t>
      </w:r>
      <w:r>
        <w:t>.</w:t>
      </w:r>
    </w:p>
    <w:p w14:paraId="45912076" w14:textId="77777777" w:rsidR="00CA7F62" w:rsidRDefault="00CA7F62" w:rsidP="006163EF">
      <w:pPr>
        <w:pStyle w:val="Cmsor1"/>
        <w:jc w:val="both"/>
      </w:pPr>
      <w:bookmarkStart w:id="1" w:name="_Toc74119091"/>
      <w:r>
        <w:t>Kulcsszavak</w:t>
      </w:r>
      <w:bookmarkEnd w:id="1"/>
    </w:p>
    <w:p w14:paraId="6B971ED0" w14:textId="02810CDF" w:rsidR="007D043D" w:rsidRDefault="005B66A3" w:rsidP="006163EF">
      <w:pPr>
        <w:jc w:val="both"/>
      </w:pPr>
      <w:r>
        <w:t>gyógyszer, ár, kockázat, elemzés</w:t>
      </w:r>
      <w:r w:rsidR="006066EF">
        <w:t xml:space="preserve">, </w:t>
      </w:r>
      <w:proofErr w:type="spellStart"/>
      <w:r w:rsidR="006066EF">
        <w:t>Solver</w:t>
      </w:r>
      <w:proofErr w:type="spellEnd"/>
      <w:r w:rsidR="006163EF">
        <w:t>, termelési függvény</w:t>
      </w:r>
    </w:p>
    <w:p w14:paraId="1F860A80" w14:textId="03BD1C73" w:rsidR="00CA7F62" w:rsidRPr="00C724A5" w:rsidRDefault="007C3A59" w:rsidP="006163EF">
      <w:pPr>
        <w:pStyle w:val="Cmsor1"/>
        <w:jc w:val="both"/>
        <w:rPr>
          <w:lang w:val="en-GB"/>
        </w:rPr>
      </w:pPr>
      <w:bookmarkStart w:id="2" w:name="_Toc74119092"/>
      <w:r w:rsidRPr="00C724A5">
        <w:rPr>
          <w:lang w:val="en-GB"/>
        </w:rPr>
        <w:t>Abstract</w:t>
      </w:r>
      <w:bookmarkEnd w:id="2"/>
    </w:p>
    <w:p w14:paraId="744D8A91" w14:textId="6B16F3B3" w:rsidR="008A595E" w:rsidRPr="008A595E" w:rsidRDefault="008A595E" w:rsidP="00B11628">
      <w:pPr>
        <w:jc w:val="both"/>
        <w:rPr>
          <w:lang w:val="en-GB"/>
        </w:rPr>
      </w:pPr>
      <w:r>
        <w:rPr>
          <w:lang w:val="en-GB"/>
        </w:rPr>
        <w:t xml:space="preserve">The article represents how much the medicines within a category are actually worth, which one would be the most </w:t>
      </w:r>
      <w:r w:rsidR="00B001C2">
        <w:rPr>
          <w:lang w:val="en-GB"/>
        </w:rPr>
        <w:t xml:space="preserve">suitable </w:t>
      </w:r>
      <w:r w:rsidR="000A51F5">
        <w:rPr>
          <w:lang w:val="en-GB"/>
        </w:rPr>
        <w:t>(price-risk ratio)</w:t>
      </w:r>
      <w:r w:rsidR="00C724A5">
        <w:rPr>
          <w:lang w:val="en-GB"/>
        </w:rPr>
        <w:t xml:space="preserve"> </w:t>
      </w:r>
      <w:r w:rsidR="000A51F5">
        <w:rPr>
          <w:lang w:val="en-GB"/>
        </w:rPr>
        <w:t>for a patient who is in connection with the medicines under investigation (objects) in principle</w:t>
      </w:r>
      <w:r w:rsidR="00EE26C7">
        <w:rPr>
          <w:lang w:val="en-GB"/>
        </w:rPr>
        <w:t xml:space="preserve"> any of them is suitable for healing.</w:t>
      </w:r>
    </w:p>
    <w:p w14:paraId="5DC9D41C" w14:textId="6A0EBC8E" w:rsidR="007C3A59" w:rsidRPr="007D043D" w:rsidRDefault="007C3A59" w:rsidP="006163EF">
      <w:pPr>
        <w:pStyle w:val="Cmsor1"/>
        <w:jc w:val="both"/>
        <w:rPr>
          <w:lang w:val="en-GB"/>
        </w:rPr>
      </w:pPr>
      <w:bookmarkStart w:id="3" w:name="_Toc74119093"/>
      <w:r w:rsidRPr="007D043D">
        <w:rPr>
          <w:lang w:val="en-GB"/>
        </w:rPr>
        <w:t>Keywords</w:t>
      </w:r>
      <w:bookmarkEnd w:id="3"/>
    </w:p>
    <w:p w14:paraId="22DB24B1" w14:textId="767B42F5" w:rsidR="007D043D" w:rsidRDefault="005B66A3" w:rsidP="00B15A9D">
      <w:pPr>
        <w:spacing w:line="240" w:lineRule="auto"/>
        <w:jc w:val="both"/>
        <w:rPr>
          <w:lang w:val="en-GB"/>
        </w:rPr>
      </w:pPr>
      <w:r>
        <w:rPr>
          <w:lang w:val="en-GB"/>
        </w:rPr>
        <w:t>medicine, price, risk, assessment</w:t>
      </w:r>
      <w:r w:rsidR="00C724A5">
        <w:rPr>
          <w:lang w:val="en-GB"/>
        </w:rPr>
        <w:t>, Solver</w:t>
      </w:r>
      <w:r w:rsidR="006163EF">
        <w:rPr>
          <w:lang w:val="en-GB"/>
        </w:rPr>
        <w:t>, production function</w:t>
      </w:r>
    </w:p>
    <w:p w14:paraId="1A516D1C" w14:textId="77777777" w:rsidR="005249D9" w:rsidRPr="007D043D" w:rsidRDefault="005249D9" w:rsidP="006163EF">
      <w:pPr>
        <w:jc w:val="both"/>
        <w:rPr>
          <w:lang w:val="en-GB"/>
        </w:rPr>
      </w:pPr>
    </w:p>
    <w:p w14:paraId="4C1B7111" w14:textId="77777777" w:rsidR="00623DF3" w:rsidRDefault="00623DF3" w:rsidP="006163EF">
      <w:pPr>
        <w:pStyle w:val="Cmsor1"/>
        <w:jc w:val="both"/>
      </w:pPr>
      <w:bookmarkStart w:id="4" w:name="_Toc74119094"/>
      <w:r w:rsidRPr="00623DF3">
        <w:t>Bevezetés</w:t>
      </w:r>
      <w:bookmarkEnd w:id="4"/>
    </w:p>
    <w:p w14:paraId="53CD800D" w14:textId="77777777" w:rsidR="00623DF3" w:rsidRPr="00623DF3" w:rsidRDefault="00623DF3" w:rsidP="006163EF">
      <w:pPr>
        <w:jc w:val="both"/>
      </w:pPr>
    </w:p>
    <w:p w14:paraId="0DB65BA0" w14:textId="1A4D1353" w:rsidR="00837587" w:rsidRPr="00116986" w:rsidRDefault="00F404FB" w:rsidP="00B15A9D">
      <w:pPr>
        <w:spacing w:after="120" w:line="240" w:lineRule="auto"/>
        <w:jc w:val="center"/>
      </w:pPr>
      <w:r w:rsidRPr="00116986">
        <w:t>„A legfőbb érték az egészség. Minden más csak ez után jön. Még a boldogság is.”</w:t>
      </w:r>
      <w:r w:rsidR="006163EF">
        <w:t xml:space="preserve"> </w:t>
      </w:r>
      <w:r w:rsidR="007F7925">
        <w:br/>
      </w:r>
      <w:r w:rsidR="006163EF" w:rsidRPr="00B15A9D">
        <w:rPr>
          <w:sz w:val="20"/>
        </w:rPr>
        <w:t>(Cserna-Szabó András)</w:t>
      </w:r>
      <w:r w:rsidR="007F7925">
        <w:rPr>
          <w:rStyle w:val="Lbjegyzet-hivatkozs"/>
        </w:rPr>
        <w:footnoteReference w:id="1"/>
      </w:r>
    </w:p>
    <w:p w14:paraId="27E5C7FE" w14:textId="77777777" w:rsidR="003B5C83" w:rsidRDefault="003B5C83" w:rsidP="006163EF">
      <w:pPr>
        <w:jc w:val="both"/>
      </w:pPr>
    </w:p>
    <w:p w14:paraId="35361DF6" w14:textId="77777777" w:rsidR="00E935AB" w:rsidRPr="00623DF3" w:rsidRDefault="00E935AB" w:rsidP="006163EF">
      <w:pPr>
        <w:pStyle w:val="Cmsor2"/>
        <w:jc w:val="both"/>
      </w:pPr>
      <w:bookmarkStart w:id="5" w:name="_Toc74119095"/>
      <w:r w:rsidRPr="00623DF3">
        <w:t>Feladat leírás</w:t>
      </w:r>
      <w:bookmarkEnd w:id="5"/>
    </w:p>
    <w:p w14:paraId="7828332A" w14:textId="2CF16041" w:rsidR="006272AA" w:rsidRDefault="00EE1AC9" w:rsidP="006163EF">
      <w:pPr>
        <w:jc w:val="both"/>
      </w:pPr>
      <w:r>
        <w:t xml:space="preserve">A feladatban a gyógyszerek </w:t>
      </w:r>
      <w:r w:rsidRPr="007F430D">
        <w:rPr>
          <w:b/>
        </w:rPr>
        <w:t>ár-kockázati</w:t>
      </w:r>
      <w:r>
        <w:t xml:space="preserve"> viszonyát vizsgálom meg, első sorban a betegek</w:t>
      </w:r>
      <w:r w:rsidR="008D1F01">
        <w:t>, mint elsődleges célcsoport</w:t>
      </w:r>
      <w:r>
        <w:t xml:space="preserve"> szempontjából. Köztudott, hogy minden gyógyszer valamit javít, de valamit károsít is. Azt keresem, melyik gyógyszer lehet a legmegfelelőbb egy betegnek gazdasági </w:t>
      </w:r>
      <w:r w:rsidR="008D1F01">
        <w:t xml:space="preserve">(ár/teljesítmény = át/kockázat) </w:t>
      </w:r>
      <w:r>
        <w:t>szempontból, ami ugyanakkor nem jelent felesleges kockázatot számára egészségügyi szempontból.</w:t>
      </w:r>
      <w:r w:rsidR="007F430D">
        <w:t xml:space="preserve"> Esetünkben a</w:t>
      </w:r>
      <w:r w:rsidR="006272AA">
        <w:t xml:space="preserve"> gyógyszerek </w:t>
      </w:r>
      <w:r w:rsidR="006272AA" w:rsidRPr="007F430D">
        <w:rPr>
          <w:b/>
        </w:rPr>
        <w:t>aggregált</w:t>
      </w:r>
      <w:r w:rsidR="007F430D">
        <w:t xml:space="preserve"> mellékhatásait nevezzük kockázatnak.</w:t>
      </w:r>
    </w:p>
    <w:p w14:paraId="393FD96E" w14:textId="1BCCCEF2" w:rsidR="00623DF3" w:rsidRDefault="006272AA" w:rsidP="00B15A9D">
      <w:pPr>
        <w:spacing w:after="120" w:line="240" w:lineRule="auto"/>
        <w:jc w:val="both"/>
      </w:pPr>
      <w:proofErr w:type="spellStart"/>
      <w:r>
        <w:t>Aggregáció</w:t>
      </w:r>
      <w:proofErr w:type="spellEnd"/>
      <w:r>
        <w:t xml:space="preserve">: </w:t>
      </w:r>
      <w:r w:rsidR="00662A7E">
        <w:t>Különböző (mértnek tekinthető) mellékhatások együttes vizsgálata, mely eredménye egy származtatás, ahol az egyedi mérések egy skálára vetíthető</w:t>
      </w:r>
      <w:r w:rsidR="008806CC">
        <w:t xml:space="preserve">k (azaz a kockázat fogalma </w:t>
      </w:r>
      <w:r w:rsidR="008806CC" w:rsidRPr="007F430D">
        <w:rPr>
          <w:b/>
        </w:rPr>
        <w:t>algoritmikusan</w:t>
      </w:r>
      <w:r w:rsidR="008806CC">
        <w:t xml:space="preserve"> megalko</w:t>
      </w:r>
      <w:r w:rsidR="004511F5">
        <w:t>t</w:t>
      </w:r>
      <w:r w:rsidR="008806CC">
        <w:t>ható)</w:t>
      </w:r>
      <w:r w:rsidR="00662A7E">
        <w:t>.</w:t>
      </w:r>
      <w:r w:rsidR="008D1F01">
        <w:t xml:space="preserve"> Az aggregálás lényege az </w:t>
      </w:r>
      <w:proofErr w:type="spellStart"/>
      <w:r w:rsidR="008D1F01">
        <w:t>anti</w:t>
      </w:r>
      <w:proofErr w:type="spellEnd"/>
      <w:r w:rsidR="008D1F01">
        <w:t>-diszkriminatív elv léte, vagyis létezik az aggregált mellékhatáskockázat fogalma árak nélkül is. Az árak és a mellékhatások egymásra hatásaként termelési függvény alakul ki, mely megadja: milyen kockázati rétegben (mellékhatás-kategóriában) milyen mértékű romlás mennyi árcsökkenés illene, hogy együtt</w:t>
      </w:r>
      <w:r w:rsidR="006949D9">
        <w:t xml:space="preserve"> </w:t>
      </w:r>
      <w:r w:rsidR="008D1F01">
        <w:t xml:space="preserve">járjon. A termelési függvény alapja egy </w:t>
      </w:r>
      <w:proofErr w:type="spellStart"/>
      <w:r w:rsidR="008D1F01">
        <w:t>rel</w:t>
      </w:r>
      <w:proofErr w:type="spellEnd"/>
      <w:r w:rsidR="008D1F01">
        <w:t>. (tetszőlegesen) nagy pontosságú) árbecslés a mellékhatások gyakorisági osztályai alapján irányított modellben, ahol a minél kevesebb a mellékhatások bármelyike, annál drágább lehet a gyógyszer elv érvényesül.</w:t>
      </w:r>
    </w:p>
    <w:p w14:paraId="61851E83" w14:textId="77777777" w:rsidR="007F430D" w:rsidRDefault="007F430D" w:rsidP="006163EF">
      <w:pPr>
        <w:jc w:val="both"/>
      </w:pPr>
    </w:p>
    <w:p w14:paraId="4AF0615B" w14:textId="77777777" w:rsidR="00623DF3" w:rsidRPr="00623DF3" w:rsidRDefault="00623DF3" w:rsidP="006163EF">
      <w:pPr>
        <w:pStyle w:val="Cmsor2"/>
        <w:jc w:val="both"/>
      </w:pPr>
      <w:bookmarkStart w:id="6" w:name="_Toc74119096"/>
      <w:r>
        <w:t>Célok</w:t>
      </w:r>
      <w:bookmarkEnd w:id="6"/>
    </w:p>
    <w:p w14:paraId="02D3AAC4" w14:textId="6A901A14" w:rsidR="008806CC" w:rsidRDefault="00623DF3" w:rsidP="006163EF">
      <w:pPr>
        <w:jc w:val="both"/>
      </w:pPr>
      <w:r>
        <w:t>Célom, hogy felhívjam az emberek figyelmét, hogy a hiedelmekkel ellentétben nem mindig a legolcsóbb, vagy a legdrágább gyógyszer a legcélravezetőbb</w:t>
      </w:r>
      <w:r w:rsidR="008806CC">
        <w:t xml:space="preserve"> (</w:t>
      </w:r>
      <w:r w:rsidR="001D775D">
        <w:t xml:space="preserve">hanem a </w:t>
      </w:r>
      <w:r w:rsidR="008806CC">
        <w:t>legjobb ár-teljesítmény viszonyú, legjobb ár-kockázat viszonyú)</w:t>
      </w:r>
      <w:r>
        <w:t>. Egy olcsóbb</w:t>
      </w:r>
      <w:r w:rsidR="001D775D">
        <w:t xml:space="preserve"> gyógyszer</w:t>
      </w:r>
      <w:r>
        <w:t xml:space="preserve"> esetén lehet, hogy felesleges kockázatot vállalunk, míg egy drága lehet, hogy semmivel sem tud többet egy alacsonyabb ár kategóriájúnál, tehát </w:t>
      </w:r>
      <w:r w:rsidR="001D775D">
        <w:t xml:space="preserve">úm. </w:t>
      </w:r>
      <w:r>
        <w:t>gazdaságilag nem éri meg.</w:t>
      </w:r>
      <w:r w:rsidR="008806CC">
        <w:t xml:space="preserve"> Algoritmizált</w:t>
      </w:r>
      <w:r w:rsidR="007F430D">
        <w:t xml:space="preserve"> (</w:t>
      </w:r>
      <w:r w:rsidR="008806CC">
        <w:t xml:space="preserve">optimalizált, </w:t>
      </w:r>
      <w:r w:rsidR="001D775D">
        <w:t xml:space="preserve">és </w:t>
      </w:r>
      <w:r w:rsidR="008806CC">
        <w:t>naiv</w:t>
      </w:r>
      <w:r w:rsidR="001D775D">
        <w:t xml:space="preserve"> =</w:t>
      </w:r>
      <w:r w:rsidR="008806CC">
        <w:t xml:space="preserve"> önkényesen deklarált</w:t>
      </w:r>
      <w:r w:rsidR="007F430D">
        <w:t xml:space="preserve">) módszerekkel szeretném </w:t>
      </w:r>
      <w:r w:rsidR="00B70254">
        <w:t xml:space="preserve">levezetni a legjobb gyógyszereket, ill. </w:t>
      </w:r>
      <w:r w:rsidR="007F430D">
        <w:t xml:space="preserve">a </w:t>
      </w:r>
      <w:r w:rsidR="007F430D" w:rsidRPr="005D6C83">
        <w:rPr>
          <w:b/>
        </w:rPr>
        <w:t>naiv</w:t>
      </w:r>
      <w:r w:rsidR="007F430D">
        <w:t xml:space="preserve"> és az </w:t>
      </w:r>
      <w:r w:rsidR="007F430D" w:rsidRPr="005D6C83">
        <w:rPr>
          <w:b/>
        </w:rPr>
        <w:t>optimalizált</w:t>
      </w:r>
      <w:r w:rsidR="007F430D">
        <w:t xml:space="preserve"> értelmezések közötti különbségeket.</w:t>
      </w:r>
    </w:p>
    <w:p w14:paraId="0D4AD85B" w14:textId="77777777" w:rsidR="005D6C83" w:rsidRDefault="005D6C83" w:rsidP="006163EF">
      <w:pPr>
        <w:jc w:val="both"/>
      </w:pPr>
      <w:r>
        <w:t>Optimalizált:</w:t>
      </w:r>
      <w:r w:rsidRPr="005D6C83">
        <w:t xml:space="preserve"> a legjobb hatásfokra törekszik meghatározott kritériumok alapján.</w:t>
      </w:r>
    </w:p>
    <w:p w14:paraId="0B5AC28D" w14:textId="5E918805" w:rsidR="005D6C83" w:rsidRDefault="005D6C83" w:rsidP="006163EF">
      <w:pPr>
        <w:jc w:val="both"/>
      </w:pPr>
      <w:r>
        <w:t>Naiv: nem optimalizált, önkényesen deklarált, hiányzik belőle a tapasztalat</w:t>
      </w:r>
      <w:r w:rsidR="00174079">
        <w:t>, az egyes mellékhatások előnyös és hátrányos változásának ekvivalenciái a teljes erőtérben azonosak (1 egységnyi romlás mindenkor 1 egységnyi javulással kompenzálható, ahol az egység a logaritmikus skálán ábrázolt mellékhatásgyakoriság maga)</w:t>
      </w:r>
      <w:r>
        <w:t>.</w:t>
      </w:r>
    </w:p>
    <w:p w14:paraId="33E65B21" w14:textId="77777777" w:rsidR="00FE6561" w:rsidRDefault="00FE6561" w:rsidP="006163EF">
      <w:pPr>
        <w:pStyle w:val="Cmsor2"/>
        <w:jc w:val="both"/>
      </w:pPr>
      <w:bookmarkStart w:id="7" w:name="_Toc74119097"/>
      <w:r>
        <w:t>Célcsoport</w:t>
      </w:r>
      <w:r w:rsidR="007421EC">
        <w:t>ok</w:t>
      </w:r>
      <w:bookmarkEnd w:id="7"/>
    </w:p>
    <w:p w14:paraId="2742C940" w14:textId="77777777" w:rsidR="00C80CF7" w:rsidRDefault="00C80CF7" w:rsidP="006163EF">
      <w:pPr>
        <w:jc w:val="both"/>
      </w:pPr>
      <w:r>
        <w:t xml:space="preserve">Célcsoportnak tekintem azokat a személyeket, akik ezen publikáció elolvasásáért hajlandóak lennének fizetni is: például: </w:t>
      </w:r>
    </w:p>
    <w:p w14:paraId="482F5B0A" w14:textId="6C4D40AC" w:rsidR="00C80CF7" w:rsidRDefault="00C80CF7" w:rsidP="006163EF">
      <w:pPr>
        <w:pStyle w:val="Listaszerbekezds"/>
        <w:numPr>
          <w:ilvl w:val="0"/>
          <w:numId w:val="3"/>
        </w:numPr>
        <w:jc w:val="both"/>
      </w:pPr>
      <w:r>
        <w:t>érintett gyógyszereket szedni kényszerülők</w:t>
      </w:r>
      <w:r w:rsidR="00497A4D">
        <w:t xml:space="preserve"> és családtagjaik (gyámjaik)</w:t>
      </w:r>
    </w:p>
    <w:p w14:paraId="5BC470B6" w14:textId="55AB344C" w:rsidR="00C80CF7" w:rsidRDefault="00C80CF7" w:rsidP="006163EF">
      <w:pPr>
        <w:pStyle w:val="Listaszerbekezds"/>
        <w:numPr>
          <w:ilvl w:val="0"/>
          <w:numId w:val="3"/>
        </w:numPr>
        <w:jc w:val="both"/>
      </w:pPr>
      <w:r>
        <w:t>elrendelő orvosok</w:t>
      </w:r>
      <w:r w:rsidR="00C522B6">
        <w:t xml:space="preserve"> </w:t>
      </w:r>
      <w:r>
        <w:t>/ kamara</w:t>
      </w:r>
    </w:p>
    <w:p w14:paraId="1A24ED68" w14:textId="77777777" w:rsidR="00C80CF7" w:rsidRDefault="00C80CF7" w:rsidP="006163EF">
      <w:pPr>
        <w:pStyle w:val="Listaszerbekezds"/>
        <w:numPr>
          <w:ilvl w:val="0"/>
          <w:numId w:val="3"/>
        </w:numPr>
        <w:jc w:val="both"/>
      </w:pPr>
      <w:r>
        <w:t>gyógyszert kiadó gyógyszerészek</w:t>
      </w:r>
    </w:p>
    <w:p w14:paraId="15B468DB" w14:textId="77777777" w:rsidR="00C80CF7" w:rsidRDefault="00C80CF7" w:rsidP="006163EF">
      <w:pPr>
        <w:pStyle w:val="Listaszerbekezds"/>
        <w:numPr>
          <w:ilvl w:val="0"/>
          <w:numId w:val="3"/>
        </w:numPr>
        <w:jc w:val="both"/>
      </w:pPr>
      <w:r>
        <w:t>gyógyszerfejlesztők, gyógyszer gyártók</w:t>
      </w:r>
    </w:p>
    <w:p w14:paraId="45274445" w14:textId="6D1C0E8F" w:rsidR="00C56B5C" w:rsidRDefault="00C80CF7" w:rsidP="006163EF">
      <w:pPr>
        <w:pStyle w:val="Listaszerbekezds"/>
        <w:numPr>
          <w:ilvl w:val="0"/>
          <w:numId w:val="3"/>
        </w:numPr>
        <w:jc w:val="both"/>
      </w:pPr>
      <w:r>
        <w:t>egészség politikát, e</w:t>
      </w:r>
      <w:r w:rsidR="006949D9">
        <w:t>gészségügyi</w:t>
      </w:r>
      <w:r>
        <w:t xml:space="preserve"> kasszát kezelők</w:t>
      </w:r>
    </w:p>
    <w:p w14:paraId="0E72D313" w14:textId="77777777" w:rsidR="00DE77E7" w:rsidRDefault="00DE77E7" w:rsidP="006163EF">
      <w:pPr>
        <w:pStyle w:val="Listaszerbekezds"/>
        <w:numPr>
          <w:ilvl w:val="0"/>
          <w:numId w:val="3"/>
        </w:numPr>
        <w:jc w:val="both"/>
      </w:pPr>
      <w:r>
        <w:t>WHO</w:t>
      </w:r>
    </w:p>
    <w:p w14:paraId="661848BB" w14:textId="77777777" w:rsidR="00C80CF7" w:rsidRDefault="00C80CF7" w:rsidP="008A6F55">
      <w:pPr>
        <w:pStyle w:val="Cmsor2"/>
      </w:pPr>
      <w:bookmarkStart w:id="8" w:name="_Toc74119098"/>
      <w:r>
        <w:t>Hasznosság</w:t>
      </w:r>
      <w:bookmarkEnd w:id="8"/>
    </w:p>
    <w:p w14:paraId="4CAB1D0D" w14:textId="06CF48FB" w:rsidR="00C97D84" w:rsidRDefault="00E652AF" w:rsidP="006163EF">
      <w:pPr>
        <w:pStyle w:val="Listaszerbekezds"/>
        <w:numPr>
          <w:ilvl w:val="0"/>
          <w:numId w:val="4"/>
        </w:numPr>
        <w:jc w:val="both"/>
      </w:pPr>
      <w:r>
        <w:t>A</w:t>
      </w:r>
      <w:r w:rsidR="00C80CF7">
        <w:t xml:space="preserve">z érintett betegszám/év </w:t>
      </w:r>
      <w:r w:rsidR="005D6C83">
        <w:t>(</w:t>
      </w:r>
      <w:r w:rsidR="00C80CF7">
        <w:t>megállapítható a statisztikák alapján</w:t>
      </w:r>
      <w:r w:rsidR="005D6C83">
        <w:t>)</w:t>
      </w:r>
      <w:r w:rsidR="00C80CF7">
        <w:t xml:space="preserve"> (OEP) </w:t>
      </w:r>
      <w:r w:rsidR="00C44DA8">
        <w:t>az egy főre jutó bevétel 1 euro/fő/élettartam</w:t>
      </w:r>
      <w:r>
        <w:t>, inkább kíváncsiságból, tájékozódás miatt vennék meg</w:t>
      </w:r>
      <w:r w:rsidR="0069378A">
        <w:t xml:space="preserve"> tehát a betegek az elemzést</w:t>
      </w:r>
      <w:r>
        <w:t>.</w:t>
      </w:r>
    </w:p>
    <w:p w14:paraId="5B8663DF" w14:textId="68676820" w:rsidR="00E652AF" w:rsidRDefault="00975BFE" w:rsidP="006163EF">
      <w:pPr>
        <w:pStyle w:val="Listaszerbekezds"/>
        <w:numPr>
          <w:ilvl w:val="0"/>
          <w:numId w:val="4"/>
        </w:numPr>
        <w:jc w:val="both"/>
      </w:pPr>
      <w:r>
        <w:t xml:space="preserve">Fontos szempont </w:t>
      </w:r>
      <w:r w:rsidR="0069378A">
        <w:t xml:space="preserve">az orvos/kamarák </w:t>
      </w:r>
      <w:r>
        <w:t>szám</w:t>
      </w:r>
      <w:r w:rsidR="0069378A">
        <w:t>á</w:t>
      </w:r>
      <w:r>
        <w:t>ra, hogy ne ártsanak a betegnek, ezért információ forrásként hasznos nekik a dokumentum, de a gyógyszer cégek támogatás</w:t>
      </w:r>
      <w:r w:rsidR="00C56B5C">
        <w:t>ának elnyerése is cél, ezért a kettő között egyensúlyoz közvetítő szerepben.</w:t>
      </w:r>
    </w:p>
    <w:p w14:paraId="4DB24E48" w14:textId="2F24DAFA" w:rsidR="00E652AF" w:rsidRDefault="00C56B5C" w:rsidP="006163EF">
      <w:pPr>
        <w:pStyle w:val="Listaszerbekezds"/>
        <w:numPr>
          <w:ilvl w:val="0"/>
          <w:numId w:val="4"/>
        </w:numPr>
        <w:jc w:val="both"/>
      </w:pPr>
      <w:r>
        <w:t>Az elrendelő orvosokkal sorolhatóak egy kategóriába</w:t>
      </w:r>
      <w:r w:rsidR="0069378A">
        <w:t xml:space="preserve"> a gyógyszerészek – vagyis az orvosetikai és a gazdasági szempontok egymással itt is ütközhetnek</w:t>
      </w:r>
      <w:r>
        <w:t>.</w:t>
      </w:r>
    </w:p>
    <w:p w14:paraId="4C720C0D" w14:textId="7D8EB7D2" w:rsidR="00E652AF" w:rsidRDefault="00B73A23" w:rsidP="006163EF">
      <w:pPr>
        <w:pStyle w:val="Listaszerbekezds"/>
        <w:numPr>
          <w:ilvl w:val="0"/>
          <w:numId w:val="4"/>
        </w:numPr>
        <w:jc w:val="both"/>
      </w:pPr>
      <w:r>
        <w:t xml:space="preserve">A gyógyszerfejlesztők számára </w:t>
      </w:r>
      <w:r w:rsidR="00E652AF">
        <w:t>talán a legértékesebb, mivel összehasonlításban láthatják magukat a vetélytársakkal, illetve saját reális, vagy irreális árképzésükről kapnak információt.</w:t>
      </w:r>
    </w:p>
    <w:p w14:paraId="4E453E24" w14:textId="6A83ED1D" w:rsidR="00E652AF" w:rsidRDefault="00975BFE" w:rsidP="006163EF">
      <w:pPr>
        <w:pStyle w:val="Listaszerbekezds"/>
        <w:numPr>
          <w:ilvl w:val="0"/>
          <w:numId w:val="4"/>
        </w:numPr>
        <w:jc w:val="both"/>
      </w:pPr>
      <w:r>
        <w:t>Prevenciós, technológiai és innovációs stratégia kidolgozásának alapjaként használhatnák</w:t>
      </w:r>
      <w:r w:rsidR="00B73A23">
        <w:t xml:space="preserve"> ezen elemzéseket az egészség/társadalom-politikusok</w:t>
      </w:r>
      <w:r>
        <w:t>.</w:t>
      </w:r>
    </w:p>
    <w:p w14:paraId="7BBAD672" w14:textId="58A5BC54" w:rsidR="00FE6561" w:rsidRPr="00FE6561" w:rsidRDefault="00B73A23" w:rsidP="000843B0">
      <w:pPr>
        <w:pStyle w:val="Listaszerbekezds"/>
        <w:numPr>
          <w:ilvl w:val="0"/>
          <w:numId w:val="4"/>
        </w:numPr>
        <w:jc w:val="both"/>
      </w:pPr>
      <w:r>
        <w:t xml:space="preserve">A WHO-ra </w:t>
      </w:r>
      <w:r w:rsidR="00C56B5C">
        <w:t>is igaz az 5-ös pont.</w:t>
      </w:r>
    </w:p>
    <w:p w14:paraId="49C1C0CF" w14:textId="77777777" w:rsidR="003B5C83" w:rsidRDefault="003B5C83" w:rsidP="006163EF">
      <w:pPr>
        <w:jc w:val="both"/>
      </w:pPr>
      <w:r>
        <w:lastRenderedPageBreak/>
        <w:br w:type="page"/>
      </w:r>
    </w:p>
    <w:p w14:paraId="290EA688" w14:textId="77777777" w:rsidR="001300A1" w:rsidRDefault="00F404FB" w:rsidP="006163EF">
      <w:pPr>
        <w:pStyle w:val="Cmsor1"/>
        <w:jc w:val="both"/>
      </w:pPr>
      <w:bookmarkStart w:id="9" w:name="_Toc74119099"/>
      <w:r>
        <w:lastRenderedPageBreak/>
        <w:t>Szakirodalom</w:t>
      </w:r>
      <w:bookmarkEnd w:id="9"/>
    </w:p>
    <w:p w14:paraId="32178760" w14:textId="77777777" w:rsidR="005368A7" w:rsidRPr="005368A7" w:rsidRDefault="005368A7" w:rsidP="006163EF">
      <w:pPr>
        <w:jc w:val="both"/>
      </w:pPr>
    </w:p>
    <w:p w14:paraId="4BB12ACB" w14:textId="77777777" w:rsidR="001300A1" w:rsidRDefault="001300A1" w:rsidP="006163EF">
      <w:pPr>
        <w:pStyle w:val="Idzet"/>
        <w:jc w:val="both"/>
        <w:rPr>
          <w:shd w:val="clear" w:color="auto" w:fill="FFFFFF"/>
        </w:rPr>
      </w:pPr>
      <w:r w:rsidRPr="00DB2658">
        <w:t>„</w:t>
      </w:r>
      <w:r w:rsidRPr="00DB2658">
        <w:rPr>
          <w:shd w:val="clear" w:color="auto" w:fill="FFFFFF"/>
        </w:rPr>
        <w:t xml:space="preserve">Az Országos Gyógyszerészeti és Élelmezés-egészségügyi Intézet a betegek biztonsága érdekében folyamatosan monitorozza a hazánkban elérhető gyógyszerkincset. Az előnyök és kockázatok figyelembevételével időről időre javaslatot tesz, ha szükséges szigorítja a gyógyszerek kiadhatóságának feltételeit, ha szükséges kivonja a nagy kockázatot hordozó termékeket a </w:t>
      </w:r>
      <w:r w:rsidR="00DB2658" w:rsidRPr="00DB2658">
        <w:rPr>
          <w:shd w:val="clear" w:color="auto" w:fill="FFFFFF"/>
        </w:rPr>
        <w:t>f</w:t>
      </w:r>
      <w:r w:rsidRPr="00DB2658">
        <w:rPr>
          <w:shd w:val="clear" w:color="auto" w:fill="FFFFFF"/>
        </w:rPr>
        <w:t>orgalomból.</w:t>
      </w:r>
      <w:r w:rsidR="00DB2658">
        <w:rPr>
          <w:shd w:val="clear" w:color="auto" w:fill="FFFFFF"/>
        </w:rPr>
        <w:t>”</w:t>
      </w:r>
      <w:r w:rsidRPr="00DB2658">
        <w:rPr>
          <w:shd w:val="clear" w:color="auto" w:fill="FFFFFF"/>
        </w:rPr>
        <w:t> </w:t>
      </w:r>
      <w:r w:rsidR="00DB2658" w:rsidRPr="00DB2658">
        <w:rPr>
          <w:rStyle w:val="Lbjegyzet-hivatkozs"/>
          <w:rFonts w:cstheme="minorHAnsi"/>
          <w:shd w:val="clear" w:color="auto" w:fill="FFFFFF"/>
        </w:rPr>
        <w:footnoteReference w:id="2"/>
      </w:r>
    </w:p>
    <w:p w14:paraId="66C37B12" w14:textId="77777777" w:rsidR="009B00B9" w:rsidRDefault="00BF0A03" w:rsidP="006163EF">
      <w:pPr>
        <w:jc w:val="both"/>
      </w:pPr>
      <w:r w:rsidRPr="005D0F9F">
        <w:t>A fenti részletből kiderül, hogy az OGYÉI komoly erőfeszítéseket tesz a kockázatok csökkentésére és a témával kapcsolatban folyamatos kutatások történnek. Mindezek ellenére az általam keresett összefüggésről információt és a vele kapcsolatban felvetődő kérdésekre válaszokat nem találtam, se az OGYÉI oldalán, se máshol.</w:t>
      </w:r>
    </w:p>
    <w:p w14:paraId="74554CC2" w14:textId="77777777" w:rsidR="005B66A3" w:rsidRPr="006949D9" w:rsidRDefault="005B66A3" w:rsidP="006163EF">
      <w:pPr>
        <w:jc w:val="both"/>
      </w:pPr>
      <w:r>
        <w:t>Keresési kulcsszavak: g</w:t>
      </w:r>
      <w:r w:rsidRPr="001D6ADA">
        <w:t xml:space="preserve">yógyszer </w:t>
      </w:r>
      <w:proofErr w:type="gramStart"/>
      <w:r w:rsidRPr="001D6ADA">
        <w:t>ár elemzés</w:t>
      </w:r>
      <w:proofErr w:type="gramEnd"/>
      <w:r>
        <w:t xml:space="preserve">, </w:t>
      </w:r>
      <w:r w:rsidRPr="001D6ADA">
        <w:t>gyógyszer kockázatelemzés</w:t>
      </w:r>
      <w:r>
        <w:t>,</w:t>
      </w:r>
      <w:r w:rsidRPr="001D6ADA">
        <w:t xml:space="preserve"> g</w:t>
      </w:r>
      <w:r w:rsidR="00116986">
        <w:t>yógyszer ár</w:t>
      </w:r>
      <w:r w:rsidR="00116986">
        <w:noBreakHyphen/>
      </w:r>
      <w:r w:rsidRPr="001D6ADA">
        <w:t>kockázati értékelés</w:t>
      </w:r>
      <w:r>
        <w:t xml:space="preserve">, </w:t>
      </w:r>
      <w:proofErr w:type="spellStart"/>
      <w:r w:rsidRPr="006949D9">
        <w:t>medicine</w:t>
      </w:r>
      <w:proofErr w:type="spellEnd"/>
      <w:r w:rsidRPr="006949D9">
        <w:t xml:space="preserve"> </w:t>
      </w:r>
      <w:proofErr w:type="spellStart"/>
      <w:r w:rsidRPr="006949D9">
        <w:t>price-risk</w:t>
      </w:r>
      <w:proofErr w:type="spellEnd"/>
      <w:r w:rsidRPr="006949D9">
        <w:t xml:space="preserve"> </w:t>
      </w:r>
      <w:proofErr w:type="spellStart"/>
      <w:r w:rsidRPr="006949D9">
        <w:t>analysis</w:t>
      </w:r>
      <w:proofErr w:type="spellEnd"/>
      <w:r w:rsidRPr="006949D9">
        <w:t xml:space="preserve">, </w:t>
      </w:r>
      <w:proofErr w:type="spellStart"/>
      <w:r w:rsidRPr="006949D9">
        <w:t>medicine</w:t>
      </w:r>
      <w:proofErr w:type="spellEnd"/>
      <w:r w:rsidRPr="006949D9">
        <w:t xml:space="preserve"> </w:t>
      </w:r>
      <w:proofErr w:type="spellStart"/>
      <w:r w:rsidRPr="006949D9">
        <w:t>risk</w:t>
      </w:r>
      <w:proofErr w:type="spellEnd"/>
      <w:r w:rsidRPr="006949D9">
        <w:t xml:space="preserve"> </w:t>
      </w:r>
      <w:proofErr w:type="spellStart"/>
      <w:r w:rsidRPr="006949D9">
        <w:t>analysis</w:t>
      </w:r>
      <w:proofErr w:type="spellEnd"/>
    </w:p>
    <w:p w14:paraId="076EABE9" w14:textId="77777777" w:rsidR="005368A7" w:rsidRDefault="00420BEB" w:rsidP="006163EF">
      <w:pPr>
        <w:pStyle w:val="Idzet"/>
        <w:jc w:val="both"/>
        <w:rPr>
          <w:rStyle w:val="Finomkiemels"/>
          <w:i/>
          <w:color w:val="auto"/>
        </w:rPr>
      </w:pPr>
      <w:r w:rsidRPr="008A69B8">
        <w:rPr>
          <w:rStyle w:val="Finomkiemels"/>
          <w:i/>
          <w:color w:val="auto"/>
        </w:rPr>
        <w:t xml:space="preserve"> </w:t>
      </w:r>
      <w:r w:rsidR="005368A7" w:rsidRPr="008A69B8">
        <w:rPr>
          <w:rStyle w:val="Finomkiemels"/>
          <w:i/>
          <w:color w:val="auto"/>
        </w:rPr>
        <w:t>„A gyógyszer az ún. szabadáras termékek körébe tartozik, azaz a gyártó szabadon határozhatja meg a termelői árat. De csak akkor van lehetőség egy új készítmény forgalomba hozására, ha az árát a népjóléti miniszter a minisztérium közlönyében kihirdette. A vonatkozó rendelkezések szerint a kihirdetést meg kell előznie a gyártó és a biztosító közötti eredményes áralkunak, ármegállapodásnak. Az áralku a termelői ár meghatározása ügyében folyik (melyet import készítmények esetében import-bekerülési árnak neveztek el). Az áralku során a biztosító a biztosítottak érdekében eljárva a termelői ár csökkentésére törekszik, azaz addig nem hajlandó a termelő által kínált árat elfogadni, míg annak szintjét indokolatlanul magasnak találja. A tárgyalásokon a biztosító a készítményt a népjóléti miniszter által létrehozott orvosszakmai kollégiumok véleménye alapján minősíti. Figyelembe veszi az új készítmény iránti igényt, ugyanakkor a kínált árát összeveti a készítménynek a hazánkéhoz inkább hasonló gazdasági fejlettségű nyugat-európai gyógyszerpiacokon elért árával. A biztosító pozíciói különösen az ún. választékbővítő készítmények esetében erősek, hiszen szakmai érvek, azaz a hiánypótlás igénye nem sietteti döntésében.”</w:t>
      </w:r>
      <w:r w:rsidR="00DB2658" w:rsidRPr="008A69B8">
        <w:rPr>
          <w:rStyle w:val="Finomkiemels"/>
          <w:i/>
          <w:color w:val="auto"/>
          <w:vertAlign w:val="superscript"/>
        </w:rPr>
        <w:footnoteReference w:id="3"/>
      </w:r>
    </w:p>
    <w:p w14:paraId="3BC5BFD1" w14:textId="0D295294" w:rsidR="005D0F9F" w:rsidRPr="005D0F9F" w:rsidRDefault="005D0F9F" w:rsidP="006163EF">
      <w:pPr>
        <w:jc w:val="both"/>
      </w:pPr>
      <w:r w:rsidRPr="005D0F9F">
        <w:t>Külön a kockázatról és vizsgálatáról, valamint az árak alakulásáról több helyen is lehet olvasni, mint például az imént olvasott idézetben, vagy az azt megelőzőben, de olyat ahol a kettő viszonyát vizsgálják nem találtam.</w:t>
      </w:r>
      <w:r>
        <w:t xml:space="preserve"> A mostani idézetből kiderül, hogy az ár meghatározása során számos szempontot figyelembe vesznek, mint például a termelő, a biztosító és a biztosítottak érdekeit, a kockázati szintet, az ig</w:t>
      </w:r>
      <w:r w:rsidR="008E01BA">
        <w:t>é</w:t>
      </w:r>
      <w:r>
        <w:t>nyt.</w:t>
      </w:r>
    </w:p>
    <w:p w14:paraId="2C5C9B48" w14:textId="77777777" w:rsidR="001300A1" w:rsidRPr="00DB2658" w:rsidRDefault="001300A1" w:rsidP="006163EF">
      <w:pPr>
        <w:pStyle w:val="Idzet"/>
        <w:jc w:val="both"/>
      </w:pPr>
      <w:r w:rsidRPr="00DB2658">
        <w:lastRenderedPageBreak/>
        <w:t>„A gyógyszerbiztonság fokozott átláthatóságával és az azzal kapcsolatos tájékoztatás javításával tájékozottabbak lesznek a betegek és az egészségügyi szakemberek, és jobban bíznak a gyógyszerek biztonságosságában és a szabályozási rendszerben. A konkrét biztonsági kockázatokra vonatkozó egyértelmű, uniós szinten összehangolt üzenetek biztonságosabbá teszik majd a gyógyszerek alkalmazását.</w:t>
      </w:r>
    </w:p>
    <w:p w14:paraId="77BDD146" w14:textId="77777777" w:rsidR="001300A1" w:rsidRPr="00DB2658" w:rsidRDefault="00DB2658" w:rsidP="006163EF">
      <w:pPr>
        <w:pStyle w:val="Idzet"/>
        <w:jc w:val="both"/>
      </w:pPr>
      <w:r w:rsidRPr="00DB2658">
        <w:t>…</w:t>
      </w:r>
    </w:p>
    <w:p w14:paraId="48126C81" w14:textId="62128E48" w:rsidR="001300A1" w:rsidRPr="00DB2658" w:rsidRDefault="001300A1" w:rsidP="006163EF">
      <w:pPr>
        <w:pStyle w:val="Idzet"/>
        <w:jc w:val="both"/>
      </w:pPr>
      <w:r w:rsidRPr="00DB2658">
        <w:t xml:space="preserve">A gyógyszerbiztonsági problémákra vonatkozó tájékoztatás közösségi szintű összehangolása és egy európai gyógyszerbiztonsági internetes portál létrehozása: A jogszabályban meg kell határozni a jelentős, új vagy változó biztonságossági kérdésekkel kapcsolatos tájékoztatás elveit. A több tagállamban is engedélyezett hatóanyagokat érintő kérdésekben az Ügynökségnek össze kell hangolnia a tagállamokban folyó tájékoztatást. Továbbá az Ügynökségnek létre kell hoznia és fenn kell tartania egy európai gyógyszerbiztonsági internetes </w:t>
      </w:r>
      <w:proofErr w:type="gramStart"/>
      <w:r w:rsidRPr="00DB2658">
        <w:t>portált</w:t>
      </w:r>
      <w:proofErr w:type="gramEnd"/>
      <w:r w:rsidRPr="00DB2658">
        <w:t xml:space="preserve"> mint az uniós szinten kezelt gyógyszerbiztonsággal összefüggő bejelentések fő platformját, amely a tagállamok illetékes hatóságainak internetes portáljaira mutató linkeket is tartalmazná.</w:t>
      </w:r>
    </w:p>
    <w:p w14:paraId="05D9774B" w14:textId="7CE94741" w:rsidR="001300A1" w:rsidRDefault="001300A1" w:rsidP="006163EF">
      <w:pPr>
        <w:pStyle w:val="Idzet"/>
        <w:jc w:val="both"/>
      </w:pPr>
      <w:r w:rsidRPr="00DB2658">
        <w:t xml:space="preserve">Egy új, a „legfontosabb információkat” tartalmazó rész bevezetése a közösségi piacon forgalomba hozott összes gyógyszert kísérő alkalmazási előírásban és betegtájékoztatóban.” </w:t>
      </w:r>
      <w:r w:rsidR="00CB4BFA">
        <w:rPr>
          <w:rStyle w:val="Lbjegyzet-hivatkozs"/>
        </w:rPr>
        <w:footnoteReference w:id="4"/>
      </w:r>
    </w:p>
    <w:p w14:paraId="02C23757" w14:textId="61DB2AF2" w:rsidR="005D0F9F" w:rsidRDefault="005D0F9F" w:rsidP="006163EF">
      <w:pPr>
        <w:jc w:val="both"/>
      </w:pPr>
      <w:r>
        <w:t xml:space="preserve">Korábban </w:t>
      </w:r>
      <w:r w:rsidR="007D043D">
        <w:t>nehéz volt hozzáférni a gyógyszerek adataihoz (betegtájékoztatókhoz) erre ma már léteznek adatbázisok és gyógyszerkeresők (</w:t>
      </w:r>
      <w:hyperlink w:anchor="_Források" w:history="1">
        <w:r w:rsidR="007D043D" w:rsidRPr="007D043D">
          <w:rPr>
            <w:rStyle w:val="Hiperhivatkozs"/>
          </w:rPr>
          <w:t>ld. 1-3-as forrás</w:t>
        </w:r>
      </w:hyperlink>
      <w:r w:rsidR="007D043D">
        <w:t>), ahonnan le lehet kérni az információkat, ahogy én is tettem az adatgyűjtés során.</w:t>
      </w:r>
    </w:p>
    <w:p w14:paraId="300B81C6" w14:textId="48702B62" w:rsidR="008E01BA" w:rsidRDefault="008E01BA" w:rsidP="006163EF">
      <w:pPr>
        <w:jc w:val="both"/>
      </w:pPr>
      <w:r>
        <w:t>Jelen cikk alapját adó tanulmányok a MY-X kutatócsoport keretei között:</w:t>
      </w:r>
    </w:p>
    <w:p w14:paraId="5EFBAC0D" w14:textId="45E540D0" w:rsidR="008E01BA" w:rsidRDefault="00381E5D" w:rsidP="008E01BA">
      <w:pPr>
        <w:pStyle w:val="Listaszerbekezds"/>
        <w:numPr>
          <w:ilvl w:val="0"/>
          <w:numId w:val="8"/>
        </w:numPr>
        <w:jc w:val="both"/>
      </w:pPr>
      <w:hyperlink r:id="rId9" w:history="1">
        <w:r w:rsidR="008E01BA" w:rsidRPr="001E7FEB">
          <w:rPr>
            <w:rStyle w:val="Hiperhivatkozs"/>
          </w:rPr>
          <w:t>https://miau.my-x.hu/miau2009/index.php3?x=e0&amp;string=gygyszr</w:t>
        </w:r>
      </w:hyperlink>
    </w:p>
    <w:p w14:paraId="2D2265AD" w14:textId="513EF558" w:rsidR="00CC0C22" w:rsidRDefault="00381E5D" w:rsidP="008E01BA">
      <w:pPr>
        <w:pStyle w:val="Listaszerbekezds"/>
        <w:numPr>
          <w:ilvl w:val="0"/>
          <w:numId w:val="8"/>
        </w:numPr>
        <w:jc w:val="both"/>
      </w:pPr>
      <w:hyperlink r:id="rId10" w:history="1">
        <w:r w:rsidR="008E01BA" w:rsidRPr="001E7FEB">
          <w:rPr>
            <w:rStyle w:val="Hiperhivatkozs"/>
          </w:rPr>
          <w:t>https://miau.my-x.hu/miau2009/index.php3?x=e0&amp;string=gy.gyszer</w:t>
        </w:r>
      </w:hyperlink>
    </w:p>
    <w:p w14:paraId="01847311" w14:textId="09853FC5" w:rsidR="008E01BA" w:rsidRDefault="00CC0C22" w:rsidP="005249D9">
      <w:pPr>
        <w:ind w:left="720"/>
      </w:pPr>
      <w:r>
        <w:br w:type="page"/>
      </w:r>
    </w:p>
    <w:p w14:paraId="51D78B1B" w14:textId="27789032" w:rsidR="008E01BA" w:rsidRPr="005D0F9F" w:rsidRDefault="00CC0C22" w:rsidP="00B11628">
      <w:pPr>
        <w:pStyle w:val="Cmsor1"/>
      </w:pPr>
      <w:bookmarkStart w:id="10" w:name="_Toc74119100"/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097AB" wp14:editId="535E7813">
                <wp:simplePos x="0" y="0"/>
                <wp:positionH relativeFrom="column">
                  <wp:posOffset>-635</wp:posOffset>
                </wp:positionH>
                <wp:positionV relativeFrom="paragraph">
                  <wp:posOffset>3510280</wp:posOffset>
                </wp:positionV>
                <wp:extent cx="2811780" cy="635"/>
                <wp:effectExtent l="0" t="0" r="0" b="0"/>
                <wp:wrapSquare wrapText="bothSides"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A17E57" w14:textId="0667FFBD" w:rsidR="00CC0C22" w:rsidRPr="00295B5B" w:rsidRDefault="00CC0C22" w:rsidP="00CC0C22">
                            <w:pPr>
                              <w:pStyle w:val="Kpalrs"/>
                              <w:rPr>
                                <w:rFonts w:ascii="Calibri" w:hAnsi="Calibri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93A22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Mellékhatás gyakorisági skála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97AB" id="Szövegdoboz 13" o:spid="_x0000_s1028" type="#_x0000_t202" style="position:absolute;margin-left:-.05pt;margin-top:276.4pt;width:221.4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" stroked="f">
                <v:textbox style="mso-fit-shape-to-text:t" inset="0,0,0,0">
                  <w:txbxContent>
                    <w:p w14:paraId="2DA17E57" w14:textId="0667FFBD" w:rsidR="00CC0C22" w:rsidRPr="00295B5B" w:rsidRDefault="00CC0C22" w:rsidP="00CC0C22">
                      <w:pPr>
                        <w:pStyle w:val="Kpalrs"/>
                        <w:rPr>
                          <w:rFonts w:ascii="Calibri" w:hAnsi="Calibri"/>
                          <w:noProof/>
                          <w:color w:val="auto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93A22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Mellékhatás gyakorisági skála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0C22"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7D8E2592" wp14:editId="107E1BAB">
            <wp:simplePos x="0" y="0"/>
            <wp:positionH relativeFrom="column">
              <wp:posOffset>-635</wp:posOffset>
            </wp:positionH>
            <wp:positionV relativeFrom="paragraph">
              <wp:posOffset>313690</wp:posOffset>
            </wp:positionV>
            <wp:extent cx="2812080" cy="3139440"/>
            <wp:effectExtent l="0" t="0" r="7620" b="381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08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34E">
        <w:t>Adatok és módszerek</w:t>
      </w:r>
      <w:bookmarkEnd w:id="10"/>
    </w:p>
    <w:p w14:paraId="6FD1B5D5" w14:textId="2284D5D5" w:rsidR="00F404FB" w:rsidRDefault="00CC0C22" w:rsidP="008C5456">
      <w:pPr>
        <w:spacing w:after="1200"/>
        <w:jc w:val="both"/>
      </w:pPr>
      <w:r w:rsidRPr="00CC0C22">
        <w:rPr>
          <w:noProof/>
          <w:lang w:eastAsia="hu-HU"/>
        </w:rPr>
        <w:t xml:space="preserve"> </w:t>
      </w:r>
      <w:r>
        <w:t>A</w:t>
      </w:r>
      <w:r w:rsidR="007D043D">
        <w:t xml:space="preserve">z </w:t>
      </w:r>
      <w:r>
        <w:t xml:space="preserve">1. ábrán az </w:t>
      </w:r>
      <w:r w:rsidR="007D043D">
        <w:t>egyes mellékhatások gyakoriságának meghatározására is létezik egységes rendszer (</w:t>
      </w:r>
      <w:proofErr w:type="spellStart"/>
      <w:r w:rsidR="007D043D">
        <w:t>Ordinális</w:t>
      </w:r>
      <w:proofErr w:type="spellEnd"/>
      <w:r w:rsidR="007D043D">
        <w:t xml:space="preserve"> skála és magyarázata). Mivel a munkám során használt program (</w:t>
      </w:r>
      <w:proofErr w:type="spellStart"/>
      <w:r w:rsidR="007D043D">
        <w:t>Solver</w:t>
      </w:r>
      <w:proofErr w:type="spellEnd"/>
      <w:r w:rsidR="007D043D">
        <w:t xml:space="preserve">) csak számokkal tud dolgozni, ezért a leírásokat </w:t>
      </w:r>
      <w:r w:rsidR="000943F6">
        <w:t>számokkal helyettesítettem (Kockázati egység: 0-6).</w:t>
      </w:r>
      <w:r w:rsidR="008E01BA">
        <w:t xml:space="preserve"> A skála valódi előfordulásokat leíró rétegei nagyságrendi viszonyokat tükröznek.</w:t>
      </w:r>
      <w:r w:rsidR="000943F6">
        <w:t xml:space="preserve"> </w:t>
      </w:r>
      <w:r w:rsidR="00D32BDA">
        <w:t>Ábra: minden ábrának legyen sorszáma, címe, forrása és minden ábrán legyen sor/oszlop-fejléc és mértékegységre utalás… Minden ábrasorszámra a szövegben tételesen hivatkozni kell!</w:t>
      </w:r>
    </w:p>
    <w:p w14:paraId="32E92E19" w14:textId="77F7A980" w:rsidR="00FF1F0C" w:rsidRDefault="00F404FB" w:rsidP="006163EF">
      <w:pPr>
        <w:jc w:val="both"/>
      </w:pPr>
      <w:r>
        <w:t xml:space="preserve">A jobb értelmezhetőség érdekében egy </w:t>
      </w:r>
      <w:r w:rsidR="000B005A">
        <w:t xml:space="preserve">úm. </w:t>
      </w:r>
      <w:r>
        <w:t>nagyon konkrét gyógyszercsoportot választ</w:t>
      </w:r>
      <w:r w:rsidR="00FF1F0C">
        <w:t>ottam és a vizsgálat során felteszem, hogy a páciensnek a vizsgáltak közül bármelyiket bevehetné</w:t>
      </w:r>
      <w:r w:rsidR="00DE77E7">
        <w:t>k</w:t>
      </w:r>
      <w:r w:rsidR="00FF1F0C">
        <w:t>, semmilyen allergiája és egyéb kizáró oka sincs a terápia alkalmazásának.</w:t>
      </w:r>
    </w:p>
    <w:p w14:paraId="369A3419" w14:textId="77777777" w:rsidR="00F404FB" w:rsidRDefault="00FF1F0C" w:rsidP="006163EF">
      <w:pPr>
        <w:jc w:val="both"/>
      </w:pPr>
      <w:r>
        <w:t>Vérnyomás csökkentők ACE</w:t>
      </w:r>
      <w:r w:rsidR="00F404FB">
        <w:t>-gátló</w:t>
      </w:r>
      <w:r>
        <w:t>k:</w:t>
      </w:r>
      <w:r w:rsidRPr="00FF1F0C">
        <w:rPr>
          <w:rFonts w:ascii="Trebuchet MS" w:hAnsi="Trebuchet MS"/>
          <w:color w:val="010101"/>
          <w:shd w:val="clear" w:color="auto" w:fill="FFFFFF"/>
        </w:rPr>
        <w:t xml:space="preserve"> </w:t>
      </w:r>
      <w:r w:rsidRPr="00FF1F0C">
        <w:t>Egy enzim hatására, olyan anyag jön létre az emberi testben, ami, csökkenti a vesében a víz és a nátrium kiválasztását, ezzel pedig emeli a vérnyomást. Az ACE-gátlók hatására viszont nem termelődik ez az anyag, tágulnak a vese erei, több vizet és nátriumot választ ki, és így csökken a vérnyomás.</w:t>
      </w:r>
    </w:p>
    <w:p w14:paraId="54CD73B4" w14:textId="77777777" w:rsidR="00545D9D" w:rsidRDefault="00545D9D" w:rsidP="006163EF">
      <w:pPr>
        <w:pStyle w:val="Cmsor2"/>
        <w:jc w:val="both"/>
      </w:pPr>
      <w:bookmarkStart w:id="11" w:name="_Toc74119101"/>
      <w:r>
        <w:t>Alapadat vagyon bemutatása</w:t>
      </w:r>
      <w:bookmarkEnd w:id="11"/>
    </w:p>
    <w:p w14:paraId="68DCAB50" w14:textId="77777777" w:rsidR="00FF1F0C" w:rsidRDefault="001B3484" w:rsidP="006163EF">
      <w:pPr>
        <w:jc w:val="both"/>
      </w:pPr>
      <w:r>
        <w:t>34 homogén (mind ACE-gátló) gyógyszert</w:t>
      </w:r>
      <w:r w:rsidR="000F672A">
        <w:t xml:space="preserve"> (objektumot)</w:t>
      </w:r>
      <w:r>
        <w:t xml:space="preserve"> vizsgáltam, 94 különböző mellékhatás </w:t>
      </w:r>
      <w:r w:rsidR="000F672A">
        <w:t xml:space="preserve">(attribútum: </w:t>
      </w:r>
      <w:proofErr w:type="spellStart"/>
      <w:r w:rsidR="000F672A">
        <w:t>X</w:t>
      </w:r>
      <w:r w:rsidR="000F672A" w:rsidRPr="00C02AA6">
        <w:rPr>
          <w:vertAlign w:val="subscript"/>
        </w:rPr>
        <w:t>i</w:t>
      </w:r>
      <w:proofErr w:type="spellEnd"/>
      <w:r w:rsidR="000F672A">
        <w:t xml:space="preserve">) </w:t>
      </w:r>
      <w:r>
        <w:t>esetén</w:t>
      </w:r>
      <w:r w:rsidR="00C0199A">
        <w:t xml:space="preserve"> </w:t>
      </w:r>
      <w:hyperlink w:anchor="_Források" w:history="1">
        <w:r w:rsidR="00C0199A" w:rsidRPr="00C0199A">
          <w:rPr>
            <w:rStyle w:val="Hiperhivatkozs"/>
          </w:rPr>
          <w:t>(ld. 1-es és 2-es forrás)</w:t>
        </w:r>
      </w:hyperlink>
      <w:r>
        <w:t xml:space="preserve">. A napi gyógyszer adag árát </w:t>
      </w:r>
      <w:r w:rsidR="000F672A">
        <w:t xml:space="preserve">(Y) </w:t>
      </w:r>
      <w:r>
        <w:t>viszonyítottam a mellékhatások előfordulási gyakoriságával.</w:t>
      </w:r>
      <w:r w:rsidR="000F672A">
        <w:t xml:space="preserve"> A feldolg</w:t>
      </w:r>
      <w:r w:rsidR="00C02AA6">
        <w:t>ozott adatmennyiség: 34*(94+1)=3230.</w:t>
      </w:r>
    </w:p>
    <w:p w14:paraId="74A4FD9E" w14:textId="77777777" w:rsidR="000F672A" w:rsidRDefault="000F672A" w:rsidP="006163EF">
      <w:pPr>
        <w:jc w:val="both"/>
      </w:pPr>
      <w:r>
        <w:t>Ezen belül a 0 aránya: 1423/(34*94)=45%</w:t>
      </w:r>
      <w:r w:rsidR="00C02AA6">
        <w:t>, mivel a</w:t>
      </w:r>
      <w:r>
        <w:t xml:space="preserve"> +1 attribútum</w:t>
      </w:r>
      <w:r w:rsidR="00C02AA6">
        <w:t>ra,</w:t>
      </w:r>
      <w:r>
        <w:t xml:space="preserve"> a</w:t>
      </w:r>
      <w:r w:rsidR="00C02AA6">
        <w:t>za</w:t>
      </w:r>
      <w:r>
        <w:t xml:space="preserve">z </w:t>
      </w:r>
      <w:r w:rsidR="00C02AA6">
        <w:t xml:space="preserve">az </w:t>
      </w:r>
      <w:r>
        <w:t>ár</w:t>
      </w:r>
      <w:r w:rsidR="00C02AA6">
        <w:t xml:space="preserve">ra </w:t>
      </w:r>
      <w:r>
        <w:t>nem vonatkoztatjuk</w:t>
      </w:r>
      <w:r w:rsidR="00C02AA6">
        <w:t>.</w:t>
      </w:r>
    </w:p>
    <w:p w14:paraId="78A28344" w14:textId="77777777" w:rsidR="000F672A" w:rsidRDefault="000F672A" w:rsidP="006163EF">
      <w:pPr>
        <w:jc w:val="both"/>
      </w:pPr>
      <w:r>
        <w:t>Értelmezési intervallum</w:t>
      </w:r>
      <w:r w:rsidR="00EC659E">
        <w:t>a</w:t>
      </w:r>
      <w:r>
        <w:t xml:space="preserve"> a 94 attribútumnak 0-6 egység kockázati rangsorszint</w:t>
      </w:r>
      <w:r w:rsidR="00116986">
        <w:t xml:space="preserve"> (az online </w:t>
      </w:r>
      <w:proofErr w:type="spellStart"/>
      <w:r w:rsidR="00116986">
        <w:t>S</w:t>
      </w:r>
      <w:r w:rsidR="00EC659E">
        <w:t>olver</w:t>
      </w:r>
      <w:proofErr w:type="spellEnd"/>
      <w:r w:rsidR="00EC659E">
        <w:t xml:space="preserve"> miatt minden kockázati rangsor szinthez hozzá adunk 1-et, ezért 1-7-ig).</w:t>
      </w:r>
    </w:p>
    <w:p w14:paraId="0D92C510" w14:textId="0147A7EC" w:rsidR="00B41B8A" w:rsidRDefault="00EC659E" w:rsidP="006163EF">
      <w:pPr>
        <w:jc w:val="both"/>
      </w:pPr>
      <w:r>
        <w:t>Ár intervallum megállapítása során</w:t>
      </w:r>
      <w:r w:rsidR="005106BB">
        <w:t xml:space="preserve"> (2. ábra)</w:t>
      </w:r>
      <w:r>
        <w:t>, megvizsgáltam a gyógyszerek árát (</w:t>
      </w:r>
      <w:r w:rsidRPr="00B41B8A">
        <w:rPr>
          <w:b/>
        </w:rPr>
        <w:t>ár</w:t>
      </w:r>
      <w:r>
        <w:t>/doboz), kiszerelését (</w:t>
      </w:r>
      <w:r w:rsidR="00B41B8A">
        <w:rPr>
          <w:b/>
        </w:rPr>
        <w:t xml:space="preserve">kiszerelés: </w:t>
      </w:r>
      <w:r>
        <w:t xml:space="preserve">db/doboz és </w:t>
      </w:r>
      <w:r w:rsidRPr="00B41B8A">
        <w:rPr>
          <w:b/>
        </w:rPr>
        <w:t>mg</w:t>
      </w:r>
      <w:r>
        <w:t>/tabletta), valamint a napi ajánlott beviteli mennyiséget</w:t>
      </w:r>
      <w:r w:rsidR="00B41B8A">
        <w:t xml:space="preserve"> (</w:t>
      </w:r>
      <w:r w:rsidR="00B41B8A" w:rsidRPr="00B41B8A">
        <w:rPr>
          <w:b/>
        </w:rPr>
        <w:t>napi mg</w:t>
      </w:r>
      <w:r w:rsidR="00B41B8A">
        <w:t>)</w:t>
      </w:r>
      <w:r>
        <w:t>. A következő képlet segítségével jutottam a napi terápia árához</w:t>
      </w:r>
      <w:r w:rsidR="00B41B8A">
        <w:t xml:space="preserve"> (</w:t>
      </w:r>
      <w:r w:rsidR="00B41B8A" w:rsidRPr="00B41B8A">
        <w:rPr>
          <w:b/>
        </w:rPr>
        <w:t>Ár/darab</w:t>
      </w:r>
      <w:r w:rsidR="00B41B8A">
        <w:t>)</w:t>
      </w:r>
      <w:r>
        <w:t xml:space="preserve">: </w:t>
      </w:r>
      <w:r w:rsidR="00B41B8A">
        <w:t>ár/kiszerelés*(</w:t>
      </w:r>
      <w:r w:rsidR="001338B8">
        <w:t xml:space="preserve">napi </w:t>
      </w:r>
      <w:r w:rsidR="00B41B8A">
        <w:t>mg/mg).</w:t>
      </w:r>
      <w:r w:rsidR="002E2938">
        <w:t xml:space="preserve"> Az így kapott értékek 1000-szeresét vettem az </w:t>
      </w:r>
      <w:r w:rsidR="002E2938" w:rsidRPr="00FD3204">
        <w:t>Y0-nak</w:t>
      </w:r>
      <w:r w:rsidR="00FD3204">
        <w:t xml:space="preserve"> </w:t>
      </w:r>
      <w:r w:rsidR="000B005A">
        <w:t>(</w:t>
      </w:r>
      <w:r w:rsidR="001F5B85">
        <w:t>kiindulási vektoroknak</w:t>
      </w:r>
      <w:r w:rsidR="002B138F">
        <w:t>, az összehasonlítások alapját képzi</w:t>
      </w:r>
      <w:r w:rsidR="000B005A">
        <w:t>)</w:t>
      </w:r>
      <w:r w:rsidR="002E2938">
        <w:t xml:space="preserve"> a jobb kezelhetőség érdekében.</w:t>
      </w:r>
    </w:p>
    <w:p w14:paraId="787A88C3" w14:textId="77777777" w:rsidR="005106BB" w:rsidRDefault="005106BB" w:rsidP="005106BB">
      <w:pPr>
        <w:keepNext/>
        <w:jc w:val="both"/>
      </w:pPr>
      <w:r w:rsidRPr="005106BB">
        <w:rPr>
          <w:noProof/>
          <w:lang w:eastAsia="hu-HU"/>
        </w:rPr>
        <w:lastRenderedPageBreak/>
        <w:t xml:space="preserve"> </w:t>
      </w:r>
      <w:r w:rsidRPr="005106BB">
        <w:rPr>
          <w:noProof/>
          <w:lang w:eastAsia="hu-HU"/>
        </w:rPr>
        <w:drawing>
          <wp:inline distT="0" distB="0" distL="0" distR="0" wp14:anchorId="2D0D9021" wp14:editId="3D52A346">
            <wp:extent cx="4648200" cy="1939489"/>
            <wp:effectExtent l="0" t="0" r="0" b="381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1099" cy="195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9CA4" w14:textId="4A2E61EB" w:rsidR="005106BB" w:rsidRDefault="003637E5" w:rsidP="005106BB">
      <w:pPr>
        <w:pStyle w:val="Kpalrs"/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SEQ ábra \* ARABIC </w:instrText>
      </w:r>
      <w:r>
        <w:rPr>
          <w:noProof/>
        </w:rPr>
        <w:fldChar w:fldCharType="separate"/>
      </w:r>
      <w:r w:rsidR="00193A22">
        <w:rPr>
          <w:noProof/>
        </w:rPr>
        <w:t>2</w:t>
      </w:r>
      <w:r>
        <w:rPr>
          <w:noProof/>
        </w:rPr>
        <w:fldChar w:fldCharType="end"/>
      </w:r>
      <w:r w:rsidR="005106BB">
        <w:t>. ábra: Árképzés</w:t>
      </w:r>
    </w:p>
    <w:p w14:paraId="2B50F20F" w14:textId="77777777" w:rsidR="00545D9D" w:rsidRDefault="00545D9D" w:rsidP="006163EF">
      <w:pPr>
        <w:pStyle w:val="Cmsor2"/>
        <w:jc w:val="both"/>
      </w:pPr>
      <w:bookmarkStart w:id="12" w:name="_Toc74119102"/>
      <w:r>
        <w:t>Módszerek</w:t>
      </w:r>
      <w:bookmarkEnd w:id="12"/>
    </w:p>
    <w:p w14:paraId="1BED9316" w14:textId="77777777" w:rsidR="006949D9" w:rsidRDefault="00C0199A" w:rsidP="006163EF">
      <w:pPr>
        <w:jc w:val="both"/>
      </w:pPr>
      <w:r>
        <w:t xml:space="preserve">A táblázat méretei miatt az Excel beépített </w:t>
      </w:r>
      <w:proofErr w:type="spellStart"/>
      <w:r w:rsidR="005B007B">
        <w:t>S</w:t>
      </w:r>
      <w:r>
        <w:t>olver</w:t>
      </w:r>
      <w:proofErr w:type="spellEnd"/>
      <w:r w:rsidR="00457222">
        <w:t>-</w:t>
      </w:r>
      <w:r>
        <w:t xml:space="preserve">e nem használható, így egy </w:t>
      </w:r>
      <w:hyperlink r:id="rId13" w:history="1">
        <w:r w:rsidRPr="00C0199A">
          <w:rPr>
            <w:rStyle w:val="Hiperhivatkozs"/>
          </w:rPr>
          <w:t>online</w:t>
        </w:r>
      </w:hyperlink>
      <w:r>
        <w:t xml:space="preserve"> változatot használtam az optimalizálásos során. </w:t>
      </w:r>
      <w:r w:rsidR="004F0A79" w:rsidRPr="00116986">
        <w:rPr>
          <w:b/>
        </w:rPr>
        <w:t>COCO STD</w:t>
      </w:r>
      <w:r w:rsidR="004F0A79">
        <w:t xml:space="preserve"> </w:t>
      </w:r>
      <w:r w:rsidR="005B007B" w:rsidRPr="00116986">
        <w:t>termelési függvény</w:t>
      </w:r>
      <w:r w:rsidR="005B007B">
        <w:t xml:space="preserve"> segítségével határoztam meg a bemenet és a kimenet kapcsolatát </w:t>
      </w:r>
      <w:r w:rsidR="004F0A79">
        <w:t xml:space="preserve">és </w:t>
      </w:r>
      <w:r w:rsidR="004F0A79" w:rsidRPr="00116986">
        <w:rPr>
          <w:b/>
        </w:rPr>
        <w:t>COCO Y0</w:t>
      </w:r>
      <w:r w:rsidR="00E2038B">
        <w:t xml:space="preserve"> egy </w:t>
      </w:r>
      <w:proofErr w:type="spellStart"/>
      <w:proofErr w:type="gramStart"/>
      <w:r w:rsidR="00457222">
        <w:t>anti</w:t>
      </w:r>
      <w:proofErr w:type="spellEnd"/>
      <w:r w:rsidR="00457222">
        <w:t>-diszkriminatív</w:t>
      </w:r>
      <w:proofErr w:type="gramEnd"/>
      <w:r w:rsidR="00457222">
        <w:t xml:space="preserve"> </w:t>
      </w:r>
      <w:r w:rsidR="00E2038B">
        <w:t xml:space="preserve">modellt állít elő, amivel </w:t>
      </w:r>
      <w:r w:rsidR="00457222">
        <w:t>ár-független és</w:t>
      </w:r>
      <w:r w:rsidR="002B138F">
        <w:t>/vagy</w:t>
      </w:r>
      <w:r w:rsidR="00457222">
        <w:t xml:space="preserve"> árat is érintő kockázati </w:t>
      </w:r>
      <w:r w:rsidR="00E2038B">
        <w:t>rangsorokat határozhatunk meg.</w:t>
      </w:r>
    </w:p>
    <w:p w14:paraId="16B4729F" w14:textId="60B56BF1" w:rsidR="006949D9" w:rsidRDefault="006949D9" w:rsidP="006163EF">
      <w:pPr>
        <w:jc w:val="both"/>
      </w:pPr>
      <w:r>
        <w:t xml:space="preserve">COCO-online: </w:t>
      </w:r>
      <w:hyperlink r:id="rId14" w:history="1">
        <w:r w:rsidRPr="001B378B">
          <w:rPr>
            <w:rStyle w:val="Hiperhivatkozs"/>
          </w:rPr>
          <w:t>https://miau.my-x.hu/myx-free/</w:t>
        </w:r>
      </w:hyperlink>
      <w:r>
        <w:t xml:space="preserve"> </w:t>
      </w:r>
    </w:p>
    <w:p w14:paraId="5B62E551" w14:textId="532D94DB" w:rsidR="005B580C" w:rsidRDefault="005B580C" w:rsidP="006163EF">
      <w:pPr>
        <w:jc w:val="both"/>
      </w:pPr>
      <w:r>
        <w:br w:type="page"/>
      </w:r>
    </w:p>
    <w:p w14:paraId="7C043348" w14:textId="77777777" w:rsidR="00545D9D" w:rsidRDefault="00545D9D" w:rsidP="006163EF">
      <w:pPr>
        <w:pStyle w:val="Cmsor1"/>
        <w:jc w:val="both"/>
      </w:pPr>
      <w:bookmarkStart w:id="13" w:name="_Toc74119103"/>
      <w:r>
        <w:lastRenderedPageBreak/>
        <w:t>Tanulási minták és feldolgozásuk</w:t>
      </w:r>
      <w:bookmarkEnd w:id="13"/>
    </w:p>
    <w:p w14:paraId="48304FB6" w14:textId="20773151" w:rsidR="00C0199A" w:rsidRDefault="005106BB" w:rsidP="006163EF">
      <w:pPr>
        <w:pStyle w:val="Cmsor2"/>
        <w:jc w:val="both"/>
      </w:pPr>
      <w:bookmarkStart w:id="14" w:name="_Toc74119104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ABA88D" wp14:editId="35BB382B">
                <wp:simplePos x="0" y="0"/>
                <wp:positionH relativeFrom="column">
                  <wp:posOffset>-635</wp:posOffset>
                </wp:positionH>
                <wp:positionV relativeFrom="paragraph">
                  <wp:posOffset>3545205</wp:posOffset>
                </wp:positionV>
                <wp:extent cx="240792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654B4" w14:textId="731ACA8D" w:rsidR="005106BB" w:rsidRPr="006513DA" w:rsidRDefault="005106BB" w:rsidP="005106BB">
                            <w:pPr>
                              <w:pStyle w:val="Kpalrs"/>
                              <w:rPr>
                                <w:noProof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93A22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Naiv módszer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A88D" id="Szövegdoboz 15" o:spid="_x0000_s1029" type="#_x0000_t202" style="position:absolute;left:0;text-align:left;margin-left:-.05pt;margin-top:279.15pt;width:189.6pt;height: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" stroked="f">
                <v:textbox style="mso-fit-shape-to-text:t" inset="0,0,0,0">
                  <w:txbxContent>
                    <w:p w14:paraId="0DD654B4" w14:textId="731ACA8D" w:rsidR="005106BB" w:rsidRPr="006513DA" w:rsidRDefault="005106BB" w:rsidP="005106BB">
                      <w:pPr>
                        <w:pStyle w:val="Kpalrs"/>
                        <w:rPr>
                          <w:noProof/>
                          <w:color w:val="auto"/>
                          <w:sz w:val="28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93A22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Naiv módszer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B580C" w:rsidRPr="005B580C"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2B37DD41" wp14:editId="192FE241">
            <wp:simplePos x="0" y="0"/>
            <wp:positionH relativeFrom="column">
              <wp:posOffset>-635</wp:posOffset>
            </wp:positionH>
            <wp:positionV relativeFrom="paragraph">
              <wp:posOffset>348615</wp:posOffset>
            </wp:positionV>
            <wp:extent cx="2407920" cy="3139440"/>
            <wp:effectExtent l="0" t="0" r="0" b="3810"/>
            <wp:wrapTight wrapText="bothSides">
              <wp:wrapPolygon edited="0">
                <wp:start x="0" y="0"/>
                <wp:lineTo x="0" y="21495"/>
                <wp:lineTo x="21361" y="21495"/>
                <wp:lineTo x="21361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74"/>
                    <a:stretch/>
                  </pic:blipFill>
                  <pic:spPr bwMode="auto">
                    <a:xfrm>
                      <a:off x="0" y="0"/>
                      <a:ext cx="2407920" cy="313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9A" w:rsidRPr="00C0199A">
        <w:t>Naiv</w:t>
      </w:r>
      <w:bookmarkEnd w:id="14"/>
    </w:p>
    <w:p w14:paraId="1BA5F3F4" w14:textId="447311BF" w:rsidR="009A77A4" w:rsidRDefault="005B580C" w:rsidP="005249D9">
      <w:pPr>
        <w:jc w:val="both"/>
      </w:pPr>
      <w:r>
        <w:t xml:space="preserve">Ebben az esetben össze adtam az egyes gyógyszerek esetén a mellékhatások kockázati egységét (Pontok), majd ezeket kivonva a maximális </w:t>
      </w:r>
      <w:r w:rsidR="00DB0E7A">
        <w:t>pontösszegből (94*7=658) megkaptam, hogy hány „jóság” ponttal rendelkeznek a gyógyszerek</w:t>
      </w:r>
      <w:r w:rsidR="005106BB">
        <w:t xml:space="preserve"> (ld. 3. ábra)</w:t>
      </w:r>
      <w:r w:rsidR="00DB0E7A">
        <w:t xml:space="preserve">. A napi terápia árával elosztva a jóságpontokat megkaptam, hogy egy jóság pont mennyibe kerül. </w:t>
      </w:r>
      <w:r w:rsidR="00EA1CC5">
        <w:t xml:space="preserve">Minél kevesebbet kell fizetnünk egy jóságpontért, annál előnyösebb helyzetbe kerülünk, és a táblázatból leolvasható, hogy ez nem feltétlen esik egybe a kockázati pontok győztesével. Hiszen a győztes </w:t>
      </w:r>
      <w:proofErr w:type="spellStart"/>
      <w:r w:rsidR="00EA1CC5">
        <w:t>Remipril-Zentiva</w:t>
      </w:r>
      <w:proofErr w:type="spellEnd"/>
      <w:r w:rsidR="00EA1CC5">
        <w:t xml:space="preserve"> is 305 kockázati ponttal rendelkezik, de a jóság pontjainak ára neki a legkedvezőbb.</w:t>
      </w:r>
      <w:r w:rsidR="005106BB">
        <w:t xml:space="preserve"> </w:t>
      </w:r>
      <w:r w:rsidR="009A77A4">
        <w:t>Ez a naiv (nem optimalizált) megoldás nem más, mint az iskola jegyrendszer logikájának alkalmazása egy egészséggazdasági problémára – ahol beláthatóan az optimalizáció hiánya értelmezési zavarok/kockázatok forrása</w:t>
      </w:r>
      <w:r w:rsidR="00B15A9D">
        <w:t xml:space="preserve"> lehet.</w:t>
      </w:r>
    </w:p>
    <w:p w14:paraId="356F2063" w14:textId="75D9CE1C" w:rsidR="001E4973" w:rsidRDefault="001E4973" w:rsidP="006163EF">
      <w:pPr>
        <w:pStyle w:val="Cmsor2"/>
        <w:jc w:val="both"/>
      </w:pPr>
      <w:bookmarkStart w:id="15" w:name="_Toc74119105"/>
      <w:r w:rsidRPr="00C0199A">
        <w:t>3</w:t>
      </w:r>
      <w:r>
        <w:t>4</w:t>
      </w:r>
      <w:r w:rsidRPr="00C0199A">
        <w:t xml:space="preserve"> </w:t>
      </w:r>
      <w:proofErr w:type="spellStart"/>
      <w:r w:rsidRPr="00C0199A">
        <w:t>vs</w:t>
      </w:r>
      <w:proofErr w:type="spellEnd"/>
      <w:r w:rsidRPr="00C0199A">
        <w:t xml:space="preserve"> 7 lépcső</w:t>
      </w:r>
      <w:bookmarkEnd w:id="15"/>
    </w:p>
    <w:p w14:paraId="343B446D" w14:textId="77777777" w:rsidR="005106BB" w:rsidRDefault="000837D3" w:rsidP="005106BB">
      <w:pPr>
        <w:keepNext/>
        <w:jc w:val="both"/>
      </w:pPr>
      <w:r w:rsidRPr="000837D3">
        <w:rPr>
          <w:noProof/>
          <w:lang w:eastAsia="hu-HU"/>
        </w:rPr>
        <w:drawing>
          <wp:inline distT="0" distB="0" distL="0" distR="0" wp14:anchorId="5D0790B5" wp14:editId="06475955">
            <wp:extent cx="5760720" cy="26320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37D5" w14:textId="546D309F" w:rsidR="001E4973" w:rsidRDefault="003637E5" w:rsidP="005106BB">
      <w:pPr>
        <w:pStyle w:val="Kpalrs"/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SEQ ábra \* ARABIC </w:instrText>
      </w:r>
      <w:r>
        <w:rPr>
          <w:noProof/>
        </w:rPr>
        <w:fldChar w:fldCharType="separate"/>
      </w:r>
      <w:r w:rsidR="00193A22">
        <w:rPr>
          <w:noProof/>
        </w:rPr>
        <w:t>4</w:t>
      </w:r>
      <w:r>
        <w:rPr>
          <w:noProof/>
        </w:rPr>
        <w:fldChar w:fldCharType="end"/>
      </w:r>
      <w:r w:rsidR="005106BB">
        <w:t>. ábra: 7 fokú lépcső részlet és 34 fokú lépcső első 7 foka részlet</w:t>
      </w:r>
    </w:p>
    <w:p w14:paraId="6B7C985B" w14:textId="42765144" w:rsidR="008D52D5" w:rsidRDefault="000837D3" w:rsidP="006163EF">
      <w:pPr>
        <w:jc w:val="both"/>
        <w:rPr>
          <w:rFonts w:ascii="Calibri" w:eastAsia="Times New Roman" w:hAnsi="Calibri" w:cs="Calibri"/>
          <w:color w:val="000000"/>
          <w:szCs w:val="24"/>
          <w:lang w:eastAsia="hu-HU"/>
        </w:rPr>
      </w:pPr>
      <w:r>
        <w:t xml:space="preserve">Az online </w:t>
      </w:r>
      <w:proofErr w:type="spellStart"/>
      <w:r>
        <w:t>Solver</w:t>
      </w:r>
      <w:proofErr w:type="spellEnd"/>
      <w:r>
        <w:t xml:space="preserve"> esetében megadhatjuk, hogy hány lépcsőre szeretnénk, hogy vizsgálja a rendszer a bemenetet. Laikus szemmel nézve azt mondanánk, hogy elég 7 lépcsőre, hiszen </w:t>
      </w:r>
      <w:r w:rsidRPr="00326540">
        <w:rPr>
          <w:szCs w:val="24"/>
        </w:rPr>
        <w:t xml:space="preserve">átláthatóbb. Azonban a vizsgálat során kiderült, hogy a 34 lépcsős és a 7 lépcsős eset nem egyezik meg. A </w:t>
      </w:r>
      <w:r w:rsidR="0028406E">
        <w:rPr>
          <w:szCs w:val="24"/>
        </w:rPr>
        <w:t>4.</w:t>
      </w:r>
      <w:r w:rsidR="0028406E" w:rsidRPr="00326540">
        <w:rPr>
          <w:szCs w:val="24"/>
        </w:rPr>
        <w:t xml:space="preserve"> </w:t>
      </w:r>
      <w:r w:rsidRPr="00326540">
        <w:rPr>
          <w:szCs w:val="24"/>
        </w:rPr>
        <w:t>ábrán mindkét eset első hét lépcsője látható (felül 7 lépcsős, alul 34 lépcsős)</w:t>
      </w:r>
      <w:r w:rsidR="00326540" w:rsidRPr="00326540">
        <w:rPr>
          <w:szCs w:val="24"/>
        </w:rPr>
        <w:t xml:space="preserve">, pontosabban ezekből egy-egy részlet, amin pirossal jelöltem az eltéréseket. Az eredményt </w:t>
      </w:r>
      <w:r w:rsidR="00326540" w:rsidRPr="00326540">
        <w:rPr>
          <w:szCs w:val="24"/>
        </w:rPr>
        <w:lastRenderedPageBreak/>
        <w:t xml:space="preserve">látva, összehasonlítottam a négyzetösszeges hibájukat is (7 lépcsős: </w:t>
      </w:r>
      <w:r w:rsidR="00326540" w:rsidRPr="00326540">
        <w:rPr>
          <w:rFonts w:ascii="Calibri" w:eastAsia="Times New Roman" w:hAnsi="Calibri" w:cs="Calibri"/>
          <w:color w:val="000000"/>
          <w:szCs w:val="24"/>
          <w:lang w:eastAsia="hu-HU"/>
        </w:rPr>
        <w:t>26290049125, 34 lépcsős:</w:t>
      </w:r>
      <w:r w:rsidR="00326540" w:rsidRPr="00326540">
        <w:rPr>
          <w:rFonts w:ascii="Calibri" w:hAnsi="Calibri" w:cs="Calibri"/>
          <w:color w:val="000000"/>
          <w:szCs w:val="24"/>
        </w:rPr>
        <w:t xml:space="preserve"> </w:t>
      </w:r>
      <w:r w:rsidR="00326540" w:rsidRPr="00326540">
        <w:rPr>
          <w:rFonts w:ascii="Calibri" w:eastAsia="Times New Roman" w:hAnsi="Calibri" w:cs="Calibri"/>
          <w:color w:val="000000"/>
          <w:szCs w:val="24"/>
          <w:lang w:eastAsia="hu-HU"/>
        </w:rPr>
        <w:t xml:space="preserve">26123806371), </w:t>
      </w:r>
      <w:r w:rsidR="00326540">
        <w:rPr>
          <w:rFonts w:ascii="Calibri" w:eastAsia="Times New Roman" w:hAnsi="Calibri" w:cs="Calibri"/>
          <w:color w:val="000000"/>
          <w:szCs w:val="24"/>
          <w:lang w:eastAsia="hu-HU"/>
        </w:rPr>
        <w:t>ami alátámasztotta, hogy a 34 lépcsős rendszer jobb.</w:t>
      </w:r>
    </w:p>
    <w:p w14:paraId="2E41B6CE" w14:textId="073E83C3" w:rsidR="006221C0" w:rsidRDefault="006221C0" w:rsidP="006163EF">
      <w:pPr>
        <w:jc w:val="both"/>
        <w:rPr>
          <w:rFonts w:ascii="Calibri" w:eastAsia="Times New Roman" w:hAnsi="Calibri" w:cs="Calibri"/>
          <w:color w:val="000000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Cs w:val="24"/>
          <w:lang w:eastAsia="hu-HU"/>
        </w:rPr>
        <w:t xml:space="preserve">A lépcsőszám egy olyan módszertani paraméter, mely azért képes hatni egyáltalán, mert az online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hu-HU"/>
        </w:rPr>
        <w:t>solver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hu-HU"/>
        </w:rPr>
        <w:t xml:space="preserve">-ek kapcsán a matematikai azonosság ezen paraméter eltérése esetén automatikusan nem kerül felismerésre/levezetésre – így ez a fajta befolyásolhatóság alternatív-gyanús megoldások kikényszerítését is lehetővé teszi. Ez a cikk nem foglalkozik azzal a kérdéssel, vajon számos ilyen módon kikényszerített alternatíva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hu-HU"/>
        </w:rPr>
        <w:t>Xi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hu-HU"/>
        </w:rPr>
        <w:t xml:space="preserve">-ként való felhasználásával egy zárómodellel lehetne-e pontosabb termelési függvényeket levezetni: vö. pl. </w:t>
      </w:r>
      <w:hyperlink r:id="rId17" w:history="1">
        <w:r w:rsidRPr="001E7FEB">
          <w:rPr>
            <w:rStyle w:val="Hiperhivatkozs"/>
            <w:rFonts w:ascii="Calibri" w:eastAsia="Times New Roman" w:hAnsi="Calibri" w:cs="Calibri"/>
            <w:szCs w:val="24"/>
            <w:lang w:eastAsia="hu-HU"/>
          </w:rPr>
          <w:t>https://miau.my-x.hu/miau/274/solver_driven_alternatives.docx</w:t>
        </w:r>
      </w:hyperlink>
      <w:r w:rsidR="00FD269E">
        <w:rPr>
          <w:rFonts w:ascii="Calibri" w:eastAsia="Times New Roman" w:hAnsi="Calibri" w:cs="Calibri"/>
          <w:color w:val="000000"/>
          <w:szCs w:val="24"/>
          <w:lang w:eastAsia="hu-HU"/>
        </w:rPr>
        <w:t xml:space="preserve">, ill. </w:t>
      </w:r>
      <w:hyperlink r:id="rId18" w:history="1">
        <w:r w:rsidR="00B15A9D" w:rsidRPr="00CE0B82">
          <w:rPr>
            <w:rStyle w:val="Hiperhivatkozs"/>
            <w:rFonts w:ascii="Calibri" w:eastAsia="Times New Roman" w:hAnsi="Calibri" w:cs="Calibri"/>
            <w:szCs w:val="24"/>
            <w:lang w:eastAsia="hu-HU"/>
          </w:rPr>
          <w:t>https://miau.my-x.hu/miau2009/index.php3?x=e153</w:t>
        </w:r>
      </w:hyperlink>
    </w:p>
    <w:p w14:paraId="25EDBAD2" w14:textId="5755DD6A" w:rsidR="00C0199A" w:rsidRDefault="0028406E" w:rsidP="006163EF">
      <w:pPr>
        <w:pStyle w:val="Cmsor2"/>
        <w:jc w:val="both"/>
      </w:pPr>
      <w:bookmarkStart w:id="16" w:name="_Toc74119106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1C1097" wp14:editId="6339ACB5">
                <wp:simplePos x="0" y="0"/>
                <wp:positionH relativeFrom="column">
                  <wp:posOffset>4510405</wp:posOffset>
                </wp:positionH>
                <wp:positionV relativeFrom="paragraph">
                  <wp:posOffset>3759200</wp:posOffset>
                </wp:positionV>
                <wp:extent cx="12553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9A45A1" w14:textId="534CC9CE" w:rsidR="0028406E" w:rsidRPr="00AE6689" w:rsidRDefault="003637E5" w:rsidP="0028406E">
                            <w:pPr>
                              <w:pStyle w:val="Kpalrs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93A22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28406E">
                              <w:t xml:space="preserve">. ábra: </w:t>
                            </w:r>
                            <w:proofErr w:type="spellStart"/>
                            <w:r w:rsidR="0028406E">
                              <w:t>Zofipress</w:t>
                            </w:r>
                            <w:proofErr w:type="spellEnd"/>
                            <w:r w:rsidR="0028406E">
                              <w:t xml:space="preserve"> hatása az </w:t>
                            </w:r>
                            <w:proofErr w:type="spellStart"/>
                            <w:r w:rsidR="0028406E">
                              <w:t>árképzésre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C1097" id="Szövegdoboz 17" o:spid="_x0000_s1030" type="#_x0000_t202" style="position:absolute;left:0;text-align:left;margin-left:355.15pt;margin-top:296pt;width:98.85pt;height: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" stroked="f">
                <v:textbox style="mso-fit-shape-to-text:t" inset="0,0,0,0">
                  <w:txbxContent>
                    <w:p w14:paraId="569A45A1" w14:textId="534CC9CE" w:rsidR="0028406E" w:rsidRPr="00AE6689" w:rsidRDefault="003637E5" w:rsidP="0028406E">
                      <w:pPr>
                        <w:pStyle w:val="Kpalrs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93A22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28406E">
                        <w:t xml:space="preserve">. ábra: </w:t>
                      </w:r>
                      <w:proofErr w:type="spellStart"/>
                      <w:r w:rsidR="0028406E">
                        <w:t>Zofipress</w:t>
                      </w:r>
                      <w:proofErr w:type="spellEnd"/>
                      <w:r w:rsidR="0028406E">
                        <w:t xml:space="preserve"> hatása az </w:t>
                      </w:r>
                      <w:proofErr w:type="spellStart"/>
                      <w:r w:rsidR="0028406E">
                        <w:t>árképzésre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28406E">
        <w:rPr>
          <w:noProof/>
          <w:lang w:eastAsia="hu-HU"/>
        </w:rPr>
        <w:drawing>
          <wp:anchor distT="0" distB="0" distL="114300" distR="114300" simplePos="0" relativeHeight="251675648" behindDoc="1" locked="0" layoutInCell="1" allowOverlap="1" wp14:anchorId="360F004A" wp14:editId="151CFFEB">
            <wp:simplePos x="0" y="0"/>
            <wp:positionH relativeFrom="column">
              <wp:posOffset>4510405</wp:posOffset>
            </wp:positionH>
            <wp:positionV relativeFrom="paragraph">
              <wp:posOffset>328295</wp:posOffset>
            </wp:positionV>
            <wp:extent cx="1255395" cy="3373755"/>
            <wp:effectExtent l="0" t="0" r="1905" b="0"/>
            <wp:wrapTight wrapText="bothSides">
              <wp:wrapPolygon edited="0">
                <wp:start x="0" y="0"/>
                <wp:lineTo x="0" y="21466"/>
                <wp:lineTo x="21305" y="21466"/>
                <wp:lineTo x="21305" y="0"/>
                <wp:lineTo x="0" y="0"/>
              </wp:wrapPolygon>
            </wp:wrapTight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9A" w:rsidRPr="00C0199A">
        <w:t>Z</w:t>
      </w:r>
      <w:r w:rsidR="00FE6561" w:rsidRPr="00C0199A">
        <w:t>avaró elem</w:t>
      </w:r>
      <w:bookmarkEnd w:id="16"/>
    </w:p>
    <w:p w14:paraId="2C24DA17" w14:textId="5911BCAD" w:rsidR="00DB0E7A" w:rsidRDefault="007A3713" w:rsidP="006163EF">
      <w:pPr>
        <w:jc w:val="both"/>
      </w:pPr>
      <w:r>
        <w:t xml:space="preserve">A </w:t>
      </w:r>
      <w:proofErr w:type="spellStart"/>
      <w:r>
        <w:t>Zofipress</w:t>
      </w:r>
      <w:proofErr w:type="spellEnd"/>
      <w:r>
        <w:t xml:space="preserve"> (O34) kiemelkedően magas árral rendelkezik (223,64 Ft/nap). Ezért megvizsgáltam, hogyan befolyásolja a többi gyógyszer árát</w:t>
      </w:r>
      <w:r w:rsidR="00D673C7">
        <w:t>, ha csökkentem, illetve</w:t>
      </w:r>
      <w:r w:rsidR="00C042FA">
        <w:t>,</w:t>
      </w:r>
      <w:r w:rsidR="00D673C7">
        <w:t xml:space="preserve"> ha teljesen elhagyom </w:t>
      </w:r>
      <w:r w:rsidR="00C042FA">
        <w:t>a</w:t>
      </w:r>
      <w:r w:rsidR="00D673C7">
        <w:t xml:space="preserve">z online </w:t>
      </w:r>
      <w:proofErr w:type="spellStart"/>
      <w:r w:rsidR="00D673C7">
        <w:t>Solver</w:t>
      </w:r>
      <w:proofErr w:type="spellEnd"/>
      <w:r w:rsidR="00D673C7">
        <w:t xml:space="preserve"> COCO STD nevű termelési függvényét használ</w:t>
      </w:r>
      <w:r w:rsidR="00C042FA">
        <w:t>va</w:t>
      </w:r>
      <w:r w:rsidR="00D673C7">
        <w:t xml:space="preserve"> 7 lépcsőfok esetén.</w:t>
      </w:r>
    </w:p>
    <w:p w14:paraId="1CCF68FE" w14:textId="23345723" w:rsidR="00D673C7" w:rsidRDefault="00D673C7" w:rsidP="006163EF">
      <w:pPr>
        <w:tabs>
          <w:tab w:val="left" w:pos="1488"/>
        </w:tabs>
        <w:jc w:val="both"/>
      </w:pPr>
      <w:r>
        <w:t>A</w:t>
      </w:r>
      <w:r w:rsidR="0028406E">
        <w:t>z</w:t>
      </w:r>
      <w:r>
        <w:t xml:space="preserve"> </w:t>
      </w:r>
      <w:r w:rsidR="0028406E">
        <w:t xml:space="preserve">5. ábra </w:t>
      </w:r>
      <w:r>
        <w:t>második oszlop</w:t>
      </w:r>
      <w:r w:rsidR="0028406E">
        <w:t>á</w:t>
      </w:r>
      <w:r>
        <w:t xml:space="preserve">ban (Eredeti ár) azt </w:t>
      </w:r>
      <w:r w:rsidR="002E2938">
        <w:t>láthatjuk, amikor az eredeti árral v</w:t>
      </w:r>
      <w:r>
        <w:t xml:space="preserve">izsgáltam. Mellette </w:t>
      </w:r>
      <w:r w:rsidR="002E2938">
        <w:t>lévő oszlopban az O34 árát az előző vizsgálat során kapott becsült értékre állítottam egészre kerekítve, 112,727 Ft-ra. Bár még így is kirívóan magas az ára, de a színskálán, már jól látható változások következtek be (például: O9, O19). A harmadik esetben</w:t>
      </w:r>
      <w:r w:rsidR="001E4973">
        <w:t>,</w:t>
      </w:r>
      <w:r w:rsidR="002E2938">
        <w:t xml:space="preserve"> amikor teljesen elhagytam az O34-es elemet a szinte teljesen egybefüggő sárga oszlopok (leszámítva egy-egy zöldebb és piros értéket) helyet egy jobban eloszló</w:t>
      </w:r>
      <w:r w:rsidR="001E4973">
        <w:t xml:space="preserve"> színátmenetes skálát kaptunk.</w:t>
      </w:r>
      <w:r w:rsidR="008D52D5">
        <w:t xml:space="preserve"> Ebből következik, hogy az O34-es objektum, jelentősen torzítja az eredményeket, ezért a további vizsgálatoknál kihagytam az elemet.</w:t>
      </w:r>
      <w:r w:rsidR="00E2104F">
        <w:t xml:space="preserve"> </w:t>
      </w:r>
    </w:p>
    <w:p w14:paraId="5BABAFE5" w14:textId="763E2915" w:rsidR="00C24344" w:rsidRDefault="001B3CBF" w:rsidP="006163EF">
      <w:pPr>
        <w:tabs>
          <w:tab w:val="left" w:pos="1488"/>
        </w:tabs>
        <w:jc w:val="both"/>
      </w:pPr>
      <w:r>
        <w:t xml:space="preserve">Más megfogalmazásban: az O34 kapcsán az is vizsgálandó, </w:t>
      </w:r>
      <w:r w:rsidRPr="00250EDA">
        <w:t>rendelkezik</w:t>
      </w:r>
      <w:r w:rsidR="00250EDA">
        <w:noBreakHyphen/>
      </w:r>
      <w:r w:rsidRPr="00250EDA">
        <w:t>e</w:t>
      </w:r>
      <w:r>
        <w:t xml:space="preserve"> egy/több antagonista objektummal ez a gyógyszer</w:t>
      </w:r>
      <w:r w:rsidR="00250EDA">
        <w:t>.</w:t>
      </w:r>
      <w:r>
        <w:t xml:space="preserve"> Ahol azantagonizmus azt jelenti, hogy vannak-e olyan készítmények, melyek semmiben nem rosszabbak, mégis olcsóbbak</w:t>
      </w:r>
      <w:r w:rsidR="00C24344">
        <w:t>, azonban ilyen gyógyszert nem találtam (ld. 7. forrás, antagonizmus munkalap)</w:t>
      </w:r>
    </w:p>
    <w:p w14:paraId="7FD5E882" w14:textId="60951198" w:rsidR="00C24344" w:rsidRDefault="00C24344">
      <w:r>
        <w:br w:type="page"/>
      </w:r>
    </w:p>
    <w:p w14:paraId="5BFB9A6F" w14:textId="4FCEC48C" w:rsidR="00DB0E7A" w:rsidRDefault="00C24344" w:rsidP="006163EF">
      <w:pPr>
        <w:pStyle w:val="Cmsor2"/>
        <w:jc w:val="both"/>
      </w:pPr>
      <w:bookmarkStart w:id="17" w:name="_Toc74119107"/>
      <w:r w:rsidRPr="00BA4394">
        <w:rPr>
          <w:noProof/>
          <w:lang w:eastAsia="hu-HU"/>
        </w:rPr>
        <w:lastRenderedPageBreak/>
        <w:drawing>
          <wp:anchor distT="0" distB="0" distL="114300" distR="114300" simplePos="0" relativeHeight="251678720" behindDoc="1" locked="0" layoutInCell="1" allowOverlap="1" wp14:anchorId="6760C848" wp14:editId="28DB3947">
            <wp:simplePos x="0" y="0"/>
            <wp:positionH relativeFrom="column">
              <wp:posOffset>2861945</wp:posOffset>
            </wp:positionH>
            <wp:positionV relativeFrom="paragraph">
              <wp:posOffset>0</wp:posOffset>
            </wp:positionV>
            <wp:extent cx="2903220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402" y="21464"/>
                <wp:lineTo x="21402" y="0"/>
                <wp:lineTo x="0" y="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9A" w:rsidRPr="00C0199A">
        <w:t>Á</w:t>
      </w:r>
      <w:r w:rsidR="00FE6561" w:rsidRPr="00C0199A">
        <w:t xml:space="preserve">tlag </w:t>
      </w:r>
      <w:proofErr w:type="spellStart"/>
      <w:r w:rsidR="00FE6561" w:rsidRPr="00C0199A">
        <w:t>vs</w:t>
      </w:r>
      <w:proofErr w:type="spellEnd"/>
      <w:r w:rsidR="00FE6561" w:rsidRPr="00C0199A">
        <w:t xml:space="preserve"> medián</w:t>
      </w:r>
      <w:bookmarkEnd w:id="17"/>
    </w:p>
    <w:p w14:paraId="5E607D13" w14:textId="5106F9A9" w:rsidR="00BB03DF" w:rsidRDefault="00265D8C" w:rsidP="006163EF">
      <w:pPr>
        <w:pStyle w:val="Idzet"/>
        <w:ind w:left="284" w:right="4961"/>
        <w:jc w:val="both"/>
      </w:pPr>
      <w:r>
        <w:t>„A nem támogatott gyógyszerek piacán tehát szabad a verseny, szabad az ár, azaz a kereslet-kínálat egyszerű törvénye érvényesül. A patikus tehát annyiért adja, amennyiért azt megveszik</w:t>
      </w:r>
      <w:r w:rsidRPr="00BB03DF">
        <w:t>. „</w:t>
      </w:r>
      <w:r w:rsidRPr="00BB03DF">
        <w:rPr>
          <w:rStyle w:val="Lbjegyzet-hivatkozs"/>
        </w:rPr>
        <w:footnoteReference w:id="5"/>
      </w:r>
    </w:p>
    <w:p w14:paraId="2008E14A" w14:textId="13A4A3BC" w:rsidR="00DD7ED2" w:rsidRDefault="00C24344" w:rsidP="006163EF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BE523E" wp14:editId="5FDB7B9C">
                <wp:simplePos x="0" y="0"/>
                <wp:positionH relativeFrom="column">
                  <wp:posOffset>2864485</wp:posOffset>
                </wp:positionH>
                <wp:positionV relativeFrom="paragraph">
                  <wp:posOffset>168275</wp:posOffset>
                </wp:positionV>
                <wp:extent cx="2903220" cy="182880"/>
                <wp:effectExtent l="0" t="0" r="0" b="7620"/>
                <wp:wrapTight wrapText="bothSides">
                  <wp:wrapPolygon edited="0">
                    <wp:start x="0" y="0"/>
                    <wp:lineTo x="0" y="20250"/>
                    <wp:lineTo x="21402" y="20250"/>
                    <wp:lineTo x="21402" y="0"/>
                    <wp:lineTo x="0" y="0"/>
                  </wp:wrapPolygon>
                </wp:wrapTight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12EDB8" w14:textId="486CAB57" w:rsidR="00BA4394" w:rsidRPr="000F31E8" w:rsidRDefault="003637E5" w:rsidP="00BA4394">
                            <w:pPr>
                              <w:pStyle w:val="Kpalrs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93A22">
                              <w:rPr>
                                <w:noProof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BA4394">
                              <w:t>. ábra: Szabadáras gyógyszer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523E" id="Szövegdoboz 19" o:spid="_x0000_s1031" type="#_x0000_t202" style="position:absolute;left:0;text-align:left;margin-left:225.55pt;margin-top:13.25pt;width:228.6pt;height:14.4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" stroked="f">
                <v:textbox inset="0,0,0,0">
                  <w:txbxContent>
                    <w:p w14:paraId="3112EDB8" w14:textId="486CAB57" w:rsidR="00BA4394" w:rsidRPr="000F31E8" w:rsidRDefault="003637E5" w:rsidP="00BA4394">
                      <w:pPr>
                        <w:pStyle w:val="Kpalrs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93A22">
                        <w:rPr>
                          <w:noProof/>
                        </w:rPr>
                        <w:t>6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BA4394">
                        <w:t>. ábra: Szabadáras gyógyszer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D3204" w:rsidRPr="00035604"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76E002F7" wp14:editId="402208E9">
            <wp:simplePos x="0" y="0"/>
            <wp:positionH relativeFrom="column">
              <wp:posOffset>121285</wp:posOffset>
            </wp:positionH>
            <wp:positionV relativeFrom="paragraph">
              <wp:posOffset>37465</wp:posOffset>
            </wp:positionV>
            <wp:extent cx="784860" cy="2740660"/>
            <wp:effectExtent l="0" t="0" r="0" b="254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39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91666" wp14:editId="4DC3CB55">
                <wp:simplePos x="0" y="0"/>
                <wp:positionH relativeFrom="column">
                  <wp:posOffset>121285</wp:posOffset>
                </wp:positionH>
                <wp:positionV relativeFrom="paragraph">
                  <wp:posOffset>2840355</wp:posOffset>
                </wp:positionV>
                <wp:extent cx="914400" cy="635"/>
                <wp:effectExtent l="0" t="0" r="0" b="0"/>
                <wp:wrapSquare wrapText="bothSides"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E450D2" w14:textId="0F6F2F00" w:rsidR="00BA4394" w:rsidRPr="00FB0ABF" w:rsidRDefault="00BA4394" w:rsidP="00BA4394">
                            <w:pPr>
                              <w:pStyle w:val="Kpalrs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93A22">
                              <w:rPr>
                                <w:noProof/>
                              </w:rPr>
                              <w:t>7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Átlag és medián hatása az árképzésre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91666" id="Szövegdoboz 20" o:spid="_x0000_s1032" type="#_x0000_t202" style="position:absolute;left:0;text-align:left;margin-left:9.55pt;margin-top:223.65pt;width:1in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" stroked="f">
                <v:textbox style="mso-fit-shape-to-text:t" inset="0,0,0,0">
                  <w:txbxContent>
                    <w:p w14:paraId="2AE450D2" w14:textId="0F6F2F00" w:rsidR="00BA4394" w:rsidRPr="00FB0ABF" w:rsidRDefault="00BA4394" w:rsidP="00BA4394">
                      <w:pPr>
                        <w:pStyle w:val="Kpalrs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93A22">
                        <w:rPr>
                          <w:noProof/>
                        </w:rPr>
                        <w:t>7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Átlag és medián hatása az árképzésre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3DF">
        <w:t xml:space="preserve">A vizsgált gyógyszerek közül a </w:t>
      </w:r>
      <w:proofErr w:type="spellStart"/>
      <w:r w:rsidR="00BB03DF">
        <w:t>Perindopril</w:t>
      </w:r>
      <w:proofErr w:type="spellEnd"/>
      <w:r w:rsidR="00BB03DF">
        <w:t xml:space="preserve"> </w:t>
      </w:r>
      <w:proofErr w:type="spellStart"/>
      <w:r w:rsidR="00BB03DF">
        <w:t>Teva</w:t>
      </w:r>
      <w:proofErr w:type="spellEnd"/>
      <w:r w:rsidR="007A3713">
        <w:t xml:space="preserve"> (O21)</w:t>
      </w:r>
      <w:r w:rsidR="00BB03DF">
        <w:t xml:space="preserve"> szabad áras gyógyszer</w:t>
      </w:r>
      <w:r w:rsidR="00BA4394">
        <w:t xml:space="preserve"> (6. ábra)</w:t>
      </w:r>
      <w:r w:rsidR="00BB03DF">
        <w:t xml:space="preserve"> és mivel nem találtam információt arról, hogy egy-egy patika mennyiért árulja, így a többi gyógyszer árának átlagával (841 Ft) és mediánjával (727 Ft) is megvizsgáltam, hogyan alakul a rangsor</w:t>
      </w:r>
      <w:r w:rsidR="001E4973">
        <w:t>, itt is COCO STD</w:t>
      </w:r>
      <w:r w:rsidR="00116986">
        <w:noBreakHyphen/>
      </w:r>
      <w:r w:rsidR="001E4973">
        <w:t>t használok</w:t>
      </w:r>
      <w:r w:rsidR="00BB03DF">
        <w:t>.</w:t>
      </w:r>
      <w:r w:rsidR="008D52D5">
        <w:t xml:space="preserve"> (A korábbi vizsgálatoknál a mediánt használtam.)</w:t>
      </w:r>
      <w:r w:rsidR="00035604">
        <w:t xml:space="preserve"> Habár számértékileg minimális kül</w:t>
      </w:r>
      <w:r w:rsidR="004C1EBF">
        <w:t>ö</w:t>
      </w:r>
      <w:r w:rsidR="00035604">
        <w:t>nbséget okoz, nem változtat oly mértékben, hogy az sorrendet is változtasson</w:t>
      </w:r>
      <w:r w:rsidR="008C5456">
        <w:t xml:space="preserve"> (ld. 7. ábra)</w:t>
      </w:r>
      <w:r w:rsidR="00035604">
        <w:t>, ezért mondhatni az átlag és a medián különbsége nincs hatással a rendszerre.</w:t>
      </w:r>
      <w:r w:rsidR="004C1EBF">
        <w:t xml:space="preserve"> </w:t>
      </w:r>
      <w:r w:rsidR="00DD7ED2">
        <w:t xml:space="preserve">Ezt az </w:t>
      </w:r>
      <w:r w:rsidR="00E64BD8">
        <w:t xml:space="preserve">adathiány-kezelő </w:t>
      </w:r>
      <w:r w:rsidR="00DD7ED2">
        <w:t>elemzéspárt egy fajta érzékenység-vizsgálatnak is lehet tehát tekinteni.</w:t>
      </w:r>
    </w:p>
    <w:p w14:paraId="36AB1932" w14:textId="0C96DC50" w:rsidR="008D52D5" w:rsidRDefault="008D52D5" w:rsidP="006163EF">
      <w:pPr>
        <w:jc w:val="both"/>
      </w:pPr>
    </w:p>
    <w:p w14:paraId="5CF25E17" w14:textId="77777777" w:rsidR="001B3484" w:rsidRPr="00BB03DF" w:rsidRDefault="001B3484" w:rsidP="006163EF">
      <w:pPr>
        <w:jc w:val="both"/>
      </w:pPr>
      <w:r w:rsidRPr="00FE6561">
        <w:br w:type="page"/>
      </w:r>
    </w:p>
    <w:p w14:paraId="59108AC5" w14:textId="0AEA7567" w:rsidR="001B3484" w:rsidRDefault="00F90892" w:rsidP="006163EF">
      <w:pPr>
        <w:pStyle w:val="Cmsor1"/>
        <w:jc w:val="both"/>
      </w:pPr>
      <w:bookmarkStart w:id="18" w:name="_Toc74119108"/>
      <w:r>
        <w:lastRenderedPageBreak/>
        <w:t>Eredmények</w:t>
      </w:r>
      <w:bookmarkEnd w:id="18"/>
    </w:p>
    <w:p w14:paraId="5FA6ACE2" w14:textId="4CD298FC" w:rsidR="00426893" w:rsidRPr="00426893" w:rsidRDefault="00426893" w:rsidP="008C5456">
      <w:pPr>
        <w:pStyle w:val="Cmsor2"/>
      </w:pPr>
      <w:bookmarkStart w:id="19" w:name="_Toc74119109"/>
      <w:r>
        <w:t>Y0-elemzés</w:t>
      </w:r>
      <w:bookmarkEnd w:id="19"/>
    </w:p>
    <w:p w14:paraId="46CE8773" w14:textId="44E5D029" w:rsidR="00842627" w:rsidRDefault="007C3EE2" w:rsidP="006163EF">
      <w:pPr>
        <w:jc w:val="both"/>
      </w:pPr>
      <w:r>
        <w:t xml:space="preserve">Habár az említett optimalizációk </w:t>
      </w:r>
      <w:r w:rsidR="00842627">
        <w:t xml:space="preserve">számszerűen </w:t>
      </w:r>
      <w:r>
        <w:t>eltérő eredményeket mutatnak, minőségi szinten megegyeznek. Az eltérő előnyösségeket optimalizálva megkaphatjuk az egyes gyógyszerek aggregá</w:t>
      </w:r>
      <w:r w:rsidR="00F36EA4">
        <w:t>l</w:t>
      </w:r>
      <w:r>
        <w:t>t „jóságát”</w:t>
      </w:r>
      <w:r w:rsidR="00210049">
        <w:t xml:space="preserve"> (8. ábra)</w:t>
      </w:r>
      <w:r w:rsidR="00842627">
        <w:t xml:space="preserve"> </w:t>
      </w:r>
      <w:proofErr w:type="spellStart"/>
      <w:r w:rsidR="00842627">
        <w:t>anti</w:t>
      </w:r>
      <w:proofErr w:type="spellEnd"/>
      <w:r w:rsidR="00842627">
        <w:t xml:space="preserve">-diszkriminatív modellel, ahol az </w:t>
      </w:r>
      <w:proofErr w:type="spellStart"/>
      <w:r w:rsidR="00842627">
        <w:t>Xi</w:t>
      </w:r>
      <w:proofErr w:type="spellEnd"/>
      <w:r w:rsidR="00842627">
        <w:t xml:space="preserve"> nem más, mint</w:t>
      </w:r>
      <w:r w:rsidR="002435CB">
        <w:t xml:space="preserve"> </w:t>
      </w:r>
    </w:p>
    <w:p w14:paraId="6E305608" w14:textId="728E515C" w:rsidR="002435CB" w:rsidRDefault="002435CB" w:rsidP="00842627">
      <w:pPr>
        <w:pStyle w:val="Listaszerbekezds"/>
        <w:numPr>
          <w:ilvl w:val="0"/>
          <w:numId w:val="9"/>
        </w:numPr>
        <w:jc w:val="both"/>
      </w:pPr>
      <w:r>
        <w:t xml:space="preserve">a 34 objektumú, 34 lépcsős (o34 s34 s7 </w:t>
      </w:r>
      <w:proofErr w:type="spellStart"/>
      <w:r>
        <w:t>med</w:t>
      </w:r>
      <w:proofErr w:type="spellEnd"/>
      <w:r>
        <w:t xml:space="preserve">); a 34 objektumú, 7 lépcsős </w:t>
      </w:r>
      <w:proofErr w:type="spellStart"/>
      <w:r>
        <w:t>Zofipress</w:t>
      </w:r>
      <w:proofErr w:type="spellEnd"/>
      <w:r>
        <w:t xml:space="preserve"> eredeti </w:t>
      </w:r>
      <w:proofErr w:type="spellStart"/>
      <w:r>
        <w:t>áras</w:t>
      </w:r>
      <w:proofErr w:type="spellEnd"/>
      <w:r>
        <w:t xml:space="preserve"> (o34 s34 s7 </w:t>
      </w:r>
      <w:proofErr w:type="spellStart"/>
      <w:r>
        <w:t>med</w:t>
      </w:r>
      <w:proofErr w:type="spellEnd"/>
      <w:r>
        <w:t xml:space="preserve">); átlagáras (o33 s7 </w:t>
      </w:r>
      <w:proofErr w:type="spellStart"/>
      <w:r>
        <w:t>átl</w:t>
      </w:r>
      <w:proofErr w:type="spellEnd"/>
      <w:r>
        <w:t xml:space="preserve">); a 34 objektumú, 7 lépcsős </w:t>
      </w:r>
      <w:proofErr w:type="spellStart"/>
      <w:r>
        <w:t>Zofipress</w:t>
      </w:r>
      <w:proofErr w:type="spellEnd"/>
      <w:r>
        <w:t xml:space="preserve"> közép </w:t>
      </w:r>
      <w:proofErr w:type="spellStart"/>
      <w:r>
        <w:t>áras</w:t>
      </w:r>
      <w:proofErr w:type="spellEnd"/>
      <w:r>
        <w:t xml:space="preserve"> (o34 közép s7 </w:t>
      </w:r>
      <w:proofErr w:type="spellStart"/>
      <w:r>
        <w:t>med</w:t>
      </w:r>
      <w:proofErr w:type="spellEnd"/>
      <w:r>
        <w:t xml:space="preserve">); a 33 objektumú 7 lépcsős (o33 s7 </w:t>
      </w:r>
      <w:proofErr w:type="spellStart"/>
      <w:r>
        <w:t>med</w:t>
      </w:r>
      <w:proofErr w:type="spellEnd"/>
      <w:r>
        <w:t>) optimalizálások Delta/</w:t>
      </w:r>
      <w:proofErr w:type="spellStart"/>
      <w:r>
        <w:t>Tány</w:t>
      </w:r>
      <w:proofErr w:type="spellEnd"/>
      <w:r>
        <w:t xml:space="preserve"> adatainak gyógyszerenkénti</w:t>
      </w:r>
    </w:p>
    <w:p w14:paraId="20D4818D" w14:textId="4F6162F2" w:rsidR="00842627" w:rsidRDefault="002E45B9" w:rsidP="002435CB">
      <w:pPr>
        <w:pStyle w:val="Listaszerbekezds"/>
        <w:numPr>
          <w:ilvl w:val="1"/>
          <w:numId w:val="9"/>
        </w:numPr>
        <w:jc w:val="both"/>
      </w:pPr>
      <w:r>
        <w:t>átlaga (átlag)</w:t>
      </w:r>
    </w:p>
    <w:p w14:paraId="43C5EE87" w14:textId="29875D33" w:rsidR="00842627" w:rsidRDefault="002E45B9" w:rsidP="002435CB">
      <w:pPr>
        <w:pStyle w:val="Listaszerbekezds"/>
        <w:numPr>
          <w:ilvl w:val="1"/>
          <w:numId w:val="9"/>
        </w:numPr>
        <w:jc w:val="both"/>
      </w:pPr>
      <w:r>
        <w:t>maximuma (</w:t>
      </w:r>
      <w:proofErr w:type="spellStart"/>
      <w:r>
        <w:t>max</w:t>
      </w:r>
      <w:proofErr w:type="spellEnd"/>
      <w:r>
        <w:t>)</w:t>
      </w:r>
    </w:p>
    <w:p w14:paraId="788EE91A" w14:textId="490F39CE" w:rsidR="006476C4" w:rsidRDefault="002E45B9" w:rsidP="002435CB">
      <w:pPr>
        <w:pStyle w:val="Listaszerbekezds"/>
        <w:numPr>
          <w:ilvl w:val="1"/>
          <w:numId w:val="9"/>
        </w:numPr>
        <w:jc w:val="both"/>
      </w:pPr>
      <w:r>
        <w:t>minimuma (min)</w:t>
      </w:r>
    </w:p>
    <w:p w14:paraId="23F47710" w14:textId="6829813B" w:rsidR="006476C4" w:rsidRDefault="002E45B9" w:rsidP="002435CB">
      <w:pPr>
        <w:pStyle w:val="Listaszerbekezds"/>
        <w:numPr>
          <w:ilvl w:val="1"/>
          <w:numId w:val="9"/>
        </w:numPr>
        <w:jc w:val="both"/>
      </w:pPr>
      <w:r>
        <w:t>szórása (szórás)</w:t>
      </w:r>
    </w:p>
    <w:p w14:paraId="1B7EE915" w14:textId="5731582B" w:rsidR="006476C4" w:rsidRDefault="002E45B9" w:rsidP="002435CB">
      <w:pPr>
        <w:pStyle w:val="Listaszerbekezds"/>
        <w:numPr>
          <w:ilvl w:val="1"/>
          <w:numId w:val="9"/>
        </w:numPr>
        <w:jc w:val="both"/>
      </w:pPr>
      <w:r>
        <w:t>mediánja (medián)</w:t>
      </w:r>
    </w:p>
    <w:p w14:paraId="24D3C937" w14:textId="1B104CE7" w:rsidR="006476C4" w:rsidRDefault="002E45B9" w:rsidP="002435CB">
      <w:pPr>
        <w:pStyle w:val="Listaszerbekezds"/>
        <w:numPr>
          <w:ilvl w:val="1"/>
          <w:numId w:val="9"/>
        </w:numPr>
        <w:jc w:val="both"/>
      </w:pPr>
      <w:r>
        <w:t xml:space="preserve">1-es </w:t>
      </w:r>
      <w:proofErr w:type="spellStart"/>
      <w:r>
        <w:t>kvartilise</w:t>
      </w:r>
      <w:proofErr w:type="spellEnd"/>
      <w:r>
        <w:t xml:space="preserve"> (kvart1)</w:t>
      </w:r>
    </w:p>
    <w:p w14:paraId="0D0D5C13" w14:textId="5B63073E" w:rsidR="006476C4" w:rsidRDefault="002E45B9" w:rsidP="002435CB">
      <w:pPr>
        <w:pStyle w:val="Listaszerbekezds"/>
        <w:numPr>
          <w:ilvl w:val="1"/>
          <w:numId w:val="9"/>
        </w:numPr>
        <w:jc w:val="both"/>
      </w:pPr>
      <w:r>
        <w:t xml:space="preserve">3-as </w:t>
      </w:r>
      <w:proofErr w:type="spellStart"/>
      <w:r>
        <w:t>kvartilise</w:t>
      </w:r>
      <w:proofErr w:type="spellEnd"/>
      <w:r>
        <w:t xml:space="preserve"> (kvart3)</w:t>
      </w:r>
    </w:p>
    <w:p w14:paraId="09684C56" w14:textId="04CC234C" w:rsidR="002435CB" w:rsidRDefault="002435CB" w:rsidP="002435CB">
      <w:pPr>
        <w:ind w:left="709" w:firstLine="1"/>
        <w:jc w:val="both"/>
      </w:pPr>
      <w:r>
        <w:t xml:space="preserve">valamint ezek </w:t>
      </w:r>
      <w:proofErr w:type="spellStart"/>
      <w:r>
        <w:t>kategóriánkénti</w:t>
      </w:r>
      <w:proofErr w:type="spellEnd"/>
      <w:r>
        <w:t xml:space="preserve"> (átlag, </w:t>
      </w:r>
      <w:proofErr w:type="spellStart"/>
      <w:r>
        <w:t>max</w:t>
      </w:r>
      <w:proofErr w:type="spellEnd"/>
      <w:r>
        <w:t>, min, szórás, medián, kvart1, kvart3) sorszáma, melyet a 8-as ábrán láthatunk</w:t>
      </w:r>
    </w:p>
    <w:p w14:paraId="5805AB5C" w14:textId="0119C0C0" w:rsidR="00842627" w:rsidRDefault="00BF3E36" w:rsidP="002435CB">
      <w:pPr>
        <w:pStyle w:val="Listaszerbekezds"/>
        <w:numPr>
          <w:ilvl w:val="0"/>
          <w:numId w:val="9"/>
        </w:numPr>
        <w:jc w:val="both"/>
      </w:pPr>
      <w:r>
        <w:t xml:space="preserve">(mint látható, az ár legyen minél kisebb, annál jobb, nem szerepelt az </w:t>
      </w:r>
      <w:proofErr w:type="spellStart"/>
      <w:r>
        <w:t>Xi</w:t>
      </w:r>
      <w:proofErr w:type="spellEnd"/>
      <w:r>
        <w:t xml:space="preserve"> tömbben)</w:t>
      </w:r>
    </w:p>
    <w:p w14:paraId="6AA88F6A" w14:textId="797F47A5" w:rsidR="007C3EE2" w:rsidRDefault="00842627" w:rsidP="008C5456">
      <w:pPr>
        <w:pStyle w:val="Listaszerbekezds"/>
        <w:numPr>
          <w:ilvl w:val="0"/>
          <w:numId w:val="9"/>
        </w:numPr>
        <w:jc w:val="both"/>
      </w:pPr>
      <w:r>
        <w:t>Y = fiktív jóságpont (konstans, minden objektum esetén).</w:t>
      </w:r>
    </w:p>
    <w:p w14:paraId="6D166B09" w14:textId="77777777" w:rsidR="008C5456" w:rsidRDefault="008C5456" w:rsidP="008C5456">
      <w:pPr>
        <w:keepNext/>
        <w:jc w:val="both"/>
      </w:pPr>
      <w:r w:rsidRPr="008C5456">
        <w:rPr>
          <w:noProof/>
          <w:lang w:eastAsia="hu-HU"/>
        </w:rPr>
        <w:drawing>
          <wp:inline distT="0" distB="0" distL="0" distR="0" wp14:anchorId="1E5AE6C2" wp14:editId="7AA3BB58">
            <wp:extent cx="5760720" cy="1887855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CC44" w14:textId="42A1960A" w:rsidR="007C3EE2" w:rsidRDefault="003637E5" w:rsidP="008C5456">
      <w:pPr>
        <w:pStyle w:val="Kpalrs"/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SEQ ábra \* ARABIC </w:instrText>
      </w:r>
      <w:r>
        <w:rPr>
          <w:noProof/>
        </w:rPr>
        <w:fldChar w:fldCharType="separate"/>
      </w:r>
      <w:r w:rsidR="00193A22">
        <w:rPr>
          <w:noProof/>
        </w:rPr>
        <w:t>8</w:t>
      </w:r>
      <w:r>
        <w:rPr>
          <w:noProof/>
        </w:rPr>
        <w:fldChar w:fldCharType="end"/>
      </w:r>
      <w:r w:rsidR="008C5456">
        <w:t>. ábra: Aggregált jóság</w:t>
      </w:r>
    </w:p>
    <w:p w14:paraId="1DB34916" w14:textId="4F5FE5D0" w:rsidR="005E7A5E" w:rsidRDefault="00CE410E" w:rsidP="006163EF">
      <w:pPr>
        <w:jc w:val="both"/>
      </w:pPr>
      <w:r>
        <w:t xml:space="preserve">Mivel A </w:t>
      </w:r>
      <w:proofErr w:type="spellStart"/>
      <w:r>
        <w:t>Z</w:t>
      </w:r>
      <w:r w:rsidR="004929E6">
        <w:t>ofipress</w:t>
      </w:r>
      <w:proofErr w:type="spellEnd"/>
      <w:r w:rsidR="004929E6">
        <w:t>-t több modell esetén is kihagytam</w:t>
      </w:r>
      <w:r w:rsidR="00BF3E36">
        <w:t>,</w:t>
      </w:r>
      <w:r w:rsidR="004929E6">
        <w:t xml:space="preserve"> így itt sem vi</w:t>
      </w:r>
      <w:r w:rsidR="005E7A5E">
        <w:t xml:space="preserve">zsgáltam. Mivel sok gyógyszer egy, vagy több vizsgálat során </w:t>
      </w:r>
      <w:proofErr w:type="spellStart"/>
      <w:r w:rsidR="005E7A5E">
        <w:t>invalid</w:t>
      </w:r>
      <w:proofErr w:type="spellEnd"/>
      <w:r w:rsidR="005E7A5E">
        <w:t xml:space="preserve"> értéket (nem bizonyítható</w:t>
      </w:r>
      <w:r w:rsidR="00BF3E36">
        <w:t>/</w:t>
      </w:r>
      <w:r w:rsidR="005E7A5E">
        <w:t xml:space="preserve">igazolható, ezért a </w:t>
      </w:r>
      <w:proofErr w:type="spellStart"/>
      <w:r w:rsidR="005E7A5E">
        <w:t>Solver</w:t>
      </w:r>
      <w:proofErr w:type="spellEnd"/>
      <w:r w:rsidR="005E7A5E">
        <w:t xml:space="preserve"> nem állít róla semmit) kapott így ezeket sem vettem figyelembe az összesítő vizsgálat során.</w:t>
      </w:r>
    </w:p>
    <w:p w14:paraId="0207988E" w14:textId="2B562577" w:rsidR="004929E6" w:rsidRDefault="004929E6" w:rsidP="006163EF">
      <w:pPr>
        <w:jc w:val="both"/>
      </w:pPr>
      <w:r>
        <w:t>A különböző modellek Delta/Tény</w:t>
      </w:r>
      <w:r w:rsidR="00F36EA4">
        <w:t xml:space="preserve"> adatait vettem jóságkritériumnak, amelyekből mutatókat képezve és a sorrendjüket véve (</w:t>
      </w:r>
      <w:proofErr w:type="spellStart"/>
      <w:r w:rsidR="00F36EA4">
        <w:t>mutatónként</w:t>
      </w:r>
      <w:proofErr w:type="spellEnd"/>
      <w:r w:rsidR="00F36EA4">
        <w:t xml:space="preserve">) az online </w:t>
      </w:r>
      <w:proofErr w:type="spellStart"/>
      <w:r w:rsidR="00F36EA4">
        <w:t>Solver</w:t>
      </w:r>
      <w:proofErr w:type="spellEnd"/>
      <w:r w:rsidR="00F36EA4">
        <w:t xml:space="preserve"> COCO Y0-t használva megkapjuk, hogy melyik gyógyszer hány „jóságpontot” érdemel, azaz aggregáltan melyik bizonyul a legjobbnak.</w:t>
      </w:r>
    </w:p>
    <w:p w14:paraId="22E804CC" w14:textId="6BDAB89E" w:rsidR="00BF3E36" w:rsidRDefault="00426893" w:rsidP="00426893">
      <w:pPr>
        <w:pStyle w:val="Cmsor2"/>
      </w:pPr>
      <w:bookmarkStart w:id="20" w:name="_Toc74119110"/>
      <w:r>
        <w:lastRenderedPageBreak/>
        <w:t>Árbecslés</w:t>
      </w:r>
      <w:bookmarkEnd w:id="20"/>
    </w:p>
    <w:p w14:paraId="641A41CC" w14:textId="50D29C4C" w:rsidR="00193A22" w:rsidRDefault="00193A22" w:rsidP="00193A22">
      <w:pPr>
        <w:keepNext/>
      </w:pPr>
      <w:r w:rsidRPr="00193A22">
        <w:rPr>
          <w:noProof/>
          <w:lang w:eastAsia="hu-HU"/>
        </w:rPr>
        <w:drawing>
          <wp:inline distT="0" distB="0" distL="0" distR="0" wp14:anchorId="3AC2E028" wp14:editId="7F59D8D3">
            <wp:extent cx="5760720" cy="19653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798D" w14:textId="2456DBFE" w:rsidR="00094202" w:rsidRDefault="003637E5" w:rsidP="00193A22">
      <w:pPr>
        <w:pStyle w:val="Kpalrs"/>
      </w:pPr>
      <w:r>
        <w:rPr>
          <w:noProof/>
        </w:rPr>
        <w:fldChar w:fldCharType="begin"/>
      </w:r>
      <w:r>
        <w:rPr>
          <w:noProof/>
        </w:rPr>
        <w:instrText xml:space="preserve"> SEQ ábra \* ARABIC </w:instrText>
      </w:r>
      <w:r>
        <w:rPr>
          <w:noProof/>
        </w:rPr>
        <w:fldChar w:fldCharType="separate"/>
      </w:r>
      <w:r w:rsidR="00193A22">
        <w:rPr>
          <w:noProof/>
        </w:rPr>
        <w:t>9</w:t>
      </w:r>
      <w:r>
        <w:rPr>
          <w:noProof/>
        </w:rPr>
        <w:fldChar w:fldCharType="end"/>
      </w:r>
      <w:r w:rsidR="00193A22">
        <w:t>. ábra: Árbecslés</w:t>
      </w:r>
    </w:p>
    <w:p w14:paraId="7C502F6C" w14:textId="2E27FFED" w:rsidR="00FF1BEA" w:rsidRPr="00426893" w:rsidRDefault="00FF1BEA" w:rsidP="00721CB5">
      <w:pPr>
        <w:jc w:val="both"/>
      </w:pPr>
      <w:r>
        <w:t>Ennél a vizsgálatnál az Y=ár, melynél a COCO Y0</w:t>
      </w:r>
      <w:r w:rsidR="00721CB5">
        <w:t xml:space="preserve"> vagy a COCO STD</w:t>
      </w:r>
      <w:r>
        <w:t xml:space="preserve"> modell az árat optimalizálja, azaz, melyik gyógyszer kerülhetne többe (</w:t>
      </w:r>
      <w:r w:rsidR="00721CB5">
        <w:t xml:space="preserve">ténylegesen tehát </w:t>
      </w:r>
      <w:r>
        <w:t>alulértékelt), melyiknek kéne olcsóbbnak lennie (</w:t>
      </w:r>
      <w:r w:rsidR="00721CB5">
        <w:t xml:space="preserve">ténylegesen tehát </w:t>
      </w:r>
      <w:r>
        <w:t xml:space="preserve">túlértékelt) és melyeknek megfelelő az ára. 7 esetben kapunk információt a vizsgált gyógyszerekről, a többi esetben a </w:t>
      </w:r>
      <w:proofErr w:type="spellStart"/>
      <w:r>
        <w:t>Solver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értéket (0-t) adott, tehát nem tudja értelmezni.</w:t>
      </w:r>
      <w:r w:rsidRPr="00426893" w:rsidDel="00FF1BEA">
        <w:t xml:space="preserve"> </w:t>
      </w:r>
      <w:r w:rsidR="00193A22">
        <w:t xml:space="preserve">A 9. ábrán jól látható, hogy a </w:t>
      </w:r>
      <w:proofErr w:type="spellStart"/>
      <w:r w:rsidR="00193A22">
        <w:t>Ramipril</w:t>
      </w:r>
      <w:proofErr w:type="spellEnd"/>
      <w:r w:rsidR="00193A22">
        <w:t xml:space="preserve"> 1 A Pharma készítményt kétszer annyiért is árulhatnák, mint amennyiért kapható, azonban a </w:t>
      </w:r>
      <w:proofErr w:type="spellStart"/>
      <w:r w:rsidR="00193A22">
        <w:t>Hartil</w:t>
      </w:r>
      <w:proofErr w:type="spellEnd"/>
      <w:r w:rsidR="00193A22">
        <w:t xml:space="preserve">, csupán jelenlegi ára kétharmadát éri valójában. A </w:t>
      </w:r>
      <w:proofErr w:type="spellStart"/>
      <w:r w:rsidR="00193A22">
        <w:t>Perindopril</w:t>
      </w:r>
      <w:proofErr w:type="spellEnd"/>
      <w:r w:rsidR="00193A22">
        <w:t xml:space="preserve"> Pharma </w:t>
      </w:r>
      <w:proofErr w:type="spellStart"/>
      <w:r w:rsidR="00193A22">
        <w:t>Vim</w:t>
      </w:r>
      <w:proofErr w:type="spellEnd"/>
      <w:r w:rsidR="00193A22">
        <w:t xml:space="preserve"> és a </w:t>
      </w:r>
      <w:proofErr w:type="spellStart"/>
      <w:r w:rsidR="00193A22">
        <w:t>Perineva</w:t>
      </w:r>
      <w:proofErr w:type="spellEnd"/>
      <w:r w:rsidR="00193A22">
        <w:t xml:space="preserve"> ár-érték aránya megfelelő.</w:t>
      </w:r>
    </w:p>
    <w:p w14:paraId="78741E9A" w14:textId="77777777" w:rsidR="00F90892" w:rsidRDefault="007421EC" w:rsidP="00FF1BEA">
      <w:r>
        <w:t>Jövőkép</w:t>
      </w:r>
    </w:p>
    <w:p w14:paraId="19C701CC" w14:textId="77777777" w:rsidR="00F77926" w:rsidRDefault="00F77926" w:rsidP="006163EF">
      <w:pPr>
        <w:pStyle w:val="Listaszerbekezds"/>
        <w:numPr>
          <w:ilvl w:val="0"/>
          <w:numId w:val="6"/>
        </w:numPr>
        <w:jc w:val="both"/>
      </w:pPr>
      <w:r>
        <w:t xml:space="preserve">Mi lehet az oka a </w:t>
      </w:r>
      <w:proofErr w:type="spellStart"/>
      <w:r>
        <w:t>Zofipress</w:t>
      </w:r>
      <w:proofErr w:type="spellEnd"/>
      <w:r>
        <w:t xml:space="preserve"> nagyon magas árának? </w:t>
      </w:r>
      <w:r w:rsidR="005E7A5E">
        <w:t>Esetleg más betegséget is gyógyít</w:t>
      </w:r>
      <w:r w:rsidR="00116986">
        <w:t>?</w:t>
      </w:r>
    </w:p>
    <w:p w14:paraId="029C9F4B" w14:textId="1B032640" w:rsidR="00F77926" w:rsidRDefault="00F77926" w:rsidP="006163EF">
      <w:pPr>
        <w:pStyle w:val="Listaszerbekezds"/>
        <w:numPr>
          <w:ilvl w:val="0"/>
          <w:numId w:val="6"/>
        </w:numPr>
        <w:jc w:val="both"/>
      </w:pPr>
      <w:r>
        <w:t>Y0 modell vizsgálata ár</w:t>
      </w:r>
      <w:r w:rsidR="00721CB5">
        <w:t xml:space="preserve">, mint </w:t>
      </w:r>
      <w:proofErr w:type="spellStart"/>
      <w:r w:rsidR="00721CB5">
        <w:t>Xi</w:t>
      </w:r>
      <w:proofErr w:type="spellEnd"/>
      <w:r w:rsidR="00721CB5">
        <w:t xml:space="preserve"> (minél kisebb, annál jobb)</w:t>
      </w:r>
      <w:r>
        <w:t xml:space="preserve"> </w:t>
      </w:r>
      <w:r w:rsidR="00426893">
        <w:t>bevonásával</w:t>
      </w:r>
      <w:r w:rsidR="00721CB5">
        <w:t>…</w:t>
      </w:r>
    </w:p>
    <w:p w14:paraId="4D97ABDB" w14:textId="77777777" w:rsidR="00F77926" w:rsidRDefault="00F77926" w:rsidP="006163EF">
      <w:pPr>
        <w:pStyle w:val="Listaszerbekezds"/>
        <w:numPr>
          <w:ilvl w:val="0"/>
          <w:numId w:val="6"/>
        </w:numPr>
        <w:jc w:val="both"/>
      </w:pPr>
      <w:r>
        <w:t>A tapasztalatok és az új technológiák és fejődések befolyása a gyógyszerek árára</w:t>
      </w:r>
      <w:r w:rsidR="00116986">
        <w:t>, megbízhatóságára.</w:t>
      </w:r>
    </w:p>
    <w:p w14:paraId="78E19929" w14:textId="77777777" w:rsidR="00426893" w:rsidRDefault="007C52F7" w:rsidP="006163EF">
      <w:pPr>
        <w:pStyle w:val="Listaszerbekezds"/>
        <w:numPr>
          <w:ilvl w:val="0"/>
          <w:numId w:val="6"/>
        </w:numPr>
        <w:jc w:val="both"/>
      </w:pPr>
      <w:proofErr w:type="spellStart"/>
      <w:r>
        <w:t>Validitási</w:t>
      </w:r>
      <w:proofErr w:type="spellEnd"/>
      <w:r>
        <w:t xml:space="preserve"> szintek mélyebb vizsgálata és általuk felvetett filozófiai kérdések</w:t>
      </w:r>
      <w:r w:rsidR="00116986">
        <w:t xml:space="preserve">: </w:t>
      </w:r>
      <w:proofErr w:type="spellStart"/>
      <w:r w:rsidR="00116986">
        <w:t>invalid</w:t>
      </w:r>
      <w:proofErr w:type="spellEnd"/>
      <w:r w:rsidR="00116986">
        <w:t xml:space="preserve"> gyógyszerek vizsgálata, hogyan oldható fel</w:t>
      </w:r>
    </w:p>
    <w:p w14:paraId="2595BB06" w14:textId="77777777" w:rsidR="00426893" w:rsidRDefault="00426893" w:rsidP="006163EF">
      <w:pPr>
        <w:pStyle w:val="Listaszerbekezds"/>
        <w:numPr>
          <w:ilvl w:val="0"/>
          <w:numId w:val="6"/>
        </w:numPr>
        <w:jc w:val="both"/>
      </w:pPr>
      <w:r>
        <w:t>Szimulációk a termelési függvény alapján: milyen mellékhatás-csökkentő intézkedés mibe kerül és mennyivel javítja az ár/teljesítmény-viszonyt, ill. a piaci helyzetet?</w:t>
      </w:r>
    </w:p>
    <w:p w14:paraId="4EA8BF76" w14:textId="1AF434AE" w:rsidR="007C52F7" w:rsidRPr="00F77926" w:rsidRDefault="00116986" w:rsidP="006163EF">
      <w:pPr>
        <w:pStyle w:val="Listaszerbekezds"/>
        <w:numPr>
          <w:ilvl w:val="0"/>
          <w:numId w:val="6"/>
        </w:numPr>
        <w:jc w:val="both"/>
      </w:pPr>
      <w:r>
        <w:br w:type="page"/>
      </w:r>
    </w:p>
    <w:p w14:paraId="3AC5E69D" w14:textId="77777777" w:rsidR="00F90892" w:rsidRDefault="00F90892" w:rsidP="006163EF">
      <w:pPr>
        <w:pStyle w:val="Cmsor1"/>
        <w:jc w:val="both"/>
      </w:pPr>
      <w:bookmarkStart w:id="21" w:name="_Toc74119111"/>
      <w:r>
        <w:lastRenderedPageBreak/>
        <w:t>Mellékletek</w:t>
      </w:r>
      <w:bookmarkEnd w:id="21"/>
    </w:p>
    <w:p w14:paraId="552CD938" w14:textId="77777777" w:rsidR="00F90892" w:rsidRDefault="00F90892" w:rsidP="006163EF">
      <w:pPr>
        <w:pStyle w:val="Cmsor2"/>
        <w:jc w:val="both"/>
      </w:pPr>
      <w:bookmarkStart w:id="22" w:name="_Toc74119112"/>
      <w:r>
        <w:t>Gyógyszer jegyzék</w:t>
      </w:r>
      <w:bookmarkEnd w:id="22"/>
      <w:r w:rsidRPr="00F90892">
        <w:t xml:space="preserve"> </w:t>
      </w:r>
    </w:p>
    <w:p w14:paraId="34961E6C" w14:textId="77777777" w:rsidR="00F90892" w:rsidRDefault="00F90892" w:rsidP="006163EF">
      <w:pPr>
        <w:pStyle w:val="Listaszerbekezds"/>
        <w:numPr>
          <w:ilvl w:val="0"/>
          <w:numId w:val="1"/>
        </w:numPr>
        <w:jc w:val="both"/>
        <w:sectPr w:rsidR="00F90892" w:rsidSect="004762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9F058" w14:textId="77777777" w:rsidR="00F90892" w:rsidRDefault="00F90892" w:rsidP="006163EF">
      <w:pPr>
        <w:jc w:val="both"/>
      </w:pPr>
      <w:proofErr w:type="spellStart"/>
      <w:r>
        <w:t>Accupro</w:t>
      </w:r>
      <w:proofErr w:type="spellEnd"/>
    </w:p>
    <w:p w14:paraId="44265B60" w14:textId="77777777" w:rsidR="00F90892" w:rsidRDefault="00F90892" w:rsidP="006163EF">
      <w:pPr>
        <w:jc w:val="both"/>
      </w:pPr>
      <w:proofErr w:type="spellStart"/>
      <w:r>
        <w:t>Aceomel</w:t>
      </w:r>
      <w:proofErr w:type="spellEnd"/>
    </w:p>
    <w:p w14:paraId="0E8C5203" w14:textId="77777777" w:rsidR="00F90892" w:rsidRDefault="00F90892" w:rsidP="006163EF">
      <w:pPr>
        <w:jc w:val="both"/>
      </w:pPr>
      <w:proofErr w:type="spellStart"/>
      <w:r>
        <w:t>Amprilan</w:t>
      </w:r>
      <w:proofErr w:type="spellEnd"/>
    </w:p>
    <w:p w14:paraId="3832F24A" w14:textId="77777777" w:rsidR="00F90892" w:rsidRDefault="00F90892" w:rsidP="006163EF">
      <w:pPr>
        <w:jc w:val="both"/>
      </w:pPr>
      <w:proofErr w:type="spellStart"/>
      <w:r>
        <w:t>Coverex</w:t>
      </w:r>
      <w:proofErr w:type="spellEnd"/>
    </w:p>
    <w:p w14:paraId="1585D960" w14:textId="77777777" w:rsidR="00F90892" w:rsidRDefault="00F90892" w:rsidP="006163EF">
      <w:pPr>
        <w:jc w:val="both"/>
      </w:pPr>
      <w:proofErr w:type="spellStart"/>
      <w:r>
        <w:t>Coverex</w:t>
      </w:r>
      <w:proofErr w:type="spellEnd"/>
      <w:r>
        <w:t>-AS</w:t>
      </w:r>
    </w:p>
    <w:p w14:paraId="4AF0FF35" w14:textId="77777777" w:rsidR="00F90892" w:rsidRDefault="00F90892" w:rsidP="006163EF">
      <w:pPr>
        <w:jc w:val="both"/>
      </w:pPr>
      <w:proofErr w:type="spellStart"/>
      <w:r>
        <w:t>Enalapril</w:t>
      </w:r>
      <w:proofErr w:type="spellEnd"/>
      <w:r>
        <w:t xml:space="preserve"> </w:t>
      </w:r>
      <w:proofErr w:type="spellStart"/>
      <w:r>
        <w:t>Vitabalans</w:t>
      </w:r>
      <w:proofErr w:type="spellEnd"/>
    </w:p>
    <w:p w14:paraId="1A7B6B19" w14:textId="77777777" w:rsidR="00F90892" w:rsidRDefault="00F90892" w:rsidP="006163EF">
      <w:pPr>
        <w:jc w:val="both"/>
      </w:pPr>
      <w:proofErr w:type="spellStart"/>
      <w:r>
        <w:t>Enap</w:t>
      </w:r>
      <w:proofErr w:type="spellEnd"/>
    </w:p>
    <w:p w14:paraId="0BC86591" w14:textId="77777777" w:rsidR="00F90892" w:rsidRDefault="00F90892" w:rsidP="006163EF">
      <w:pPr>
        <w:jc w:val="both"/>
      </w:pPr>
      <w:proofErr w:type="spellStart"/>
      <w:r>
        <w:t>Enapril</w:t>
      </w:r>
      <w:proofErr w:type="spellEnd"/>
    </w:p>
    <w:p w14:paraId="21ED2A18" w14:textId="77777777" w:rsidR="00F90892" w:rsidRDefault="00F90892" w:rsidP="006163EF">
      <w:pPr>
        <w:jc w:val="both"/>
      </w:pPr>
      <w:proofErr w:type="spellStart"/>
      <w:r>
        <w:t>Gopten</w:t>
      </w:r>
      <w:proofErr w:type="spellEnd"/>
    </w:p>
    <w:p w14:paraId="227499F6" w14:textId="77777777" w:rsidR="00F90892" w:rsidRDefault="00F90892" w:rsidP="006163EF">
      <w:pPr>
        <w:jc w:val="both"/>
      </w:pPr>
      <w:proofErr w:type="spellStart"/>
      <w:r>
        <w:t>Hartil</w:t>
      </w:r>
      <w:proofErr w:type="spellEnd"/>
    </w:p>
    <w:p w14:paraId="6E433187" w14:textId="77777777" w:rsidR="00F90892" w:rsidRDefault="00F90892" w:rsidP="006163EF">
      <w:pPr>
        <w:jc w:val="both"/>
      </w:pPr>
      <w:proofErr w:type="spellStart"/>
      <w:r>
        <w:t>Inhibace</w:t>
      </w:r>
      <w:proofErr w:type="spellEnd"/>
    </w:p>
    <w:p w14:paraId="22D00CF8" w14:textId="77777777" w:rsidR="00F90892" w:rsidRDefault="00F90892" w:rsidP="006163EF">
      <w:pPr>
        <w:jc w:val="both"/>
      </w:pPr>
      <w:proofErr w:type="spellStart"/>
      <w:r>
        <w:t>Lisopress</w:t>
      </w:r>
      <w:proofErr w:type="spellEnd"/>
    </w:p>
    <w:p w14:paraId="228E4290" w14:textId="77777777" w:rsidR="00F90892" w:rsidRDefault="00F90892" w:rsidP="006163EF">
      <w:pPr>
        <w:jc w:val="both"/>
      </w:pPr>
      <w:proofErr w:type="spellStart"/>
      <w:r>
        <w:t>Lisinopril</w:t>
      </w:r>
      <w:proofErr w:type="spellEnd"/>
      <w:r>
        <w:t xml:space="preserve"> </w:t>
      </w:r>
      <w:proofErr w:type="spellStart"/>
      <w:r>
        <w:t>Hexa</w:t>
      </w:r>
      <w:proofErr w:type="spellEnd"/>
    </w:p>
    <w:p w14:paraId="469C5831" w14:textId="77777777" w:rsidR="00F90892" w:rsidRDefault="00F90892" w:rsidP="006163EF">
      <w:pPr>
        <w:jc w:val="both"/>
      </w:pPr>
      <w:proofErr w:type="spellStart"/>
      <w:r>
        <w:t>Lotensin</w:t>
      </w:r>
      <w:proofErr w:type="spellEnd"/>
    </w:p>
    <w:p w14:paraId="76F02D62" w14:textId="77777777" w:rsidR="00F90892" w:rsidRDefault="00F90892" w:rsidP="006163EF">
      <w:pPr>
        <w:jc w:val="both"/>
      </w:pPr>
      <w:proofErr w:type="spellStart"/>
      <w:r>
        <w:t>Meramyl</w:t>
      </w:r>
      <w:proofErr w:type="spellEnd"/>
    </w:p>
    <w:p w14:paraId="770A03C8" w14:textId="77777777" w:rsidR="00F90892" w:rsidRDefault="00F90892" w:rsidP="006163EF">
      <w:pPr>
        <w:jc w:val="both"/>
      </w:pPr>
      <w:proofErr w:type="spellStart"/>
      <w:r>
        <w:t>Monopril</w:t>
      </w:r>
      <w:proofErr w:type="spellEnd"/>
    </w:p>
    <w:p w14:paraId="5640012C" w14:textId="77777777" w:rsidR="00F90892" w:rsidRDefault="00F90892" w:rsidP="006163EF">
      <w:pPr>
        <w:jc w:val="both"/>
      </w:pPr>
      <w:proofErr w:type="spellStart"/>
      <w:r>
        <w:t>Noviform</w:t>
      </w:r>
      <w:proofErr w:type="spellEnd"/>
    </w:p>
    <w:p w14:paraId="7079D604" w14:textId="77777777" w:rsidR="00F90892" w:rsidRDefault="00F90892" w:rsidP="006163EF">
      <w:pPr>
        <w:jc w:val="both"/>
      </w:pPr>
      <w:proofErr w:type="spellStart"/>
      <w:r>
        <w:t>Perindopril</w:t>
      </w:r>
      <w:proofErr w:type="spellEnd"/>
      <w:r>
        <w:t xml:space="preserve"> 1 A Pharma</w:t>
      </w:r>
    </w:p>
    <w:p w14:paraId="0D1439EA" w14:textId="77777777" w:rsidR="00F90892" w:rsidRDefault="00F90892" w:rsidP="006163EF">
      <w:pPr>
        <w:jc w:val="both"/>
      </w:pPr>
      <w:proofErr w:type="spellStart"/>
      <w:r>
        <w:t>Perindopril</w:t>
      </w:r>
      <w:proofErr w:type="spellEnd"/>
      <w:r>
        <w:t xml:space="preserve"> </w:t>
      </w:r>
      <w:proofErr w:type="spellStart"/>
      <w:r>
        <w:t>Actavis</w:t>
      </w:r>
      <w:proofErr w:type="spellEnd"/>
    </w:p>
    <w:p w14:paraId="5BFE6D32" w14:textId="77777777" w:rsidR="00F90892" w:rsidRDefault="00F90892" w:rsidP="006163EF">
      <w:pPr>
        <w:jc w:val="both"/>
      </w:pPr>
      <w:proofErr w:type="spellStart"/>
      <w:r>
        <w:t>Perindopril</w:t>
      </w:r>
      <w:proofErr w:type="spellEnd"/>
      <w:r>
        <w:t xml:space="preserve"> Pharma </w:t>
      </w:r>
      <w:proofErr w:type="spellStart"/>
      <w:r>
        <w:t>Vim</w:t>
      </w:r>
      <w:proofErr w:type="spellEnd"/>
    </w:p>
    <w:p w14:paraId="4AAFF0EE" w14:textId="77777777" w:rsidR="00F90892" w:rsidRDefault="00F90892" w:rsidP="006163EF">
      <w:pPr>
        <w:jc w:val="both"/>
      </w:pPr>
      <w:proofErr w:type="spellStart"/>
      <w:r>
        <w:t>Perindopril-Teva</w:t>
      </w:r>
      <w:proofErr w:type="spellEnd"/>
    </w:p>
    <w:p w14:paraId="5ABAA52A" w14:textId="77777777" w:rsidR="00F90892" w:rsidRDefault="00F90892" w:rsidP="006163EF">
      <w:pPr>
        <w:jc w:val="both"/>
      </w:pPr>
      <w:proofErr w:type="spellStart"/>
      <w:r>
        <w:t>Perindopril-Tozilát</w:t>
      </w:r>
      <w:proofErr w:type="spellEnd"/>
      <w:r>
        <w:t xml:space="preserve"> </w:t>
      </w:r>
      <w:proofErr w:type="spellStart"/>
      <w:r>
        <w:t>Teva</w:t>
      </w:r>
      <w:proofErr w:type="spellEnd"/>
    </w:p>
    <w:p w14:paraId="455F19C5" w14:textId="77777777" w:rsidR="00F90892" w:rsidRDefault="00F90892" w:rsidP="006163EF">
      <w:pPr>
        <w:jc w:val="both"/>
      </w:pPr>
      <w:proofErr w:type="spellStart"/>
      <w:r>
        <w:t>Perineva</w:t>
      </w:r>
      <w:proofErr w:type="spellEnd"/>
    </w:p>
    <w:p w14:paraId="6C6C686A" w14:textId="77777777" w:rsidR="00F90892" w:rsidRDefault="00F90892" w:rsidP="006163EF">
      <w:pPr>
        <w:jc w:val="both"/>
      </w:pPr>
      <w:proofErr w:type="spellStart"/>
      <w:r>
        <w:t>Prenessa</w:t>
      </w:r>
      <w:proofErr w:type="spellEnd"/>
    </w:p>
    <w:p w14:paraId="15EEA026" w14:textId="77777777" w:rsidR="00F90892" w:rsidRDefault="00F90892" w:rsidP="006163EF">
      <w:pPr>
        <w:jc w:val="both"/>
      </w:pPr>
      <w:r>
        <w:t>Press</w:t>
      </w:r>
    </w:p>
    <w:p w14:paraId="7E828C2C" w14:textId="77777777" w:rsidR="00F90892" w:rsidRDefault="00F90892" w:rsidP="006163EF">
      <w:pPr>
        <w:jc w:val="both"/>
      </w:pPr>
      <w:proofErr w:type="spellStart"/>
      <w:r>
        <w:t>Ramace</w:t>
      </w:r>
      <w:proofErr w:type="spellEnd"/>
    </w:p>
    <w:p w14:paraId="714860ED" w14:textId="77777777" w:rsidR="00F90892" w:rsidRDefault="00F90892" w:rsidP="006163EF">
      <w:pPr>
        <w:jc w:val="both"/>
      </w:pPr>
      <w:proofErr w:type="spellStart"/>
      <w:r>
        <w:t>Ramipril</w:t>
      </w:r>
      <w:proofErr w:type="spellEnd"/>
      <w:r>
        <w:t xml:space="preserve"> 1 A Pharma</w:t>
      </w:r>
    </w:p>
    <w:p w14:paraId="00BB6880" w14:textId="77777777" w:rsidR="00F90892" w:rsidRDefault="00F90892" w:rsidP="006163EF">
      <w:pPr>
        <w:jc w:val="both"/>
      </w:pPr>
      <w:proofErr w:type="spellStart"/>
      <w:r>
        <w:t>Ramipril</w:t>
      </w:r>
      <w:proofErr w:type="spellEnd"/>
      <w:r>
        <w:t xml:space="preserve"> </w:t>
      </w:r>
      <w:proofErr w:type="spellStart"/>
      <w:r>
        <w:t>Hexal</w:t>
      </w:r>
      <w:proofErr w:type="spellEnd"/>
    </w:p>
    <w:p w14:paraId="30A4A87A" w14:textId="77777777" w:rsidR="00F90892" w:rsidRDefault="00F90892" w:rsidP="006163EF">
      <w:pPr>
        <w:jc w:val="both"/>
      </w:pPr>
      <w:proofErr w:type="spellStart"/>
      <w:r>
        <w:t>Ramipril-Zentiva</w:t>
      </w:r>
      <w:proofErr w:type="spellEnd"/>
    </w:p>
    <w:p w14:paraId="37E03015" w14:textId="77777777" w:rsidR="00F90892" w:rsidRDefault="00F90892" w:rsidP="006163EF">
      <w:pPr>
        <w:jc w:val="both"/>
      </w:pPr>
      <w:proofErr w:type="spellStart"/>
      <w:r>
        <w:t>Renitec</w:t>
      </w:r>
      <w:proofErr w:type="spellEnd"/>
    </w:p>
    <w:p w14:paraId="2EA159DA" w14:textId="77777777" w:rsidR="00F90892" w:rsidRDefault="00F90892" w:rsidP="006163EF">
      <w:pPr>
        <w:jc w:val="both"/>
      </w:pPr>
      <w:proofErr w:type="spellStart"/>
      <w:r>
        <w:t>Tensiomin</w:t>
      </w:r>
      <w:proofErr w:type="spellEnd"/>
    </w:p>
    <w:p w14:paraId="7F00D59C" w14:textId="77777777" w:rsidR="00F90892" w:rsidRDefault="00F90892" w:rsidP="006163EF">
      <w:pPr>
        <w:jc w:val="both"/>
      </w:pPr>
      <w:proofErr w:type="spellStart"/>
      <w:r>
        <w:t>Tritace</w:t>
      </w:r>
      <w:proofErr w:type="spellEnd"/>
    </w:p>
    <w:p w14:paraId="5E0FC492" w14:textId="77777777" w:rsidR="00F90892" w:rsidRDefault="00F90892" w:rsidP="006163EF">
      <w:pPr>
        <w:jc w:val="both"/>
      </w:pPr>
      <w:proofErr w:type="spellStart"/>
      <w:r>
        <w:t>Vidotin</w:t>
      </w:r>
      <w:proofErr w:type="spellEnd"/>
    </w:p>
    <w:p w14:paraId="1DF4FB78" w14:textId="77777777" w:rsidR="00F90892" w:rsidRPr="00F90892" w:rsidRDefault="00F90892" w:rsidP="006163EF">
      <w:pPr>
        <w:jc w:val="both"/>
      </w:pPr>
      <w:proofErr w:type="spellStart"/>
      <w:r>
        <w:t>Zofipress</w:t>
      </w:r>
      <w:proofErr w:type="spellEnd"/>
    </w:p>
    <w:p w14:paraId="5A5FE9AF" w14:textId="77777777" w:rsidR="00F90892" w:rsidRDefault="00F90892" w:rsidP="006163EF">
      <w:pPr>
        <w:pStyle w:val="Cmsor2"/>
        <w:jc w:val="both"/>
        <w:sectPr w:rsidR="00F90892" w:rsidSect="00F90892">
          <w:type w:val="continuous"/>
          <w:pgSz w:w="11906" w:h="16838"/>
          <w:pgMar w:top="1417" w:right="1417" w:bottom="1417" w:left="1417" w:header="708" w:footer="708" w:gutter="0"/>
          <w:pgNumType w:start="0"/>
          <w:cols w:num="4" w:space="709"/>
          <w:titlePg/>
          <w:docGrid w:linePitch="360"/>
        </w:sectPr>
      </w:pPr>
    </w:p>
    <w:p w14:paraId="3D121DB3" w14:textId="39ED7AD8" w:rsidR="00ED526F" w:rsidRDefault="00ED526F" w:rsidP="006163EF">
      <w:pPr>
        <w:pStyle w:val="Cmsor2"/>
        <w:jc w:val="both"/>
      </w:pPr>
      <w:bookmarkStart w:id="23" w:name="_Források"/>
      <w:bookmarkStart w:id="24" w:name="_Toc74119113"/>
      <w:bookmarkEnd w:id="23"/>
      <w:r>
        <w:t>Ábrajegyzék</w:t>
      </w:r>
      <w:r w:rsidR="00795CE0">
        <w:t>, ábrák forrása</w:t>
      </w:r>
      <w:bookmarkEnd w:id="24"/>
    </w:p>
    <w:p w14:paraId="1F4E5816" w14:textId="58AABDF4" w:rsidR="00ED526F" w:rsidRDefault="00D02F71" w:rsidP="00795CE0">
      <w:pPr>
        <w:pStyle w:val="Listaszerbekezds"/>
        <w:numPr>
          <w:ilvl w:val="0"/>
          <w:numId w:val="10"/>
        </w:numPr>
      </w:pPr>
      <w:r>
        <w:t>ábra: Mellékhatás gyakorisági skála: Forrás 7. pontja: kódolás munkalap</w:t>
      </w:r>
    </w:p>
    <w:p w14:paraId="09CB87B7" w14:textId="3D0ECDD6" w:rsidR="00D02F71" w:rsidRDefault="00D02F71" w:rsidP="00795CE0">
      <w:pPr>
        <w:pStyle w:val="Listaszerbekezds"/>
        <w:numPr>
          <w:ilvl w:val="0"/>
          <w:numId w:val="10"/>
        </w:numPr>
      </w:pPr>
      <w:r>
        <w:t>ábra: Árképzés: Forrás 7. pontja: gyakoriság (számmal) munkalap A4:F10 cellatartomány</w:t>
      </w:r>
    </w:p>
    <w:p w14:paraId="72613175" w14:textId="4EB93DAF" w:rsidR="00D02F71" w:rsidRDefault="009E05BE" w:rsidP="00795CE0">
      <w:pPr>
        <w:pStyle w:val="Listaszerbekezds"/>
        <w:numPr>
          <w:ilvl w:val="0"/>
          <w:numId w:val="10"/>
        </w:numPr>
      </w:pPr>
      <w:r>
        <w:t xml:space="preserve">ábra: Naiv módszer: </w:t>
      </w:r>
      <w:r w:rsidR="00D02F71">
        <w:t>Forrás 7. pontja:</w:t>
      </w:r>
      <w:r>
        <w:t xml:space="preserve"> naiv munkalap</w:t>
      </w:r>
    </w:p>
    <w:p w14:paraId="17E3E0DB" w14:textId="521516F4" w:rsidR="00D02F71" w:rsidRDefault="009E05BE" w:rsidP="00795CE0">
      <w:pPr>
        <w:pStyle w:val="Listaszerbekezds"/>
        <w:numPr>
          <w:ilvl w:val="0"/>
          <w:numId w:val="10"/>
        </w:numPr>
      </w:pPr>
      <w:r>
        <w:t xml:space="preserve">ábra: 7 fokú lépcső részlet és 34 fokú lépcső első 7 foka részlet: </w:t>
      </w:r>
      <w:r w:rsidR="00D02F71">
        <w:t>Forrás 7. pontja:</w:t>
      </w:r>
      <w:r>
        <w:t xml:space="preserve"> Szemléltetés munkalap H3:R18 cellatartomány</w:t>
      </w:r>
    </w:p>
    <w:p w14:paraId="5DCDD757" w14:textId="4029855A" w:rsidR="00D02F71" w:rsidRDefault="009E05BE" w:rsidP="00795CE0">
      <w:pPr>
        <w:pStyle w:val="Listaszerbekezds"/>
        <w:numPr>
          <w:ilvl w:val="0"/>
          <w:numId w:val="10"/>
        </w:numPr>
      </w:pPr>
      <w:r>
        <w:t xml:space="preserve">ábra: </w:t>
      </w:r>
      <w:proofErr w:type="spellStart"/>
      <w:r>
        <w:t>Zofipress</w:t>
      </w:r>
      <w:proofErr w:type="spellEnd"/>
      <w:r>
        <w:t xml:space="preserve"> hatása az </w:t>
      </w:r>
      <w:proofErr w:type="spellStart"/>
      <w:r>
        <w:t>árképzésre</w:t>
      </w:r>
      <w:proofErr w:type="spellEnd"/>
      <w:r>
        <w:t xml:space="preserve">: </w:t>
      </w:r>
      <w:r w:rsidR="00D02F71">
        <w:t>Forrás 7. pontja:</w:t>
      </w:r>
      <w:r>
        <w:t xml:space="preserve"> Szemléltetés munkalap A2:D37 cellatartomány</w:t>
      </w:r>
    </w:p>
    <w:p w14:paraId="55F16628" w14:textId="4469AEF1" w:rsidR="00D02F71" w:rsidRDefault="009E05BE" w:rsidP="00795CE0">
      <w:pPr>
        <w:pStyle w:val="Listaszerbekezds"/>
        <w:numPr>
          <w:ilvl w:val="0"/>
          <w:numId w:val="10"/>
        </w:numPr>
      </w:pPr>
      <w:r>
        <w:t xml:space="preserve">ábra: Szabad áras gyógyszer: </w:t>
      </w:r>
      <w:r w:rsidR="00D02F71">
        <w:t>Forrás 7. pontja:</w:t>
      </w:r>
      <w:r>
        <w:t xml:space="preserve"> Szemléltetés munkalap </w:t>
      </w:r>
      <w:r w:rsidR="00795CE0">
        <w:t xml:space="preserve">AA26:AF43 </w:t>
      </w:r>
      <w:proofErr w:type="spellStart"/>
      <w:r w:rsidR="00795CE0">
        <w:t>cellatertomány</w:t>
      </w:r>
      <w:proofErr w:type="spellEnd"/>
    </w:p>
    <w:p w14:paraId="0D9D90DD" w14:textId="5ACA7F07" w:rsidR="00D02F71" w:rsidRDefault="009E05BE" w:rsidP="00795CE0">
      <w:pPr>
        <w:pStyle w:val="Listaszerbekezds"/>
        <w:numPr>
          <w:ilvl w:val="0"/>
          <w:numId w:val="10"/>
        </w:numPr>
      </w:pPr>
      <w:r>
        <w:t>ábra:</w:t>
      </w:r>
      <w:r w:rsidR="00795CE0">
        <w:t xml:space="preserve"> Átlag és medián hatása az árképzésre:</w:t>
      </w:r>
      <w:r>
        <w:t xml:space="preserve"> </w:t>
      </w:r>
      <w:r w:rsidR="00D02F71">
        <w:t>Forrás 7. pontja:</w:t>
      </w:r>
      <w:r w:rsidR="00795CE0">
        <w:t xml:space="preserve"> Szemléltetés munkalap U23:V56</w:t>
      </w:r>
    </w:p>
    <w:p w14:paraId="3BDDE762" w14:textId="6E792E2E" w:rsidR="00D02F71" w:rsidRDefault="009E05BE" w:rsidP="00795CE0">
      <w:pPr>
        <w:pStyle w:val="Listaszerbekezds"/>
        <w:numPr>
          <w:ilvl w:val="0"/>
          <w:numId w:val="10"/>
        </w:numPr>
      </w:pPr>
      <w:r>
        <w:t>ábra:</w:t>
      </w:r>
      <w:r w:rsidR="00795CE0">
        <w:t xml:space="preserve"> Aggregált jóság:</w:t>
      </w:r>
      <w:r>
        <w:t xml:space="preserve"> </w:t>
      </w:r>
      <w:r w:rsidR="00D02F71">
        <w:t>Forrás 7. pontja:</w:t>
      </w:r>
      <w:r w:rsidR="00795CE0">
        <w:t xml:space="preserve"> Szemléltetés munkalap G22:S37</w:t>
      </w:r>
    </w:p>
    <w:p w14:paraId="378D6C7C" w14:textId="1484BE59" w:rsidR="00D02F71" w:rsidRPr="00ED526F" w:rsidRDefault="009E05BE" w:rsidP="00795CE0">
      <w:pPr>
        <w:pStyle w:val="Listaszerbekezds"/>
        <w:numPr>
          <w:ilvl w:val="0"/>
          <w:numId w:val="10"/>
        </w:numPr>
      </w:pPr>
      <w:r>
        <w:t xml:space="preserve">ábra: </w:t>
      </w:r>
      <w:r w:rsidR="00D02F71">
        <w:t>Forrás 7. pontja:</w:t>
      </w:r>
      <w:r w:rsidR="00194441">
        <w:t xml:space="preserve"> Árbecslés munkalap</w:t>
      </w:r>
    </w:p>
    <w:p w14:paraId="22274D99" w14:textId="77777777" w:rsidR="006949D9" w:rsidRDefault="006949D9">
      <w:pPr>
        <w:rPr>
          <w:rFonts w:asciiTheme="majorHAnsi" w:eastAsiaTheme="majorEastAsia" w:hAnsiTheme="majorHAnsi" w:cstheme="majorBidi"/>
          <w:sz w:val="28"/>
          <w:szCs w:val="26"/>
        </w:rPr>
      </w:pPr>
      <w:bookmarkStart w:id="25" w:name="_Források_1"/>
      <w:bookmarkEnd w:id="25"/>
      <w:r>
        <w:br w:type="page"/>
      </w:r>
    </w:p>
    <w:p w14:paraId="2C94B62B" w14:textId="07D56F9B" w:rsidR="00F90892" w:rsidRDefault="00F90892" w:rsidP="006163EF">
      <w:pPr>
        <w:pStyle w:val="Cmsor2"/>
        <w:jc w:val="both"/>
      </w:pPr>
      <w:bookmarkStart w:id="26" w:name="_Toc74119114"/>
      <w:r>
        <w:lastRenderedPageBreak/>
        <w:t>Források</w:t>
      </w:r>
      <w:bookmarkEnd w:id="26"/>
    </w:p>
    <w:p w14:paraId="601D500F" w14:textId="77777777" w:rsidR="00F90892" w:rsidRDefault="00381E5D" w:rsidP="006163EF">
      <w:pPr>
        <w:pStyle w:val="Listaszerbekezds"/>
        <w:numPr>
          <w:ilvl w:val="0"/>
          <w:numId w:val="5"/>
        </w:numPr>
        <w:jc w:val="both"/>
      </w:pPr>
      <w:hyperlink r:id="rId24" w:history="1">
        <w:r w:rsidR="00F90892" w:rsidRPr="001456F5">
          <w:rPr>
            <w:rStyle w:val="Hiperhivatkozs"/>
          </w:rPr>
          <w:t>https://www.webbeteg.hu/gyogyszerkereso/kategoria/vernyomascsokkentok</w:t>
        </w:r>
      </w:hyperlink>
    </w:p>
    <w:p w14:paraId="5F953161" w14:textId="77777777" w:rsidR="00F90892" w:rsidRDefault="00381E5D" w:rsidP="006163EF">
      <w:pPr>
        <w:pStyle w:val="Listaszerbekezds"/>
        <w:numPr>
          <w:ilvl w:val="0"/>
          <w:numId w:val="5"/>
        </w:numPr>
        <w:jc w:val="both"/>
      </w:pPr>
      <w:hyperlink r:id="rId25" w:history="1">
        <w:r w:rsidR="00F90892" w:rsidRPr="001456F5">
          <w:rPr>
            <w:rStyle w:val="Hiperhivatkozs"/>
          </w:rPr>
          <w:t>https://www.egeszsegkalauz.hu/gyogyszerkereso?utm_source=menu&amp;utm_medium=gomb&amp;utm_campaign=gyogyszerkereso</w:t>
        </w:r>
      </w:hyperlink>
    </w:p>
    <w:p w14:paraId="79943F96" w14:textId="77777777" w:rsidR="00F90892" w:rsidRPr="00C0199A" w:rsidRDefault="00381E5D" w:rsidP="006163EF">
      <w:pPr>
        <w:pStyle w:val="Listaszerbekezds"/>
        <w:numPr>
          <w:ilvl w:val="0"/>
          <w:numId w:val="5"/>
        </w:numPr>
        <w:jc w:val="both"/>
        <w:rPr>
          <w:rStyle w:val="Hiperhivatkozs"/>
          <w:color w:val="auto"/>
          <w:u w:val="none"/>
        </w:rPr>
      </w:pPr>
      <w:hyperlink r:id="rId26" w:history="1">
        <w:r w:rsidR="00F90892" w:rsidRPr="001456F5">
          <w:rPr>
            <w:rStyle w:val="Hiperhivatkozs"/>
          </w:rPr>
          <w:t>https://www.pharmindex-online.hu/gyogyszerkereso</w:t>
        </w:r>
      </w:hyperlink>
    </w:p>
    <w:p w14:paraId="4758462B" w14:textId="77777777" w:rsidR="004F0A79" w:rsidRDefault="00381E5D" w:rsidP="006163EF">
      <w:pPr>
        <w:pStyle w:val="Listaszerbekezds"/>
        <w:numPr>
          <w:ilvl w:val="0"/>
          <w:numId w:val="5"/>
        </w:numPr>
        <w:jc w:val="both"/>
      </w:pPr>
      <w:hyperlink r:id="rId27" w:history="1">
        <w:r w:rsidR="004F0A79" w:rsidRPr="00B16525">
          <w:rPr>
            <w:rStyle w:val="Hiperhivatkozs"/>
          </w:rPr>
          <w:t>https://miau.my-x.hu/myx-free/coco/index.html</w:t>
        </w:r>
      </w:hyperlink>
    </w:p>
    <w:p w14:paraId="2088B005" w14:textId="77777777" w:rsidR="00F90892" w:rsidRDefault="00E91755" w:rsidP="006163EF">
      <w:pPr>
        <w:pStyle w:val="Listaszerbekezds"/>
        <w:numPr>
          <w:ilvl w:val="0"/>
          <w:numId w:val="5"/>
        </w:numPr>
        <w:jc w:val="both"/>
      </w:pPr>
      <w:proofErr w:type="spellStart"/>
      <w:r>
        <w:t>Pharmindex</w:t>
      </w:r>
      <w:proofErr w:type="spellEnd"/>
      <w:r>
        <w:t xml:space="preserve"> Zsebkönyv 2019/1, Vidal </w:t>
      </w:r>
      <w:proofErr w:type="spellStart"/>
      <w:r>
        <w:t>Next</w:t>
      </w:r>
      <w:proofErr w:type="spellEnd"/>
      <w:r>
        <w:t xml:space="preserve"> Kft. 2019, </w:t>
      </w:r>
    </w:p>
    <w:p w14:paraId="36D585D6" w14:textId="77777777" w:rsidR="007C3A59" w:rsidRDefault="007C3A59" w:rsidP="006163EF">
      <w:pPr>
        <w:pStyle w:val="Listaszerbekezds"/>
        <w:numPr>
          <w:ilvl w:val="0"/>
          <w:numId w:val="5"/>
        </w:numPr>
        <w:jc w:val="both"/>
      </w:pPr>
      <w:r>
        <w:t>Cserna-Szabó</w:t>
      </w:r>
      <w:r w:rsidR="005B66A3">
        <w:t xml:space="preserve">: </w:t>
      </w:r>
      <w:proofErr w:type="spellStart"/>
      <w:r w:rsidR="005B66A3">
        <w:t>Extre</w:t>
      </w:r>
      <w:proofErr w:type="spellEnd"/>
      <w:r w:rsidR="005B66A3">
        <w:t xml:space="preserve"> </w:t>
      </w:r>
      <w:proofErr w:type="spellStart"/>
      <w:r w:rsidR="005B66A3">
        <w:t>Dry</w:t>
      </w:r>
      <w:proofErr w:type="spellEnd"/>
      <w:r>
        <w:t xml:space="preserve">, </w:t>
      </w:r>
      <w:r w:rsidR="005B66A3">
        <w:t>Helikon Kiadó Kft.,2020, 275. oldal</w:t>
      </w:r>
    </w:p>
    <w:p w14:paraId="204ACF95" w14:textId="1E89C346" w:rsidR="006949D9" w:rsidRDefault="00657011" w:rsidP="00D22301">
      <w:pPr>
        <w:pStyle w:val="Listaszerbekezds"/>
        <w:numPr>
          <w:ilvl w:val="0"/>
          <w:numId w:val="5"/>
        </w:numPr>
        <w:jc w:val="both"/>
      </w:pPr>
      <w:r>
        <w:t>Számítási részletek (Excel</w:t>
      </w:r>
      <w:r w:rsidR="006949D9">
        <w:t xml:space="preserve">: </w:t>
      </w:r>
      <w:hyperlink r:id="rId28" w:history="1">
        <w:r w:rsidR="006949D9" w:rsidRPr="001B378B">
          <w:rPr>
            <w:rStyle w:val="Hiperhivatkozs"/>
          </w:rPr>
          <w:t>https://miau.my-x.hu/miau/276/oe/ACE_gatlok/ACE_gatlok.xlsx</w:t>
        </w:r>
      </w:hyperlink>
      <w:r>
        <w:t>)</w:t>
      </w:r>
    </w:p>
    <w:p w14:paraId="0E6F915C" w14:textId="599ABCD3" w:rsidR="004172FD" w:rsidRDefault="004172FD" w:rsidP="00D22301">
      <w:pPr>
        <w:pStyle w:val="Listaszerbekezds"/>
        <w:numPr>
          <w:ilvl w:val="0"/>
          <w:numId w:val="5"/>
        </w:numPr>
        <w:jc w:val="both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89481950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6928318A" w14:textId="77777777" w:rsidR="004172FD" w:rsidRDefault="004172FD" w:rsidP="006163EF">
          <w:pPr>
            <w:pStyle w:val="Tartalomjegyzkcmsora"/>
            <w:jc w:val="both"/>
          </w:pPr>
          <w:r>
            <w:t>Tartalom</w:t>
          </w:r>
        </w:p>
        <w:p w14:paraId="4B9F6C10" w14:textId="17E16C6F" w:rsidR="008A6F55" w:rsidRDefault="004172FD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4119090" w:history="1">
            <w:r w:rsidR="008A6F55" w:rsidRPr="00EC015A">
              <w:rPr>
                <w:rStyle w:val="Hiperhivatkozs"/>
                <w:noProof/>
              </w:rPr>
              <w:t>Kivonat</w:t>
            </w:r>
            <w:r w:rsidR="008A6F55">
              <w:rPr>
                <w:noProof/>
                <w:webHidden/>
              </w:rPr>
              <w:tab/>
            </w:r>
            <w:r w:rsidR="008A6F55">
              <w:rPr>
                <w:noProof/>
                <w:webHidden/>
              </w:rPr>
              <w:fldChar w:fldCharType="begin"/>
            </w:r>
            <w:r w:rsidR="008A6F55">
              <w:rPr>
                <w:noProof/>
                <w:webHidden/>
              </w:rPr>
              <w:instrText xml:space="preserve"> PAGEREF _Toc74119090 \h </w:instrText>
            </w:r>
            <w:r w:rsidR="008A6F55">
              <w:rPr>
                <w:noProof/>
                <w:webHidden/>
              </w:rPr>
            </w:r>
            <w:r w:rsidR="008A6F55">
              <w:rPr>
                <w:noProof/>
                <w:webHidden/>
              </w:rPr>
              <w:fldChar w:fldCharType="separate"/>
            </w:r>
            <w:r w:rsidR="008A6F55">
              <w:rPr>
                <w:noProof/>
                <w:webHidden/>
              </w:rPr>
              <w:t>2</w:t>
            </w:r>
            <w:r w:rsidR="008A6F55">
              <w:rPr>
                <w:noProof/>
                <w:webHidden/>
              </w:rPr>
              <w:fldChar w:fldCharType="end"/>
            </w:r>
          </w:hyperlink>
        </w:p>
        <w:p w14:paraId="3E01713D" w14:textId="40D7131F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1" w:history="1">
            <w:r w:rsidRPr="00EC015A">
              <w:rPr>
                <w:rStyle w:val="Hiperhivatkozs"/>
                <w:noProof/>
              </w:rPr>
              <w:t>Kulcsszavak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1F951" w14:textId="019EB5BF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2" w:history="1">
            <w:r w:rsidRPr="00EC015A">
              <w:rPr>
                <w:rStyle w:val="Hiperhivatkozs"/>
                <w:noProof/>
                <w:lang w:val="en-GB"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66F31" w14:textId="3F4F47FD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3" w:history="1">
            <w:r w:rsidRPr="00EC015A">
              <w:rPr>
                <w:rStyle w:val="Hiperhivatkozs"/>
                <w:noProof/>
                <w:lang w:val="en-GB"/>
              </w:rPr>
              <w:t>Keywords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491AE" w14:textId="7BC80047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4" w:history="1">
            <w:r w:rsidRPr="00EC015A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582C0" w14:textId="4F03CD12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5" w:history="1">
            <w:r w:rsidRPr="00EC015A">
              <w:rPr>
                <w:rStyle w:val="Hiperhivatkozs"/>
                <w:noProof/>
              </w:rPr>
              <w:t>Feladat leírás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5BE9D" w14:textId="1EC42C0E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6" w:history="1">
            <w:r w:rsidRPr="00EC015A">
              <w:rPr>
                <w:rStyle w:val="Hiperhivatkozs"/>
                <w:noProof/>
              </w:rPr>
              <w:t>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E7615" w14:textId="004A9373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7" w:history="1">
            <w:r w:rsidRPr="00EC015A">
              <w:rPr>
                <w:rStyle w:val="Hiperhivatkozs"/>
                <w:noProof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4F6F2" w14:textId="7F72BDAF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8" w:history="1">
            <w:r w:rsidRPr="00EC015A">
              <w:rPr>
                <w:rStyle w:val="Hiperhivatkozs"/>
                <w:noProof/>
              </w:rPr>
              <w:t>Hasznosság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26A5F" w14:textId="72EDB59F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099" w:history="1">
            <w:r w:rsidRPr="00EC015A">
              <w:rPr>
                <w:rStyle w:val="Hiperhivatkozs"/>
                <w:noProof/>
              </w:rPr>
              <w:t>Szakirodalom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78AC9" w14:textId="04FB5B70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0" w:history="1">
            <w:r w:rsidRPr="00EC015A">
              <w:rPr>
                <w:rStyle w:val="Hiperhivatkozs"/>
                <w:noProof/>
              </w:rPr>
              <w:t>Adatok és 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43DC7" w14:textId="0D1F549A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1" w:history="1">
            <w:r w:rsidRPr="00EC015A">
              <w:rPr>
                <w:rStyle w:val="Hiperhivatkozs"/>
                <w:noProof/>
              </w:rPr>
              <w:t>Alapadat vagyon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2BF68" w14:textId="22166E8C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2" w:history="1">
            <w:r w:rsidRPr="00EC015A">
              <w:rPr>
                <w:rStyle w:val="Hiperhivatkozs"/>
                <w:noProof/>
              </w:rPr>
              <w:t>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5B088" w14:textId="5B9D3011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3" w:history="1">
            <w:r w:rsidRPr="00EC015A">
              <w:rPr>
                <w:rStyle w:val="Hiperhivatkozs"/>
                <w:noProof/>
              </w:rPr>
              <w:t>Tanulási minták és feldolgozásuk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20A47" w14:textId="5B46B8A6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4" w:history="1">
            <w:r w:rsidRPr="00EC015A">
              <w:rPr>
                <w:rStyle w:val="Hiperhivatkozs"/>
                <w:noProof/>
              </w:rPr>
              <w:t>Naiv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11A76" w14:textId="451F4964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5" w:history="1">
            <w:r w:rsidRPr="00EC015A">
              <w:rPr>
                <w:rStyle w:val="Hiperhivatkozs"/>
                <w:noProof/>
              </w:rPr>
              <w:t>34 vs 7 lépcső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10472" w14:textId="1737237F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6" w:history="1">
            <w:r w:rsidRPr="00EC015A">
              <w:rPr>
                <w:rStyle w:val="Hiperhivatkozs"/>
                <w:noProof/>
              </w:rPr>
              <w:t>Zavaró 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4729D" w14:textId="0E8539FA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7" w:history="1">
            <w:r w:rsidRPr="00EC015A">
              <w:rPr>
                <w:rStyle w:val="Hiperhivatkozs"/>
                <w:noProof/>
              </w:rPr>
              <w:t>Átlag vs medián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DCBC6" w14:textId="47B77588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8" w:history="1">
            <w:r w:rsidRPr="00EC015A">
              <w:rPr>
                <w:rStyle w:val="Hiperhivatkozs"/>
                <w:noProof/>
              </w:rPr>
              <w:t>Eredmények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F4380" w14:textId="5127EEB4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09" w:history="1">
            <w:r w:rsidRPr="00EC015A">
              <w:rPr>
                <w:rStyle w:val="Hiperhivatkozs"/>
                <w:noProof/>
              </w:rPr>
              <w:t>Y0-elemzés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D2D70" w14:textId="6D51EE47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10" w:history="1">
            <w:r w:rsidRPr="00EC015A">
              <w:rPr>
                <w:rStyle w:val="Hiperhivatkozs"/>
                <w:noProof/>
              </w:rPr>
              <w:t>Árbecslés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4F469" w14:textId="2899064A" w:rsidR="008A6F55" w:rsidRDefault="008A6F55">
          <w:pPr>
            <w:pStyle w:val="TJ1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11" w:history="1">
            <w:r w:rsidRPr="00EC015A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12801" w14:textId="53003432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12" w:history="1">
            <w:r w:rsidRPr="00EC015A">
              <w:rPr>
                <w:rStyle w:val="Hiperhivatkozs"/>
                <w:noProof/>
              </w:rPr>
              <w:t>Gyógyszer 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86943" w14:textId="110431E1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13" w:history="1">
            <w:r w:rsidRPr="00EC015A">
              <w:rPr>
                <w:rStyle w:val="Hiperhivatkozs"/>
                <w:noProof/>
              </w:rPr>
              <w:t>Ábrajegyzék, ábrák forrása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AD9F8" w14:textId="77329268" w:rsidR="008A6F55" w:rsidRDefault="008A6F55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22"/>
              <w:lang w:val="en-GB" w:eastAsia="en-GB"/>
            </w:rPr>
          </w:pPr>
          <w:hyperlink w:anchor="_Toc74119114" w:history="1">
            <w:r w:rsidRPr="00EC015A">
              <w:rPr>
                <w:rStyle w:val="Hiperhivatkozs"/>
                <w:noProof/>
              </w:rPr>
              <w:t>Források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_Toc74119114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D5E7F" w14:textId="0FC90CDD" w:rsidR="00F90892" w:rsidRPr="00F90892" w:rsidRDefault="004172FD" w:rsidP="006163EF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sectPr w:rsidR="00F90892" w:rsidRPr="00F90892" w:rsidSect="00F90892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4047" w14:textId="77777777" w:rsidR="00381E5D" w:rsidRDefault="00381E5D" w:rsidP="00DB2658">
      <w:pPr>
        <w:spacing w:after="0" w:line="240" w:lineRule="auto"/>
      </w:pPr>
      <w:r>
        <w:separator/>
      </w:r>
    </w:p>
  </w:endnote>
  <w:endnote w:type="continuationSeparator" w:id="0">
    <w:p w14:paraId="4B55E6C5" w14:textId="77777777" w:rsidR="00381E5D" w:rsidRDefault="00381E5D" w:rsidP="00DB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E67F" w14:textId="77777777" w:rsidR="00381E5D" w:rsidRDefault="00381E5D" w:rsidP="00DB2658">
      <w:pPr>
        <w:spacing w:after="0" w:line="240" w:lineRule="auto"/>
      </w:pPr>
      <w:r>
        <w:separator/>
      </w:r>
    </w:p>
  </w:footnote>
  <w:footnote w:type="continuationSeparator" w:id="0">
    <w:p w14:paraId="646C4141" w14:textId="77777777" w:rsidR="00381E5D" w:rsidRDefault="00381E5D" w:rsidP="00DB2658">
      <w:pPr>
        <w:spacing w:after="0" w:line="240" w:lineRule="auto"/>
      </w:pPr>
      <w:r>
        <w:continuationSeparator/>
      </w:r>
    </w:p>
  </w:footnote>
  <w:footnote w:id="1">
    <w:p w14:paraId="6292E353" w14:textId="398A4CE9" w:rsidR="007F7925" w:rsidRDefault="007F79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1E7FEB">
          <w:rPr>
            <w:rStyle w:val="Hiperhivatkozs"/>
          </w:rPr>
          <w:t>https://www.citatum.hu/idezet/121329</w:t>
        </w:r>
      </w:hyperlink>
      <w:r w:rsidR="000C3E28">
        <w:t xml:space="preserve"> + </w:t>
      </w:r>
      <w:hyperlink w:anchor="_Források_1" w:history="1">
        <w:r w:rsidR="000C3E28" w:rsidRPr="000C3E28">
          <w:rPr>
            <w:rStyle w:val="Hiperhivatkozs"/>
          </w:rPr>
          <w:t>Forrá</w:t>
        </w:r>
        <w:r w:rsidR="000C3E28">
          <w:rPr>
            <w:rStyle w:val="Hiperhivatkozs"/>
          </w:rPr>
          <w:t>s 6</w:t>
        </w:r>
      </w:hyperlink>
    </w:p>
  </w:footnote>
  <w:footnote w:id="2">
    <w:p w14:paraId="43CD0474" w14:textId="77777777" w:rsidR="00BB03DF" w:rsidRPr="00DB2658" w:rsidRDefault="00BB03DF">
      <w:pPr>
        <w:pStyle w:val="Lbjegyzetszveg"/>
        <w:rPr>
          <w:rFonts w:cstheme="minorHAnsi"/>
          <w:sz w:val="18"/>
          <w:shd w:val="clear" w:color="auto" w:fill="FFFFFF"/>
        </w:rPr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7C672D">
          <w:rPr>
            <w:rStyle w:val="Hiperhivatkozs"/>
            <w:rFonts w:cstheme="minorHAnsi"/>
            <w:sz w:val="18"/>
            <w:shd w:val="clear" w:color="auto" w:fill="FFFFFF"/>
          </w:rPr>
          <w:t>https://ogyei.gov.hu/az_ogyei_folyamatosan_merlegeli_a_gyogyszerek_bizonsagos_alkalmazhatosagat/</w:t>
        </w:r>
      </w:hyperlink>
    </w:p>
  </w:footnote>
  <w:footnote w:id="3">
    <w:p w14:paraId="2B30A8F0" w14:textId="77777777" w:rsidR="00BB03DF" w:rsidRPr="00CB4BFA" w:rsidRDefault="00BB03DF">
      <w:pPr>
        <w:pStyle w:val="Lbjegyzetszveg"/>
        <w:rPr>
          <w:rFonts w:cstheme="minorHAnsi"/>
          <w:color w:val="000000"/>
          <w:sz w:val="18"/>
          <w:shd w:val="clear" w:color="auto" w:fill="FFFFFF"/>
        </w:rPr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7C672D">
          <w:rPr>
            <w:rStyle w:val="Hiperhivatkozs"/>
            <w:rFonts w:cstheme="minorHAnsi"/>
            <w:sz w:val="18"/>
            <w:shd w:val="clear" w:color="auto" w:fill="FFFFFF"/>
          </w:rPr>
          <w:t>https://www.arcanum.com/hu/online-kiadvanyok/TenyekKonyve-tenyek-konyve-1/medicina-1B567/gyogyszerhelyzet-1C1D6/gyogyszerar-artamogatas-1C208/</w:t>
        </w:r>
      </w:hyperlink>
    </w:p>
  </w:footnote>
  <w:footnote w:id="4">
    <w:p w14:paraId="04CDCE04" w14:textId="77777777" w:rsidR="00BB03DF" w:rsidRPr="00CB4BFA" w:rsidRDefault="00BB03DF">
      <w:pPr>
        <w:pStyle w:val="Lbjegyzetszveg"/>
        <w:rPr>
          <w:rFonts w:cstheme="minorHAnsi"/>
          <w:sz w:val="18"/>
        </w:rPr>
      </w:pPr>
      <w:r>
        <w:rPr>
          <w:rStyle w:val="Lbjegyzet-hivatkozs"/>
        </w:rPr>
        <w:footnoteRef/>
      </w:r>
      <w:r>
        <w:t xml:space="preserve"> </w:t>
      </w:r>
      <w:hyperlink r:id="rId4" w:history="1">
        <w:r w:rsidRPr="007C672D">
          <w:rPr>
            <w:rStyle w:val="Hiperhivatkozs"/>
            <w:rFonts w:cstheme="minorHAnsi"/>
            <w:sz w:val="18"/>
          </w:rPr>
          <w:t>https://eur-lex.europa.eu/legal-content/HU/TXT/?uri=CELEX:52008PC0665</w:t>
        </w:r>
      </w:hyperlink>
    </w:p>
  </w:footnote>
  <w:footnote w:id="5">
    <w:p w14:paraId="66652639" w14:textId="77777777" w:rsidR="00BB03DF" w:rsidRDefault="00BB03D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5" w:history="1">
        <w:r w:rsidRPr="00B16525">
          <w:rPr>
            <w:rStyle w:val="Hiperhivatkozs"/>
          </w:rPr>
          <w:t>https://www.magyosz.org/hu/oldal/a-gyogyszerek-ararol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BF"/>
    <w:multiLevelType w:val="hybridMultilevel"/>
    <w:tmpl w:val="2A0C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833"/>
    <w:multiLevelType w:val="hybridMultilevel"/>
    <w:tmpl w:val="650E3AEE"/>
    <w:lvl w:ilvl="0" w:tplc="2D02F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A19"/>
    <w:multiLevelType w:val="hybridMultilevel"/>
    <w:tmpl w:val="4EDCC668"/>
    <w:lvl w:ilvl="0" w:tplc="4770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292"/>
    <w:multiLevelType w:val="hybridMultilevel"/>
    <w:tmpl w:val="37785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D60"/>
    <w:multiLevelType w:val="hybridMultilevel"/>
    <w:tmpl w:val="8188C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4120"/>
    <w:multiLevelType w:val="hybridMultilevel"/>
    <w:tmpl w:val="2D428284"/>
    <w:lvl w:ilvl="0" w:tplc="47700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A26DE"/>
    <w:multiLevelType w:val="hybridMultilevel"/>
    <w:tmpl w:val="F3826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E324D"/>
    <w:multiLevelType w:val="hybridMultilevel"/>
    <w:tmpl w:val="EBF00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35BF1"/>
    <w:multiLevelType w:val="hybridMultilevel"/>
    <w:tmpl w:val="004C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E38EE"/>
    <w:multiLevelType w:val="hybridMultilevel"/>
    <w:tmpl w:val="6DA8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AB"/>
    <w:rsid w:val="000042CF"/>
    <w:rsid w:val="00035604"/>
    <w:rsid w:val="000837D3"/>
    <w:rsid w:val="00094202"/>
    <w:rsid w:val="000943F6"/>
    <w:rsid w:val="000A51F5"/>
    <w:rsid w:val="000B005A"/>
    <w:rsid w:val="000C3E28"/>
    <w:rsid w:val="000E54D9"/>
    <w:rsid w:val="000F672A"/>
    <w:rsid w:val="00116986"/>
    <w:rsid w:val="001300A1"/>
    <w:rsid w:val="001338B8"/>
    <w:rsid w:val="00174079"/>
    <w:rsid w:val="00193A22"/>
    <w:rsid w:val="00194441"/>
    <w:rsid w:val="001B3484"/>
    <w:rsid w:val="001B3CBF"/>
    <w:rsid w:val="001D6ADA"/>
    <w:rsid w:val="001D775D"/>
    <w:rsid w:val="001E4973"/>
    <w:rsid w:val="001F5B85"/>
    <w:rsid w:val="00210049"/>
    <w:rsid w:val="002435CB"/>
    <w:rsid w:val="00250EDA"/>
    <w:rsid w:val="00265D8C"/>
    <w:rsid w:val="0028406E"/>
    <w:rsid w:val="002A21BC"/>
    <w:rsid w:val="002B138F"/>
    <w:rsid w:val="002E2938"/>
    <w:rsid w:val="002E45B9"/>
    <w:rsid w:val="00326540"/>
    <w:rsid w:val="00350817"/>
    <w:rsid w:val="003637E5"/>
    <w:rsid w:val="00381E5D"/>
    <w:rsid w:val="003B5C83"/>
    <w:rsid w:val="003E3287"/>
    <w:rsid w:val="004172FD"/>
    <w:rsid w:val="00420BEB"/>
    <w:rsid w:val="00426893"/>
    <w:rsid w:val="00440F3B"/>
    <w:rsid w:val="004511F5"/>
    <w:rsid w:val="00457222"/>
    <w:rsid w:val="00473CB9"/>
    <w:rsid w:val="004762E3"/>
    <w:rsid w:val="004929E6"/>
    <w:rsid w:val="00497A4D"/>
    <w:rsid w:val="004C1EBF"/>
    <w:rsid w:val="004F0A79"/>
    <w:rsid w:val="005106BB"/>
    <w:rsid w:val="005249D9"/>
    <w:rsid w:val="005368A7"/>
    <w:rsid w:val="00545D9D"/>
    <w:rsid w:val="0055052D"/>
    <w:rsid w:val="0055633B"/>
    <w:rsid w:val="00564EA0"/>
    <w:rsid w:val="00591FB6"/>
    <w:rsid w:val="005922A7"/>
    <w:rsid w:val="005B007B"/>
    <w:rsid w:val="005B580C"/>
    <w:rsid w:val="005B66A3"/>
    <w:rsid w:val="005D0F9F"/>
    <w:rsid w:val="005D6C83"/>
    <w:rsid w:val="005E7A5E"/>
    <w:rsid w:val="005F7B3B"/>
    <w:rsid w:val="006066EF"/>
    <w:rsid w:val="006163EF"/>
    <w:rsid w:val="006221C0"/>
    <w:rsid w:val="00623DF3"/>
    <w:rsid w:val="006272AA"/>
    <w:rsid w:val="006476C4"/>
    <w:rsid w:val="00657011"/>
    <w:rsid w:val="00662A7E"/>
    <w:rsid w:val="0069378A"/>
    <w:rsid w:val="006949D9"/>
    <w:rsid w:val="00721CB5"/>
    <w:rsid w:val="007421EC"/>
    <w:rsid w:val="007824F3"/>
    <w:rsid w:val="00795CE0"/>
    <w:rsid w:val="007A3713"/>
    <w:rsid w:val="007C3A59"/>
    <w:rsid w:val="007C3EE2"/>
    <w:rsid w:val="007C52F7"/>
    <w:rsid w:val="007D043D"/>
    <w:rsid w:val="007F430D"/>
    <w:rsid w:val="007F7925"/>
    <w:rsid w:val="008228CA"/>
    <w:rsid w:val="00837587"/>
    <w:rsid w:val="00842627"/>
    <w:rsid w:val="00872DC3"/>
    <w:rsid w:val="008806CC"/>
    <w:rsid w:val="008A595E"/>
    <w:rsid w:val="008A69B8"/>
    <w:rsid w:val="008A6F55"/>
    <w:rsid w:val="008C5456"/>
    <w:rsid w:val="008D1F01"/>
    <w:rsid w:val="008D52D5"/>
    <w:rsid w:val="008E01BA"/>
    <w:rsid w:val="00942364"/>
    <w:rsid w:val="009621F2"/>
    <w:rsid w:val="00975BFE"/>
    <w:rsid w:val="009869A3"/>
    <w:rsid w:val="009A77A4"/>
    <w:rsid w:val="009B00B9"/>
    <w:rsid w:val="009E05BE"/>
    <w:rsid w:val="00B001C2"/>
    <w:rsid w:val="00B00743"/>
    <w:rsid w:val="00B11628"/>
    <w:rsid w:val="00B15A9D"/>
    <w:rsid w:val="00B41B8A"/>
    <w:rsid w:val="00B605F6"/>
    <w:rsid w:val="00B70254"/>
    <w:rsid w:val="00B73A23"/>
    <w:rsid w:val="00BA4394"/>
    <w:rsid w:val="00BB03DF"/>
    <w:rsid w:val="00BC2702"/>
    <w:rsid w:val="00BE55BA"/>
    <w:rsid w:val="00BF0A03"/>
    <w:rsid w:val="00BF3E36"/>
    <w:rsid w:val="00C0199A"/>
    <w:rsid w:val="00C02AA6"/>
    <w:rsid w:val="00C042FA"/>
    <w:rsid w:val="00C24344"/>
    <w:rsid w:val="00C322A6"/>
    <w:rsid w:val="00C44DA8"/>
    <w:rsid w:val="00C522B6"/>
    <w:rsid w:val="00C56B5C"/>
    <w:rsid w:val="00C724A5"/>
    <w:rsid w:val="00C80CF7"/>
    <w:rsid w:val="00C97D84"/>
    <w:rsid w:val="00CA7F62"/>
    <w:rsid w:val="00CB4BFA"/>
    <w:rsid w:val="00CC0C22"/>
    <w:rsid w:val="00CE0181"/>
    <w:rsid w:val="00CE410E"/>
    <w:rsid w:val="00CE53A5"/>
    <w:rsid w:val="00CF39DA"/>
    <w:rsid w:val="00D02F71"/>
    <w:rsid w:val="00D32BDA"/>
    <w:rsid w:val="00D354E7"/>
    <w:rsid w:val="00D673C7"/>
    <w:rsid w:val="00D81F5A"/>
    <w:rsid w:val="00DB0E7A"/>
    <w:rsid w:val="00DB2658"/>
    <w:rsid w:val="00DD7ED2"/>
    <w:rsid w:val="00DE77E7"/>
    <w:rsid w:val="00E03556"/>
    <w:rsid w:val="00E05464"/>
    <w:rsid w:val="00E2038B"/>
    <w:rsid w:val="00E2104F"/>
    <w:rsid w:val="00E64BD8"/>
    <w:rsid w:val="00E652AF"/>
    <w:rsid w:val="00E91755"/>
    <w:rsid w:val="00E935AB"/>
    <w:rsid w:val="00E964AF"/>
    <w:rsid w:val="00EA1CC5"/>
    <w:rsid w:val="00EC659E"/>
    <w:rsid w:val="00ED526F"/>
    <w:rsid w:val="00EE1AC9"/>
    <w:rsid w:val="00EE26C7"/>
    <w:rsid w:val="00F0034E"/>
    <w:rsid w:val="00F36EA4"/>
    <w:rsid w:val="00F404FB"/>
    <w:rsid w:val="00F62F7C"/>
    <w:rsid w:val="00F77926"/>
    <w:rsid w:val="00F90892"/>
    <w:rsid w:val="00F91DFD"/>
    <w:rsid w:val="00FA74E9"/>
    <w:rsid w:val="00FD269E"/>
    <w:rsid w:val="00FD3204"/>
    <w:rsid w:val="00FE6561"/>
    <w:rsid w:val="00FF1BEA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0DC6"/>
  <w15:chartTrackingRefBased/>
  <w15:docId w15:val="{AA394B8D-9774-48CE-83EF-F8205878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0F9F"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23DF3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23DF3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02A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935AB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935AB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23DF3"/>
    <w:rPr>
      <w:rFonts w:ascii="Calibri" w:eastAsiaTheme="majorEastAsia" w:hAnsi="Calibri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23DF3"/>
    <w:rPr>
      <w:rFonts w:asciiTheme="majorHAnsi" w:eastAsiaTheme="majorEastAsia" w:hAnsiTheme="majorHAnsi" w:cstheme="majorBidi"/>
      <w:sz w:val="28"/>
      <w:szCs w:val="26"/>
    </w:rPr>
  </w:style>
  <w:style w:type="paragraph" w:styleId="NormlWeb">
    <w:name w:val="Normal (Web)"/>
    <w:basedOn w:val="Norml"/>
    <w:uiPriority w:val="99"/>
    <w:semiHidden/>
    <w:unhideWhenUsed/>
    <w:rsid w:val="00F4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auth">
    <w:name w:val="auth"/>
    <w:basedOn w:val="Norml"/>
    <w:rsid w:val="00F4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404FB"/>
    <w:rPr>
      <w:color w:val="0000FF"/>
      <w:u w:val="single"/>
    </w:rPr>
  </w:style>
  <w:style w:type="paragraph" w:styleId="Idzet">
    <w:name w:val="Quote"/>
    <w:basedOn w:val="Norml"/>
    <w:next w:val="Norml"/>
    <w:link w:val="IdzetChar"/>
    <w:uiPriority w:val="29"/>
    <w:qFormat/>
    <w:rsid w:val="00F404FB"/>
    <w:pPr>
      <w:spacing w:before="200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404FB"/>
    <w:rPr>
      <w:i/>
      <w:iCs/>
      <w:sz w:val="24"/>
    </w:rPr>
  </w:style>
  <w:style w:type="paragraph" w:styleId="Listaszerbekezds">
    <w:name w:val="List Paragraph"/>
    <w:basedOn w:val="Norml"/>
    <w:uiPriority w:val="34"/>
    <w:qFormat/>
    <w:rsid w:val="00F90892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4172FD"/>
    <w:pPr>
      <w:outlineLvl w:val="9"/>
    </w:pPr>
    <w:rPr>
      <w:rFonts w:asciiTheme="majorHAnsi" w:hAnsiTheme="majorHAnsi"/>
      <w:color w:val="2E74B5" w:themeColor="accent1" w:themeShade="BF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4172FD"/>
    <w:pPr>
      <w:spacing w:after="100"/>
      <w:ind w:left="220"/>
    </w:pPr>
    <w:rPr>
      <w:rFonts w:eastAsiaTheme="minorEastAsia" w:cs="Times New Roman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172FD"/>
    <w:pPr>
      <w:spacing w:after="100"/>
    </w:pPr>
    <w:rPr>
      <w:rFonts w:eastAsiaTheme="minorEastAsia" w:cs="Times New Roman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4172FD"/>
    <w:pPr>
      <w:spacing w:after="100"/>
      <w:ind w:left="440"/>
    </w:pPr>
    <w:rPr>
      <w:rFonts w:eastAsiaTheme="minorEastAsia" w:cs="Times New Roman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4F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65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65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2658"/>
    <w:rPr>
      <w:vertAlign w:val="superscript"/>
    </w:rPr>
  </w:style>
  <w:style w:type="character" w:styleId="Finomkiemels">
    <w:name w:val="Subtle Emphasis"/>
    <w:basedOn w:val="Bekezdsalapbettpusa"/>
    <w:uiPriority w:val="19"/>
    <w:qFormat/>
    <w:rsid w:val="00DB2658"/>
    <w:rPr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F6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81F5A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C02A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Kiemels2">
    <w:name w:val="Strong"/>
    <w:basedOn w:val="Bekezdsalapbettpusa"/>
    <w:uiPriority w:val="22"/>
    <w:qFormat/>
    <w:rsid w:val="005D6C83"/>
    <w:rPr>
      <w:b/>
      <w:bCs/>
    </w:rPr>
  </w:style>
  <w:style w:type="character" w:styleId="Kiemels">
    <w:name w:val="Emphasis"/>
    <w:basedOn w:val="Bekezdsalapbettpusa"/>
    <w:uiPriority w:val="20"/>
    <w:qFormat/>
    <w:rsid w:val="005D6C83"/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476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62E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4762E3"/>
    <w:rPr>
      <w:rFonts w:eastAsiaTheme="minorEastAsia"/>
      <w:color w:val="5A5A5A" w:themeColor="text1" w:themeTint="A5"/>
      <w:spacing w:val="15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163EF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CC0C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69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au.my-x.hu/myx-free/coco/index.html" TargetMode="External"/><Relationship Id="rId18" Type="http://schemas.openxmlformats.org/officeDocument/2006/relationships/hyperlink" Target="https://miau.my-x.hu/miau2009/index.php3?x=e153" TargetMode="External"/><Relationship Id="rId26" Type="http://schemas.openxmlformats.org/officeDocument/2006/relationships/hyperlink" Target="https://www.pharmindex-online.hu/gyogyszerkereso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miau.my-x.hu/miau/274/solver_driven_alternatives.docx" TargetMode="External"/><Relationship Id="rId25" Type="http://schemas.openxmlformats.org/officeDocument/2006/relationships/hyperlink" Target="https://www.egeszsegkalauz.hu/gyogyszerkereso?utm_source=menu&amp;utm_medium=gomb&amp;utm_campaign=gyogyszerkeres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webbeteg.hu/gyogyszerkereso/kategoria/vernyomascsokkento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yperlink" Target="https://miau.my-x.hu/miau/276/oe/ACE_gatlok/ACE_gatlok.xlsx" TargetMode="External"/><Relationship Id="rId10" Type="http://schemas.openxmlformats.org/officeDocument/2006/relationships/hyperlink" Target="https://miau.my-x.hu/miau2009/index.php3?x=e0&amp;string=gy.gyszer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https://miau.my-x.hu/miau2009/index.php3?x=e0&amp;string=gygyszr" TargetMode="External"/><Relationship Id="rId14" Type="http://schemas.openxmlformats.org/officeDocument/2006/relationships/hyperlink" Target="https://miau.my-x.hu/myx-free/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miau.my-x.hu/myx-free/coco/index.html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rcanum.com/hu/online-kiadvanyok/TenyekKonyve-tenyek-konyve-1/medicina-1B567/gyogyszerhelyzet-1C1D6/gyogyszerar-artamogatas-1C208/" TargetMode="External"/><Relationship Id="rId2" Type="http://schemas.openxmlformats.org/officeDocument/2006/relationships/hyperlink" Target="https://ogyei.gov.hu/az_ogyei_folyamatosan_merlegeli_a_gyogyszerek_bizonsagos_alkalmazhatosagat/" TargetMode="External"/><Relationship Id="rId1" Type="http://schemas.openxmlformats.org/officeDocument/2006/relationships/hyperlink" Target="https://www.citatum.hu/idezet/121329" TargetMode="External"/><Relationship Id="rId5" Type="http://schemas.openxmlformats.org/officeDocument/2006/relationships/hyperlink" Target="https://www.magyosz.org/hu/oldal/a-gyogyszerek-ararol" TargetMode="External"/><Relationship Id="rId4" Type="http://schemas.openxmlformats.org/officeDocument/2006/relationships/hyperlink" Target="https://eur-lex.europa.eu/legal-content/HU/TXT/?uri=CELEX:52008PC066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4389FE-B8B0-4CE7-A636-2DFBD837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15215</TotalTime>
  <Pages>16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Ár-kockázat értékelésPrice-risk assessment</vt:lpstr>
    </vt:vector>
  </TitlesOfParts>
  <Company/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Ár-kockázat értékelésPrice-risk assessment</dc:title>
  <dc:subject>Vérnyomáscsökkentők Antihypertensives</dc:subject>
  <dc:creator>Varga Dorottya</dc:creator>
  <cp:keywords/>
  <dc:description/>
  <cp:lastModifiedBy>Lttd</cp:lastModifiedBy>
  <cp:revision>67</cp:revision>
  <dcterms:created xsi:type="dcterms:W3CDTF">2021-04-22T12:09:00Z</dcterms:created>
  <dcterms:modified xsi:type="dcterms:W3CDTF">2021-06-09T06:17:00Z</dcterms:modified>
</cp:coreProperties>
</file>