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6542" w14:textId="057C3FC4" w:rsidR="00FB129B" w:rsidRPr="00FB129B" w:rsidRDefault="00FB129B" w:rsidP="00FB129B">
      <w:pPr>
        <w:pStyle w:val="Cm"/>
        <w:jc w:val="both"/>
        <w:rPr>
          <w:sz w:val="40"/>
          <w:szCs w:val="40"/>
          <w:lang w:val="hu-HU"/>
        </w:rPr>
      </w:pPr>
      <w:r w:rsidRPr="00FB129B">
        <w:rPr>
          <w:sz w:val="40"/>
          <w:szCs w:val="40"/>
          <w:lang w:val="hu-HU"/>
        </w:rPr>
        <w:t>Választás 2022 Magyarország – avagy Robotpolgár 2022</w:t>
      </w:r>
    </w:p>
    <w:p w14:paraId="5C2CEE9E" w14:textId="7B2A3060" w:rsidR="00FB129B" w:rsidRPr="00FB129B" w:rsidRDefault="00FB129B" w:rsidP="00FB129B">
      <w:pPr>
        <w:jc w:val="both"/>
        <w:rPr>
          <w:lang w:val="hu-HU"/>
        </w:rPr>
      </w:pPr>
      <w:r w:rsidRPr="00FB129B">
        <w:rPr>
          <w:lang w:val="hu-HU"/>
        </w:rPr>
        <w:t>(</w:t>
      </w:r>
      <w:proofErr w:type="spellStart"/>
      <w:r w:rsidRPr="00FB129B">
        <w:rPr>
          <w:lang w:val="hu-HU"/>
        </w:rPr>
        <w:t>Election</w:t>
      </w:r>
      <w:proofErr w:type="spellEnd"/>
      <w:r w:rsidRPr="00FB129B">
        <w:rPr>
          <w:lang w:val="hu-HU"/>
        </w:rPr>
        <w:t xml:space="preserve"> 2022 Hungary </w:t>
      </w:r>
      <w:proofErr w:type="spellStart"/>
      <w:r w:rsidRPr="00FB129B">
        <w:rPr>
          <w:lang w:val="hu-HU"/>
        </w:rPr>
        <w:t>or</w:t>
      </w:r>
      <w:proofErr w:type="spellEnd"/>
      <w:r w:rsidRPr="00FB129B">
        <w:rPr>
          <w:lang w:val="hu-HU"/>
        </w:rPr>
        <w:t xml:space="preserve"> Robot-Citizen 2022)</w:t>
      </w:r>
    </w:p>
    <w:p w14:paraId="1C8EC3CB" w14:textId="2F8711CF" w:rsidR="00FB129B" w:rsidRDefault="00FB129B" w:rsidP="00FB129B">
      <w:pPr>
        <w:jc w:val="both"/>
        <w:rPr>
          <w:lang w:val="hu-HU"/>
        </w:rPr>
      </w:pPr>
      <w:r w:rsidRPr="00FB129B">
        <w:rPr>
          <w:lang w:val="hu-HU"/>
        </w:rPr>
        <w:t xml:space="preserve">Pitlik László, </w:t>
      </w:r>
      <w:r w:rsidR="00AB47B1">
        <w:rPr>
          <w:lang w:val="hu-HU"/>
        </w:rPr>
        <w:t xml:space="preserve">Pitlik Marcell </w:t>
      </w:r>
      <w:r w:rsidRPr="00FB129B">
        <w:rPr>
          <w:lang w:val="hu-HU"/>
        </w:rPr>
        <w:t>MY-X team</w:t>
      </w:r>
    </w:p>
    <w:p w14:paraId="77D0C649" w14:textId="3A8CEE23" w:rsidR="00FB129B" w:rsidRDefault="00FB129B" w:rsidP="00FB129B">
      <w:pPr>
        <w:jc w:val="both"/>
        <w:rPr>
          <w:lang w:val="hu-HU"/>
        </w:rPr>
      </w:pPr>
      <w:r>
        <w:rPr>
          <w:lang w:val="hu-HU"/>
        </w:rPr>
        <w:t>Kivonat:</w:t>
      </w:r>
      <w:r w:rsidR="00AA20F7">
        <w:rPr>
          <w:lang w:val="hu-HU"/>
        </w:rPr>
        <w:t xml:space="preserve"> </w:t>
      </w:r>
      <w:r w:rsidR="00BE0584">
        <w:rPr>
          <w:lang w:val="hu-HU"/>
        </w:rPr>
        <w:t xml:space="preserve">A robotpolgár egy olyan részlegesen automatizált, ill. szűkített funkcionalitással teljesen automatizált komplex elemzési folyamat, mely közhasznú ország-profil-adatokból (statisztikákból) képes adott ország statikus, dinamikus előnyös, vagy hátrányos vagy semleges versenypozícióját más országokhoz képest attribútumonként a legnagyobb gondossággal (a leginkább </w:t>
      </w:r>
      <w:proofErr w:type="spellStart"/>
      <w:r w:rsidR="00BE0584">
        <w:rPr>
          <w:lang w:val="hu-HU"/>
        </w:rPr>
        <w:t>minőségbitosított</w:t>
      </w:r>
      <w:proofErr w:type="spellEnd"/>
      <w:r w:rsidR="00BE0584">
        <w:rPr>
          <w:lang w:val="hu-HU"/>
        </w:rPr>
        <w:t xml:space="preserve"> módon) levezetni annak érdekében, hogy az előnyösségeket a kormányváltás ellenerejeként, a </w:t>
      </w:r>
      <w:proofErr w:type="spellStart"/>
      <w:r w:rsidR="00BE0584">
        <w:rPr>
          <w:lang w:val="hu-HU"/>
        </w:rPr>
        <w:t>hátrányosságokat</w:t>
      </w:r>
      <w:proofErr w:type="spellEnd"/>
      <w:r w:rsidR="00BE0584">
        <w:rPr>
          <w:lang w:val="hu-HU"/>
        </w:rPr>
        <w:t xml:space="preserve"> a kormányváltások hajtóerejeként lehessen értelmezni. Ahhoz, hogy civil erőterek, mint pl. az egyetemek, ahol nincs más költségvetés, mint a működési erőforrások eleget tudjanak tenni CSR kötelezettségeinek, az ilyen feladatokat automatizálni kell a hatékonyságmaximalizálás érdekében. A 2010-es elemzési siker után a cikk bemutatja a 2022-es választás </w:t>
      </w:r>
      <w:proofErr w:type="spellStart"/>
      <w:r w:rsidR="00BE0584">
        <w:rPr>
          <w:lang w:val="hu-HU"/>
        </w:rPr>
        <w:t>kick-off</w:t>
      </w:r>
      <w:proofErr w:type="spellEnd"/>
      <w:r w:rsidR="00BE0584">
        <w:rPr>
          <w:lang w:val="hu-HU"/>
        </w:rPr>
        <w:t xml:space="preserve"> dokumentumaként az előkészületek egy fázisát.</w:t>
      </w:r>
    </w:p>
    <w:p w14:paraId="5B8DFC4D" w14:textId="4FAF9EF1" w:rsidR="00FB129B" w:rsidRDefault="00FB129B" w:rsidP="00FB129B">
      <w:pPr>
        <w:jc w:val="both"/>
        <w:rPr>
          <w:lang w:val="hu-HU"/>
        </w:rPr>
      </w:pPr>
      <w:r>
        <w:rPr>
          <w:lang w:val="hu-HU"/>
        </w:rPr>
        <w:t>Kulcsszavak:</w:t>
      </w:r>
      <w:r w:rsidR="00560C54">
        <w:rPr>
          <w:lang w:val="hu-HU"/>
        </w:rPr>
        <w:t xml:space="preserve"> OECD, idősor, kiskereskedelem, gyanúgenerálás, hasonlóságelemzés</w:t>
      </w:r>
    </w:p>
    <w:p w14:paraId="48E7F432" w14:textId="2440A598" w:rsidR="00FB129B" w:rsidRPr="00BB1C18" w:rsidRDefault="00FB129B" w:rsidP="00FB129B">
      <w:pPr>
        <w:jc w:val="both"/>
      </w:pPr>
      <w:r w:rsidRPr="00BB1C18">
        <w:t>Abstract:</w:t>
      </w:r>
      <w:r w:rsidR="00BE0584" w:rsidRPr="00BB1C18">
        <w:t xml:space="preserve"> </w:t>
      </w:r>
      <w:r w:rsidR="00BB1C18" w:rsidRPr="00BB1C18">
        <w:t xml:space="preserve">The robot-citizen </w:t>
      </w:r>
      <w:r w:rsidR="00756653">
        <w:t>is a semi-automated complexity or a full-automated speciality where advantages and disadvantages concerning a government can be derived based on country-profiles (statistics) with a high-levelled quality assurance process.</w:t>
      </w:r>
      <w:r w:rsidR="000863AB">
        <w:t xml:space="preserve"> In order to be capable of analysing in case of CSR-relevant challenges, the efficiency must be maximized. After the successful presented pro-project in 2010, this paper presents a part of the preparatory works for the election 2022 in Hungary.</w:t>
      </w:r>
    </w:p>
    <w:p w14:paraId="17A79CD3" w14:textId="7B6380B7" w:rsidR="00FB129B" w:rsidRDefault="00FB129B" w:rsidP="00FB129B">
      <w:pPr>
        <w:jc w:val="both"/>
      </w:pPr>
      <w:r w:rsidRPr="00BB1C18">
        <w:t>Keywords:</w:t>
      </w:r>
      <w:r w:rsidR="00560C54" w:rsidRPr="00BB1C18">
        <w:t xml:space="preserve"> OECD, time series, retail </w:t>
      </w:r>
      <w:r w:rsidR="00CD5C1C" w:rsidRPr="00BB1C18">
        <w:t>trade</w:t>
      </w:r>
      <w:r w:rsidR="00560C54" w:rsidRPr="00BB1C18">
        <w:t>, suspicion generating, similarity analysis</w:t>
      </w:r>
    </w:p>
    <w:p w14:paraId="334DEB56" w14:textId="77777777" w:rsidR="002F7C7C" w:rsidRPr="00BB1C18" w:rsidRDefault="002F7C7C" w:rsidP="00FB129B">
      <w:pPr>
        <w:jc w:val="both"/>
      </w:pPr>
    </w:p>
    <w:p w14:paraId="4A30C98E" w14:textId="78D36165" w:rsidR="00FB129B" w:rsidRDefault="00FB129B" w:rsidP="00FB129B">
      <w:pPr>
        <w:pStyle w:val="Cmsor1"/>
        <w:jc w:val="both"/>
        <w:rPr>
          <w:lang w:val="hu-HU"/>
        </w:rPr>
      </w:pPr>
      <w:r>
        <w:rPr>
          <w:lang w:val="hu-HU"/>
        </w:rPr>
        <w:t>Bevezetés</w:t>
      </w:r>
    </w:p>
    <w:p w14:paraId="71042066" w14:textId="7A1E846C" w:rsidR="00FB129B" w:rsidRDefault="00FB129B" w:rsidP="00FB129B">
      <w:pPr>
        <w:jc w:val="both"/>
        <w:rPr>
          <w:lang w:val="hu-HU"/>
        </w:rPr>
      </w:pPr>
      <w:r>
        <w:rPr>
          <w:lang w:val="hu-HU"/>
        </w:rPr>
        <w:t xml:space="preserve">A Robotpolgár nem más, mint a tény-alapú (szak)politizálásra képes gondolkodásmód KNUTH-i </w:t>
      </w:r>
      <w:proofErr w:type="spellStart"/>
      <w:r>
        <w:rPr>
          <w:lang w:val="hu-HU"/>
        </w:rPr>
        <w:t>leképeződése</w:t>
      </w:r>
      <w:proofErr w:type="spellEnd"/>
      <w:r>
        <w:rPr>
          <w:lang w:val="hu-HU"/>
        </w:rPr>
        <w:t>. Vagyis a Robotpolgár egy automatizmus, mely a rendelkezésre álló(</w:t>
      </w:r>
      <w:proofErr w:type="spellStart"/>
      <w:r>
        <w:rPr>
          <w:lang w:val="hu-HU"/>
        </w:rPr>
        <w:t>nak</w:t>
      </w:r>
      <w:proofErr w:type="spellEnd"/>
      <w:r>
        <w:rPr>
          <w:lang w:val="hu-HU"/>
        </w:rPr>
        <w:t xml:space="preserve"> tekintett) adatvagyon alapján országok, mint objektumok összehasonlítását végzi statikusan és/vagy idősorosan annak érdekében, hogy az országok (jelen esetben az OECD) tagjaira vonatkozó egyenszilárdságokat ismerjen fel minél inkább bizonyított formában és ezen aránytalanságok (vö. </w:t>
      </w:r>
      <w:proofErr w:type="spellStart"/>
      <w:r>
        <w:rPr>
          <w:lang w:val="hu-HU"/>
        </w:rPr>
        <w:t>Kazohinia</w:t>
      </w:r>
      <w:proofErr w:type="spellEnd"/>
      <w:r>
        <w:rPr>
          <w:lang w:val="hu-HU"/>
        </w:rPr>
        <w:t xml:space="preserve">) </w:t>
      </w:r>
      <w:proofErr w:type="spellStart"/>
      <w:r>
        <w:rPr>
          <w:lang w:val="hu-HU"/>
        </w:rPr>
        <w:t>alakzatai</w:t>
      </w:r>
      <w:proofErr w:type="spellEnd"/>
      <w:r>
        <w:rPr>
          <w:lang w:val="hu-HU"/>
        </w:rPr>
        <w:t xml:space="preserve"> alapján becslést adjon arra, hogy adott ország inkább stabil (nem áll kormányváltás előtt), vagy inkább instabil (kormányváltás előtt áll).</w:t>
      </w:r>
    </w:p>
    <w:p w14:paraId="52C01024" w14:textId="56128D1D" w:rsidR="004718D2" w:rsidRDefault="004718D2" w:rsidP="00FB129B">
      <w:pPr>
        <w:jc w:val="both"/>
        <w:rPr>
          <w:lang w:val="hu-HU"/>
        </w:rPr>
      </w:pPr>
      <w:r>
        <w:rPr>
          <w:lang w:val="hu-HU"/>
        </w:rPr>
        <w:t xml:space="preserve">A cikk célja </w:t>
      </w:r>
      <w:r w:rsidR="00651206">
        <w:rPr>
          <w:lang w:val="hu-HU"/>
        </w:rPr>
        <w:t xml:space="preserve">nyitótanulmányként szolgálni a 2022-es Hallgatói aktivitásokhoz a 2010-es Hallgatói aktivitások példájának </w:t>
      </w:r>
      <w:proofErr w:type="spellStart"/>
      <w:r w:rsidR="00651206">
        <w:rPr>
          <w:lang w:val="hu-HU"/>
        </w:rPr>
        <w:t>továbbgondolásával</w:t>
      </w:r>
      <w:proofErr w:type="spellEnd"/>
      <w:r w:rsidR="00651206">
        <w:rPr>
          <w:lang w:val="hu-HU"/>
        </w:rPr>
        <w:t>, aktualizálásával.</w:t>
      </w:r>
    </w:p>
    <w:p w14:paraId="20BC69CE" w14:textId="5043653F" w:rsidR="00651206" w:rsidRDefault="00651206" w:rsidP="00FB129B">
      <w:pPr>
        <w:jc w:val="both"/>
        <w:rPr>
          <w:lang w:val="hu-HU"/>
        </w:rPr>
      </w:pPr>
      <w:r>
        <w:rPr>
          <w:lang w:val="hu-HU"/>
        </w:rPr>
        <w:t xml:space="preserve">A cikk feladata egy teszteset bemutatása a Hallgatói </w:t>
      </w:r>
      <w:proofErr w:type="spellStart"/>
      <w:r>
        <w:rPr>
          <w:lang w:val="hu-HU"/>
        </w:rPr>
        <w:t>automatizációs</w:t>
      </w:r>
      <w:proofErr w:type="spellEnd"/>
      <w:r>
        <w:rPr>
          <w:lang w:val="hu-HU"/>
        </w:rPr>
        <w:t xml:space="preserve"> lépések számára.</w:t>
      </w:r>
    </w:p>
    <w:p w14:paraId="44900E02" w14:textId="6267532F" w:rsidR="00651206" w:rsidRDefault="00651206" w:rsidP="00FB129B">
      <w:pPr>
        <w:jc w:val="both"/>
        <w:rPr>
          <w:lang w:val="hu-HU"/>
        </w:rPr>
      </w:pPr>
      <w:r>
        <w:rPr>
          <w:lang w:val="hu-HU"/>
        </w:rPr>
        <w:t>A cikk célcsoportjai: mindenki, minden társadalmi csoport, hiszen a fenntarthatóság</w:t>
      </w:r>
    </w:p>
    <w:p w14:paraId="1119BBF2" w14:textId="7EB24EE8" w:rsidR="009853DD" w:rsidRDefault="009853DD" w:rsidP="009853DD">
      <w:pPr>
        <w:pStyle w:val="Cmsor1"/>
        <w:rPr>
          <w:lang w:val="hu-HU"/>
        </w:rPr>
      </w:pPr>
      <w:r>
        <w:rPr>
          <w:lang w:val="hu-HU"/>
        </w:rPr>
        <w:t>Szakirodalmi előzmények</w:t>
      </w:r>
    </w:p>
    <w:p w14:paraId="1B113887" w14:textId="2FD52CE6" w:rsidR="009853DD" w:rsidRDefault="009853DD" w:rsidP="00FB129B">
      <w:pPr>
        <w:jc w:val="both"/>
        <w:rPr>
          <w:lang w:val="hu-HU"/>
        </w:rPr>
      </w:pPr>
      <w:r>
        <w:rPr>
          <w:lang w:val="hu-HU"/>
        </w:rPr>
        <w:t xml:space="preserve">A gyanúgenerálás minden vállfaja előzménynek lenne tekinthető a MY-X team sok évtizedes saját aktivitásai közül (vö. pl. </w:t>
      </w:r>
      <w:hyperlink r:id="rId5" w:history="1">
        <w:r w:rsidRPr="00B576E8">
          <w:rPr>
            <w:rStyle w:val="Hiperhivatkozs"/>
            <w:lang w:val="hu-HU"/>
          </w:rPr>
          <w:t>https://miau.my-x.hu/miau2009/index.php3?x=e0&amp;string=suspicion</w:t>
        </w:r>
      </w:hyperlink>
      <w:r>
        <w:rPr>
          <w:lang w:val="hu-HU"/>
        </w:rPr>
        <w:t>). De itt és most csak a politikailag relevánsabb mintapéldák kiemelése történik meg annak érzékeltetésére, hogy a kihívás régóta létező és kezelhető jelenség. Jelen esetben a hangsúly nem is a lehetőség valósággá válásának bizonyításán, hanem sokkal inkább már az automatizálás lehetőségein, szintjei van:</w:t>
      </w:r>
    </w:p>
    <w:p w14:paraId="43DEE878" w14:textId="5C57E830" w:rsidR="009853DD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6" w:history="1">
        <w:r w:rsidR="009853DD" w:rsidRPr="00D95ABE">
          <w:rPr>
            <w:rStyle w:val="Hiperhivatkozs"/>
            <w:lang w:val="hu-HU"/>
          </w:rPr>
          <w:t>https://miau.my-x.hu/miau/quilt/2020/quilt2/launching2020V13/part7.html</w:t>
        </w:r>
      </w:hyperlink>
      <w:r w:rsidR="009853DD" w:rsidRPr="00D95ABE">
        <w:rPr>
          <w:lang w:val="hu-HU"/>
        </w:rPr>
        <w:t xml:space="preserve"> (az USA választások szinte ezoterikus értelmezése)</w:t>
      </w:r>
    </w:p>
    <w:p w14:paraId="33735573" w14:textId="31EAB9B9" w:rsidR="009853DD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7" w:history="1">
        <w:r w:rsidR="009853DD" w:rsidRPr="00D95ABE">
          <w:rPr>
            <w:rStyle w:val="Hiperhivatkozs"/>
            <w:lang w:val="hu-HU"/>
          </w:rPr>
          <w:t>https://miau.my-x.hu/miau2009/index.php3?x=e0&amp;string=robotpolg.r</w:t>
        </w:r>
      </w:hyperlink>
      <w:r w:rsidR="009853DD" w:rsidRPr="00D95ABE">
        <w:rPr>
          <w:lang w:val="hu-HU"/>
        </w:rPr>
        <w:t xml:space="preserve"> (robotpolgár-tanulmányok hullámai)</w:t>
      </w:r>
    </w:p>
    <w:p w14:paraId="14E3B458" w14:textId="6E9323A0" w:rsidR="009853DD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8" w:history="1">
        <w:r w:rsidR="009853DD" w:rsidRPr="00D95ABE">
          <w:rPr>
            <w:rStyle w:val="Hiperhivatkozs"/>
            <w:lang w:val="hu-HU"/>
          </w:rPr>
          <w:t>https://miau.my-x.hu/myx-free/bevezetes.html</w:t>
        </w:r>
      </w:hyperlink>
      <w:r w:rsidR="009853DD" w:rsidRPr="00D95ABE">
        <w:rPr>
          <w:lang w:val="hu-HU"/>
        </w:rPr>
        <w:t xml:space="preserve"> (választás 2010 Magyarország)</w:t>
      </w:r>
    </w:p>
    <w:p w14:paraId="1DCAB5C0" w14:textId="25085304" w:rsidR="009853DD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9" w:history="1">
        <w:r w:rsidR="002643EA" w:rsidRPr="00D95ABE">
          <w:rPr>
            <w:rStyle w:val="Hiperhivatkozs"/>
            <w:lang w:val="hu-HU"/>
          </w:rPr>
          <w:t>https://miau.my-x.hu/mediawiki/index.php/HR:Politikusi_besz%C3%A9dek_anal%C3%ADzise</w:t>
        </w:r>
      </w:hyperlink>
      <w:r w:rsidR="002643EA" w:rsidRPr="00D95ABE">
        <w:rPr>
          <w:lang w:val="hu-HU"/>
        </w:rPr>
        <w:t xml:space="preserve"> (szövegbányászati alapozás)</w:t>
      </w:r>
    </w:p>
    <w:p w14:paraId="4B657A13" w14:textId="7A1F4554" w:rsidR="002643EA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0" w:history="1">
        <w:r w:rsidR="002643EA" w:rsidRPr="00D95ABE">
          <w:rPr>
            <w:rStyle w:val="Hiperhivatkozs"/>
            <w:lang w:val="hu-HU"/>
          </w:rPr>
          <w:t>https://miau.my-x.hu/miau/279/eu_egyenszilardsag.docx</w:t>
        </w:r>
      </w:hyperlink>
      <w:r w:rsidR="002643EA" w:rsidRPr="00D95ABE">
        <w:rPr>
          <w:lang w:val="hu-HU"/>
        </w:rPr>
        <w:t xml:space="preserve"> (egyenszilárdság-vizsgálatok)</w:t>
      </w:r>
    </w:p>
    <w:p w14:paraId="15F07EAC" w14:textId="5D20C552" w:rsidR="002643EA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1" w:history="1">
        <w:r w:rsidR="002643EA" w:rsidRPr="00D95ABE">
          <w:rPr>
            <w:rStyle w:val="Hiperhivatkozs"/>
            <w:lang w:val="hu-HU"/>
          </w:rPr>
          <w:t>https://miau.my-x.hu/miau/279/teir.docx</w:t>
        </w:r>
      </w:hyperlink>
      <w:r w:rsidR="002643EA" w:rsidRPr="00D95ABE">
        <w:rPr>
          <w:lang w:val="hu-HU"/>
        </w:rPr>
        <w:t xml:space="preserve">  (egyenszilárdság-vizsgálatok)</w:t>
      </w:r>
    </w:p>
    <w:p w14:paraId="4D3EBC6C" w14:textId="30EF2876" w:rsidR="004718D2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2" w:history="1">
        <w:r w:rsidR="004718D2" w:rsidRPr="00D95ABE">
          <w:rPr>
            <w:rStyle w:val="Hiperhivatkozs"/>
            <w:lang w:val="hu-HU"/>
          </w:rPr>
          <w:t>https://miau.my-x.hu/miau2009/index.php3?x=e0&amp;string=bubor.k</w:t>
        </w:r>
      </w:hyperlink>
      <w:r w:rsidR="004718D2" w:rsidRPr="00D95ABE">
        <w:rPr>
          <w:lang w:val="hu-HU"/>
        </w:rPr>
        <w:t xml:space="preserve"> (buborék-modellek)</w:t>
      </w:r>
    </w:p>
    <w:p w14:paraId="61F01068" w14:textId="7DBFD72E" w:rsidR="00651206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3" w:history="1">
        <w:r w:rsidR="00651206" w:rsidRPr="00D95ABE">
          <w:rPr>
            <w:rStyle w:val="Hiperhivatkozs"/>
            <w:lang w:val="hu-HU"/>
          </w:rPr>
          <w:t>https://miau.my-x.hu/miau2009/index.php3?x=e0&amp;string=sustain</w:t>
        </w:r>
      </w:hyperlink>
      <w:r w:rsidR="00651206" w:rsidRPr="00D95ABE">
        <w:rPr>
          <w:lang w:val="hu-HU"/>
        </w:rPr>
        <w:t xml:space="preserve"> (fenntarthatósági modellek)</w:t>
      </w:r>
    </w:p>
    <w:p w14:paraId="43AEF366" w14:textId="1CBB3F16" w:rsidR="00651206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4" w:history="1">
        <w:r w:rsidR="00225A5C" w:rsidRPr="00D95ABE">
          <w:rPr>
            <w:rStyle w:val="Hiperhivatkozs"/>
            <w:lang w:val="hu-HU"/>
          </w:rPr>
          <w:t>https://miau.my-x.hu/miau2009/index.php3?x=e0&amp;string=integr.l.dik</w:t>
        </w:r>
      </w:hyperlink>
      <w:r w:rsidR="00651206" w:rsidRPr="00D95ABE">
        <w:rPr>
          <w:lang w:val="hu-HU"/>
        </w:rPr>
        <w:t xml:space="preserve"> (EU-integráció monitorozása)</w:t>
      </w:r>
    </w:p>
    <w:p w14:paraId="566FE11E" w14:textId="4CDEDA61" w:rsidR="00225A5C" w:rsidRPr="00D95ABE" w:rsidRDefault="005D3479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5" w:history="1">
        <w:r w:rsidR="00225A5C" w:rsidRPr="00D95ABE">
          <w:rPr>
            <w:rStyle w:val="Hiperhivatkozs"/>
            <w:lang w:val="hu-HU"/>
          </w:rPr>
          <w:t>https://miau.my-x.hu/miau/279/olap_alapu_oktatas.mp4</w:t>
        </w:r>
      </w:hyperlink>
      <w:r w:rsidR="00225A5C" w:rsidRPr="00D95ABE">
        <w:rPr>
          <w:lang w:val="hu-HU"/>
        </w:rPr>
        <w:t xml:space="preserve"> (OLAP-alapú oktatás)</w:t>
      </w:r>
    </w:p>
    <w:p w14:paraId="6E9E6F1D" w14:textId="77777777" w:rsidR="00A34CA0" w:rsidRDefault="005D3479" w:rsidP="00A34CA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6" w:history="1">
        <w:r w:rsidR="00A34CA0" w:rsidRPr="00B576E8">
          <w:rPr>
            <w:rStyle w:val="Hiperhivatkozs"/>
            <w:lang w:val="hu-HU"/>
          </w:rPr>
          <w:t>https://miau.my-x.hu/eeg/olapForm.php?db=fadn</w:t>
        </w:r>
      </w:hyperlink>
      <w:r w:rsidR="00A34CA0">
        <w:rPr>
          <w:lang w:val="hu-HU"/>
        </w:rPr>
        <w:t xml:space="preserve"> (OLAP-</w:t>
      </w:r>
      <w:proofErr w:type="spellStart"/>
      <w:r w:rsidR="00A34CA0">
        <w:rPr>
          <w:lang w:val="hu-HU"/>
        </w:rPr>
        <w:t>demo</w:t>
      </w:r>
      <w:proofErr w:type="spellEnd"/>
      <w:r w:rsidR="00A34CA0">
        <w:rPr>
          <w:lang w:val="hu-HU"/>
        </w:rPr>
        <w:t>)</w:t>
      </w:r>
    </w:p>
    <w:p w14:paraId="4F19A1EC" w14:textId="77777777" w:rsidR="00A34CA0" w:rsidRDefault="005D3479" w:rsidP="00A34CA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17" w:history="1">
        <w:r w:rsidR="00A34CA0" w:rsidRPr="00B576E8">
          <w:rPr>
            <w:rStyle w:val="Hiperhivatkozs"/>
            <w:lang w:val="hu-HU"/>
          </w:rPr>
          <w:t>https://miau.my-x.hu/fadn</w:t>
        </w:r>
      </w:hyperlink>
      <w:r w:rsidR="00A34CA0">
        <w:rPr>
          <w:lang w:val="hu-HU"/>
        </w:rPr>
        <w:t xml:space="preserve"> (OLAP-</w:t>
      </w:r>
      <w:proofErr w:type="spellStart"/>
      <w:r w:rsidR="00A34CA0">
        <w:rPr>
          <w:lang w:val="hu-HU"/>
        </w:rPr>
        <w:t>demo</w:t>
      </w:r>
      <w:proofErr w:type="spellEnd"/>
      <w:r w:rsidR="00A34CA0">
        <w:rPr>
          <w:lang w:val="hu-HU"/>
        </w:rPr>
        <w:t xml:space="preserve"> Hallgatói adatvagyon-kezeléssel)</w:t>
      </w:r>
    </w:p>
    <w:p w14:paraId="3F6F8F91" w14:textId="33BB4259" w:rsidR="002643EA" w:rsidRDefault="00945C75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D95ABE">
        <w:rPr>
          <w:lang w:val="hu-HU"/>
        </w:rPr>
        <w:t>https://miau.my-x.hu/miau/281/nemet_egyenszilardsag.xlsx</w:t>
      </w:r>
      <w:r w:rsidR="002643EA" w:rsidRPr="00D95ABE">
        <w:rPr>
          <w:lang w:val="hu-HU"/>
        </w:rPr>
        <w:t xml:space="preserve"> (egyenszilárdság-vizsgálatok)</w:t>
      </w:r>
    </w:p>
    <w:p w14:paraId="31ED186A" w14:textId="69490E54" w:rsidR="00D95ABE" w:rsidRDefault="00D95ABE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kiskereskedelmi folyamatok vizsgálata (szakdolgozat – védés után azonnal)</w:t>
      </w:r>
    </w:p>
    <w:p w14:paraId="701F5FFE" w14:textId="0336D214" w:rsidR="00C3626B" w:rsidRPr="00D95ABE" w:rsidRDefault="00C3626B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5EDA556F" w14:textId="6C4950B7" w:rsidR="002643EA" w:rsidRPr="00D95ABE" w:rsidRDefault="002643EA" w:rsidP="00D95AB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D95ABE">
        <w:rPr>
          <w:lang w:val="hu-HU"/>
        </w:rPr>
        <w:t>…</w:t>
      </w:r>
    </w:p>
    <w:p w14:paraId="612C9DAA" w14:textId="7106C42E" w:rsidR="004718D2" w:rsidRDefault="004718D2" w:rsidP="003A0521">
      <w:pPr>
        <w:jc w:val="both"/>
        <w:rPr>
          <w:lang w:val="hu-HU"/>
        </w:rPr>
      </w:pPr>
      <w:r>
        <w:rPr>
          <w:lang w:val="hu-HU"/>
        </w:rPr>
        <w:t xml:space="preserve">Természetesen a választási esélylatolgatásnak számos vetülete létezik </w:t>
      </w:r>
      <w:proofErr w:type="spellStart"/>
      <w:r>
        <w:rPr>
          <w:lang w:val="hu-HU"/>
        </w:rPr>
        <w:t>szakirodalmilag</w:t>
      </w:r>
      <w:proofErr w:type="spellEnd"/>
      <w:r>
        <w:rPr>
          <w:lang w:val="hu-HU"/>
        </w:rPr>
        <w:t xml:space="preserve">, de itt és most sem pl. a közvéleménykutatásokról, sem egyéb hangulatindexekről, azaz semmilyen szubjektív inputú elemzésről nem lesz szó. Nem lesz szó a kormányváltások előtt adatok alapján történő mintázatfelismerésről (előrejelzésről). A cikk lényege, hogy levezesse az egyenszilárdságok hiányát </w:t>
      </w:r>
      <w:proofErr w:type="spellStart"/>
      <w:r>
        <w:rPr>
          <w:lang w:val="hu-HU"/>
        </w:rPr>
        <w:t>quasi</w:t>
      </w:r>
      <w:proofErr w:type="spellEnd"/>
      <w:r>
        <w:rPr>
          <w:lang w:val="hu-HU"/>
        </w:rPr>
        <w:t xml:space="preserve"> tetszőleges kontextusok esetén országok idősoros adatai alapján nem </w:t>
      </w:r>
      <w:proofErr w:type="spellStart"/>
      <w:r>
        <w:rPr>
          <w:lang w:val="hu-HU"/>
        </w:rPr>
        <w:t>előrejelző</w:t>
      </w:r>
      <w:proofErr w:type="spellEnd"/>
      <w:r>
        <w:rPr>
          <w:lang w:val="hu-HU"/>
        </w:rPr>
        <w:t>, hanem buborékmodell-jellegge</w:t>
      </w:r>
      <w:r w:rsidR="00AA20F7">
        <w:rPr>
          <w:lang w:val="hu-HU"/>
        </w:rPr>
        <w:t>l</w:t>
      </w:r>
      <w:r>
        <w:rPr>
          <w:lang w:val="hu-HU"/>
        </w:rPr>
        <w:t xml:space="preserve"> rámutatva a változások irányára és mértékére, de nem vizsgálva azt, mikor történik meg az esetlegesen elvárható átcsapás?!</w:t>
      </w:r>
    </w:p>
    <w:p w14:paraId="2A4945E8" w14:textId="01CC62D6" w:rsidR="004718D2" w:rsidRDefault="00AA20F7" w:rsidP="00AA20F7">
      <w:pPr>
        <w:pStyle w:val="Cmsor1"/>
        <w:rPr>
          <w:lang w:val="hu-HU"/>
        </w:rPr>
      </w:pPr>
      <w:r>
        <w:rPr>
          <w:lang w:val="hu-HU"/>
        </w:rPr>
        <w:t>Adatvagyon és módszertan</w:t>
      </w:r>
    </w:p>
    <w:p w14:paraId="18F86A3C" w14:textId="6B3D0C5D" w:rsidR="00AA20F7" w:rsidRDefault="00945C75" w:rsidP="003A0521">
      <w:pPr>
        <w:jc w:val="both"/>
        <w:rPr>
          <w:lang w:val="hu-HU"/>
        </w:rPr>
      </w:pPr>
      <w:r>
        <w:rPr>
          <w:lang w:val="hu-HU"/>
        </w:rPr>
        <w:t xml:space="preserve">Részletek: </w:t>
      </w:r>
      <w:hyperlink r:id="rId18" w:history="1">
        <w:r w:rsidRPr="00B576E8">
          <w:rPr>
            <w:rStyle w:val="Hiperhivatkozs"/>
            <w:lang w:val="hu-HU"/>
          </w:rPr>
          <w:t>https://miau.my-x.hu/miau/281/KEI_10012022150615288.xlsx</w:t>
        </w:r>
      </w:hyperlink>
      <w:r>
        <w:rPr>
          <w:lang w:val="hu-HU"/>
        </w:rPr>
        <w:t xml:space="preserve"> </w:t>
      </w:r>
    </w:p>
    <w:p w14:paraId="20103ECD" w14:textId="380586F8" w:rsidR="005D3479" w:rsidRDefault="005D3479" w:rsidP="003A0521">
      <w:pPr>
        <w:jc w:val="both"/>
        <w:rPr>
          <w:lang w:val="hu-HU"/>
        </w:rPr>
      </w:pPr>
      <w:r>
        <w:rPr>
          <w:lang w:val="hu-HU"/>
        </w:rPr>
        <w:t xml:space="preserve">Tesztverzió: </w:t>
      </w:r>
      <w:hyperlink r:id="rId19" w:history="1">
        <w:r w:rsidRPr="00A12C44">
          <w:rPr>
            <w:rStyle w:val="Hiperhivatkozs"/>
            <w:lang w:val="hu-HU"/>
          </w:rPr>
          <w:t>https://miau.my-x.hu/miau/281/KEI_10012022150615288_v2.xlsx</w:t>
        </w:r>
      </w:hyperlink>
      <w:r>
        <w:rPr>
          <w:lang w:val="hu-HU"/>
        </w:rPr>
        <w:t xml:space="preserve"> </w:t>
      </w:r>
    </w:p>
    <w:p w14:paraId="63F91297" w14:textId="5D9A0CB3" w:rsidR="00945C75" w:rsidRDefault="00945C75" w:rsidP="003A0521">
      <w:pPr>
        <w:jc w:val="both"/>
        <w:rPr>
          <w:lang w:val="hu-HU"/>
        </w:rPr>
      </w:pPr>
      <w:r>
        <w:rPr>
          <w:lang w:val="hu-HU"/>
        </w:rPr>
        <w:t>(A hivatkozott XLS reprodukálható bemutatása egyben a tesztesetté válás alapja az automatizálandó rendszer fejlesztésének egyik alapozó lépéseként.)</w:t>
      </w:r>
    </w:p>
    <w:p w14:paraId="79E608F0" w14:textId="1D3B284E" w:rsidR="001D396A" w:rsidRDefault="001D396A" w:rsidP="001D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>A dokumentáció minden egyes alfejezet kapcsán kitér az automatizálás kihívásokra, szintekre.</w:t>
      </w:r>
      <w:r w:rsidR="005871B4">
        <w:rPr>
          <w:lang w:val="hu-HU"/>
        </w:rPr>
        <w:t xml:space="preserve"> Az automatizálás feltételezi mindenkor, hogy minden egyes modult/funkciót ennek fejlesztése előtt meg kell tervezni, ahol a tervezés része a tesztelés </w:t>
      </w:r>
      <w:proofErr w:type="spellStart"/>
      <w:r w:rsidR="005871B4">
        <w:rPr>
          <w:lang w:val="hu-HU"/>
        </w:rPr>
        <w:t>minbenlétének</w:t>
      </w:r>
      <w:proofErr w:type="spellEnd"/>
      <w:r w:rsidR="005871B4">
        <w:rPr>
          <w:lang w:val="hu-HU"/>
        </w:rPr>
        <w:t xml:space="preserve"> részletgazdag kimunkálása is. Mivel a mindenkor rendelkezésre álló Hallgatói kompetenciák szerves illeszkedése nem várható el, így minden egyes modul/funkció önmagában értékelendő csak, vagyis csak az a kérdés, teljesül-e (bármilyen IT-paraméterek mellett az inputból elvárt output maga). Az input-output-input kapcsolatok, vagyis az a teljes adatáramlási lánc zökkenőmentessége nem lehet elvárás, így minden kritikus ponton manuális </w:t>
      </w:r>
      <w:r w:rsidR="005871B4">
        <w:rPr>
          <w:lang w:val="hu-HU"/>
        </w:rPr>
        <w:lastRenderedPageBreak/>
        <w:t>beavatkozások lehetnek szükségesek (pl. nyersadat-CSV-</w:t>
      </w:r>
      <w:proofErr w:type="spellStart"/>
      <w:r w:rsidR="005871B4">
        <w:rPr>
          <w:lang w:val="hu-HU"/>
        </w:rPr>
        <w:t>ből</w:t>
      </w:r>
      <w:proofErr w:type="spellEnd"/>
      <w:r w:rsidR="005871B4">
        <w:rPr>
          <w:lang w:val="hu-HU"/>
        </w:rPr>
        <w:t xml:space="preserve"> valahány lépés alatt elemzésre alkalmas OAM.csv keletkezhet adott IT-feltételek között offline, s az online elemző motorra való felküldése az OAM-</w:t>
      </w:r>
      <w:proofErr w:type="spellStart"/>
      <w:r w:rsidR="005871B4">
        <w:rPr>
          <w:lang w:val="hu-HU"/>
        </w:rPr>
        <w:t>nak</w:t>
      </w:r>
      <w:proofErr w:type="spellEnd"/>
      <w:r w:rsidR="005871B4">
        <w:rPr>
          <w:lang w:val="hu-HU"/>
        </w:rPr>
        <w:t xml:space="preserve"> </w:t>
      </w:r>
      <w:r w:rsidR="006543BC">
        <w:rPr>
          <w:lang w:val="hu-HU"/>
        </w:rPr>
        <w:t xml:space="preserve">egy másik IT-keretrendszerben fejlesztett más által gondozott modul esetén manuális </w:t>
      </w:r>
      <w:proofErr w:type="spellStart"/>
      <w:r w:rsidR="006543BC">
        <w:rPr>
          <w:lang w:val="hu-HU"/>
        </w:rPr>
        <w:t>csv</w:t>
      </w:r>
      <w:proofErr w:type="spellEnd"/>
      <w:r w:rsidR="006543BC">
        <w:rPr>
          <w:lang w:val="hu-HU"/>
        </w:rPr>
        <w:t xml:space="preserve">-átadást is megenged az online infrastruktúra és/vagy szoftveres támogatás (vö. </w:t>
      </w:r>
      <w:proofErr w:type="spellStart"/>
      <w:r w:rsidR="006543BC">
        <w:rPr>
          <w:lang w:val="hu-HU"/>
        </w:rPr>
        <w:t>csv</w:t>
      </w:r>
      <w:proofErr w:type="spellEnd"/>
      <w:r w:rsidR="006543BC">
        <w:rPr>
          <w:lang w:val="hu-HU"/>
        </w:rPr>
        <w:t xml:space="preserve"> helyett közös online </w:t>
      </w:r>
      <w:proofErr w:type="spellStart"/>
      <w:r w:rsidR="006543BC">
        <w:rPr>
          <w:lang w:val="hu-HU"/>
        </w:rPr>
        <w:t>sql</w:t>
      </w:r>
      <w:proofErr w:type="spellEnd"/>
      <w:r w:rsidR="006543BC">
        <w:rPr>
          <w:lang w:val="hu-HU"/>
        </w:rPr>
        <w:t>-szerver) esetleges hiányát eleve bekalkulálva…</w:t>
      </w:r>
    </w:p>
    <w:p w14:paraId="237C0ADE" w14:textId="327694E4" w:rsidR="00945C75" w:rsidRDefault="003157E8" w:rsidP="003157E8">
      <w:pPr>
        <w:pStyle w:val="Cmsor2"/>
        <w:rPr>
          <w:lang w:val="hu-HU"/>
        </w:rPr>
      </w:pPr>
      <w:r>
        <w:rPr>
          <w:lang w:val="hu-HU"/>
        </w:rPr>
        <w:t>Nyersadatok</w:t>
      </w:r>
    </w:p>
    <w:p w14:paraId="0A3ACAD8" w14:textId="61EFE9FB" w:rsidR="003157E8" w:rsidRDefault="0074208D" w:rsidP="003A0521">
      <w:pPr>
        <w:jc w:val="both"/>
        <w:rPr>
          <w:lang w:val="hu-HU"/>
        </w:rPr>
      </w:pPr>
      <w:r>
        <w:rPr>
          <w:lang w:val="hu-HU"/>
        </w:rPr>
        <w:t>A forrás-XLSX-állomány kapcsolódó munkalapjai:</w:t>
      </w:r>
    </w:p>
    <w:p w14:paraId="4BF03EB7" w14:textId="375C3BC4" w:rsidR="0074208D" w:rsidRDefault="0074208D" w:rsidP="0074208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74208D">
        <w:rPr>
          <w:lang w:val="hu-HU"/>
        </w:rPr>
        <w:t>KEI_10012022150615288</w:t>
      </w:r>
      <w:r>
        <w:rPr>
          <w:lang w:val="hu-HU"/>
        </w:rPr>
        <w:t xml:space="preserve"> munkalap: a stat.oecd.org szerveren jelentős adatvagyon érhető el, alapvetően országok, mint objektumok számos attribútumának eltérő időpontokhoz/idősávokhoz kötött lekérdezései formájában</w:t>
      </w:r>
    </w:p>
    <w:p w14:paraId="686D90F6" w14:textId="15FBEA7C" w:rsidR="0074208D" w:rsidRDefault="0074208D" w:rsidP="0074208D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Átvett rekordok száma: 376234 db</w:t>
      </w:r>
    </w:p>
    <w:p w14:paraId="4A3A7BCD" w14:textId="517C04E3" w:rsidR="0074208D" w:rsidRDefault="0074208D" w:rsidP="0074208D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Átvett mezők (10 db): </w:t>
      </w:r>
    </w:p>
    <w:p w14:paraId="2C54F1B5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SUBJECT:Subject</w:t>
      </w:r>
      <w:proofErr w:type="spellEnd"/>
      <w:r w:rsidRPr="0074208D">
        <w:rPr>
          <w:lang w:val="hu-HU"/>
        </w:rPr>
        <w:tab/>
      </w:r>
    </w:p>
    <w:p w14:paraId="386327BD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LOCATION:Country</w:t>
      </w:r>
      <w:proofErr w:type="spellEnd"/>
      <w:r w:rsidRPr="0074208D">
        <w:rPr>
          <w:lang w:val="hu-HU"/>
        </w:rPr>
        <w:tab/>
      </w:r>
    </w:p>
    <w:p w14:paraId="29D40911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MEASURE:Measure</w:t>
      </w:r>
      <w:proofErr w:type="spellEnd"/>
      <w:r w:rsidRPr="0074208D">
        <w:rPr>
          <w:lang w:val="hu-HU"/>
        </w:rPr>
        <w:tab/>
      </w:r>
    </w:p>
    <w:p w14:paraId="519ECD7D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FREQUENCY:Frequency</w:t>
      </w:r>
      <w:proofErr w:type="spellEnd"/>
      <w:r w:rsidRPr="0074208D">
        <w:rPr>
          <w:lang w:val="hu-HU"/>
        </w:rPr>
        <w:tab/>
      </w:r>
    </w:p>
    <w:p w14:paraId="6A738D67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TIME:Time</w:t>
      </w:r>
      <w:proofErr w:type="spellEnd"/>
      <w:r w:rsidRPr="0074208D">
        <w:rPr>
          <w:lang w:val="hu-HU"/>
        </w:rPr>
        <w:tab/>
      </w:r>
    </w:p>
    <w:p w14:paraId="43E26C24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r w:rsidRPr="0074208D">
        <w:rPr>
          <w:lang w:val="hu-HU"/>
        </w:rPr>
        <w:t xml:space="preserve">Unit </w:t>
      </w:r>
      <w:proofErr w:type="spellStart"/>
      <w:r w:rsidRPr="0074208D">
        <w:rPr>
          <w:lang w:val="hu-HU"/>
        </w:rPr>
        <w:t>Code:Unit</w:t>
      </w:r>
      <w:proofErr w:type="spellEnd"/>
      <w:r w:rsidRPr="0074208D">
        <w:rPr>
          <w:lang w:val="hu-HU"/>
        </w:rPr>
        <w:tab/>
      </w:r>
    </w:p>
    <w:p w14:paraId="3008E0BC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PowerCode</w:t>
      </w:r>
      <w:proofErr w:type="spellEnd"/>
      <w:r w:rsidRPr="0074208D">
        <w:rPr>
          <w:lang w:val="hu-HU"/>
        </w:rPr>
        <w:t xml:space="preserve"> </w:t>
      </w:r>
      <w:proofErr w:type="spellStart"/>
      <w:r w:rsidRPr="0074208D">
        <w:rPr>
          <w:lang w:val="hu-HU"/>
        </w:rPr>
        <w:t>Code:PowerCode</w:t>
      </w:r>
      <w:proofErr w:type="spellEnd"/>
      <w:r w:rsidRPr="0074208D">
        <w:rPr>
          <w:lang w:val="hu-HU"/>
        </w:rPr>
        <w:tab/>
      </w:r>
    </w:p>
    <w:p w14:paraId="72917144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Reference</w:t>
      </w:r>
      <w:proofErr w:type="spellEnd"/>
      <w:r w:rsidRPr="0074208D">
        <w:rPr>
          <w:lang w:val="hu-HU"/>
        </w:rPr>
        <w:t xml:space="preserve"> </w:t>
      </w:r>
      <w:proofErr w:type="spellStart"/>
      <w:r w:rsidRPr="0074208D">
        <w:rPr>
          <w:lang w:val="hu-HU"/>
        </w:rPr>
        <w:t>Period</w:t>
      </w:r>
      <w:proofErr w:type="spellEnd"/>
      <w:r w:rsidRPr="0074208D">
        <w:rPr>
          <w:lang w:val="hu-HU"/>
        </w:rPr>
        <w:t xml:space="preserve"> </w:t>
      </w:r>
      <w:proofErr w:type="spellStart"/>
      <w:r w:rsidRPr="0074208D">
        <w:rPr>
          <w:lang w:val="hu-HU"/>
        </w:rPr>
        <w:t>Code:Reference</w:t>
      </w:r>
      <w:proofErr w:type="spellEnd"/>
      <w:r w:rsidRPr="0074208D">
        <w:rPr>
          <w:lang w:val="hu-HU"/>
        </w:rPr>
        <w:t xml:space="preserve"> </w:t>
      </w:r>
      <w:proofErr w:type="spellStart"/>
      <w:r w:rsidRPr="0074208D">
        <w:rPr>
          <w:lang w:val="hu-HU"/>
        </w:rPr>
        <w:t>Period</w:t>
      </w:r>
      <w:proofErr w:type="spellEnd"/>
      <w:r w:rsidRPr="0074208D">
        <w:rPr>
          <w:lang w:val="hu-HU"/>
        </w:rPr>
        <w:tab/>
      </w:r>
    </w:p>
    <w:p w14:paraId="0577D4C2" w14:textId="77777777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Value</w:t>
      </w:r>
      <w:proofErr w:type="spellEnd"/>
      <w:r w:rsidRPr="0074208D">
        <w:rPr>
          <w:lang w:val="hu-HU"/>
        </w:rPr>
        <w:tab/>
      </w:r>
    </w:p>
    <w:p w14:paraId="7C5F487F" w14:textId="50B33151" w:rsidR="0074208D" w:rsidRDefault="0074208D" w:rsidP="0074208D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proofErr w:type="spellStart"/>
      <w:r w:rsidRPr="0074208D">
        <w:rPr>
          <w:lang w:val="hu-HU"/>
        </w:rPr>
        <w:t>Flag</w:t>
      </w:r>
      <w:proofErr w:type="spellEnd"/>
      <w:r w:rsidRPr="0074208D">
        <w:rPr>
          <w:lang w:val="hu-HU"/>
        </w:rPr>
        <w:t xml:space="preserve"> </w:t>
      </w:r>
      <w:proofErr w:type="spellStart"/>
      <w:r w:rsidRPr="0074208D">
        <w:rPr>
          <w:lang w:val="hu-HU"/>
        </w:rPr>
        <w:t>Codes:Flags</w:t>
      </w:r>
      <w:proofErr w:type="spellEnd"/>
    </w:p>
    <w:p w14:paraId="7521BE0D" w14:textId="64D414CB" w:rsidR="0074208D" w:rsidRDefault="0074208D" w:rsidP="0074208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proofErr w:type="spellStart"/>
      <w:r>
        <w:rPr>
          <w:lang w:val="hu-HU"/>
        </w:rPr>
        <w:t>Oam-forras</w:t>
      </w:r>
      <w:proofErr w:type="spellEnd"/>
      <w:r>
        <w:rPr>
          <w:lang w:val="hu-HU"/>
        </w:rPr>
        <w:t xml:space="preserve"> munkalap: a webes szolgáltatás vizuális élményének részleges rögzítésével (igény esetén a teljes </w:t>
      </w:r>
      <w:proofErr w:type="spellStart"/>
      <w:r>
        <w:rPr>
          <w:lang w:val="hu-HU"/>
        </w:rPr>
        <w:t>adatlekérdezés</w:t>
      </w:r>
      <w:proofErr w:type="spellEnd"/>
      <w:r>
        <w:rPr>
          <w:lang w:val="hu-HU"/>
        </w:rPr>
        <w:t xml:space="preserve"> hangos-filmje/</w:t>
      </w:r>
      <w:proofErr w:type="spellStart"/>
      <w:r>
        <w:rPr>
          <w:lang w:val="hu-HU"/>
        </w:rPr>
        <w:t>tutoriál</w:t>
      </w:r>
      <w:proofErr w:type="spellEnd"/>
      <w:r>
        <w:rPr>
          <w:lang w:val="hu-HU"/>
        </w:rPr>
        <w:t>-nézete előállítható bármikor)</w:t>
      </w:r>
      <w:r w:rsidR="001D396A">
        <w:rPr>
          <w:lang w:val="hu-HU"/>
        </w:rPr>
        <w:t>.</w:t>
      </w:r>
    </w:p>
    <w:p w14:paraId="372EA3A9" w14:textId="6FE50396" w:rsidR="001D396A" w:rsidRDefault="001D396A" w:rsidP="001D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nyers adatokhoz való hozzáférés nem kell, hogy az </w:t>
      </w:r>
      <w:proofErr w:type="spellStart"/>
      <w:r>
        <w:rPr>
          <w:lang w:val="hu-HU"/>
        </w:rPr>
        <w:t>automatizáció</w:t>
      </w:r>
      <w:proofErr w:type="spellEnd"/>
      <w:r>
        <w:rPr>
          <w:lang w:val="hu-HU"/>
        </w:rPr>
        <w:t xml:space="preserve"> részét képezze </w:t>
      </w:r>
      <w:proofErr w:type="spellStart"/>
      <w:r>
        <w:rPr>
          <w:lang w:val="hu-HU"/>
        </w:rPr>
        <w:t>feltételenül</w:t>
      </w:r>
      <w:proofErr w:type="spellEnd"/>
      <w:r>
        <w:rPr>
          <w:lang w:val="hu-HU"/>
        </w:rPr>
        <w:t xml:space="preserve">, vagyis egy/több </w:t>
      </w:r>
      <w:proofErr w:type="spellStart"/>
      <w:r>
        <w:rPr>
          <w:lang w:val="hu-HU"/>
        </w:rPr>
        <w:t>rel</w:t>
      </w:r>
      <w:proofErr w:type="spellEnd"/>
      <w:r>
        <w:rPr>
          <w:lang w:val="hu-HU"/>
        </w:rPr>
        <w:t xml:space="preserve">. nagy (többszázezres, a jogi/technológiai lehetőség kapcsán </w:t>
      </w:r>
      <w:proofErr w:type="spellStart"/>
      <w:r>
        <w:rPr>
          <w:lang w:val="hu-HU"/>
        </w:rPr>
        <w:t>max</w:t>
      </w:r>
      <w:proofErr w:type="spellEnd"/>
      <w:r>
        <w:rPr>
          <w:lang w:val="hu-HU"/>
        </w:rPr>
        <w:t>. egymillió rekordos export-állományok (CSV) átvétele lehet manuálisan egyedi akció.</w:t>
      </w:r>
    </w:p>
    <w:p w14:paraId="0BC2E73A" w14:textId="34B2EA03" w:rsidR="002E126D" w:rsidRDefault="001D396A" w:rsidP="001D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>Lehetséges azonban egy olyan automatizmus kialakítása, mely x időegységenként (pl. naponta egyszer hajnalban) kapcsolatba lép az adatbázissal és újra és újra lekérdezi a friss adattartalmat, mely alapján egyrészt a korábban még nem létező rekordok hozzáfűzésre kerülhetnek az első lekérdezéshez, másrészt az esetleges változások előző állapotai archív státuszt kapnak, míg a mindenkori utolsó adatérték lesz az éppen aktuális. Az ilyen frissítési funkcionalitás eredménye akkor teremt érdemi információs többletértéket az adatbázisszerver frissítési szokásainak letapogatásán, statisztikai értelmezésén túl, ha mindenkor új OAM-</w:t>
      </w:r>
      <w:proofErr w:type="spellStart"/>
      <w:r>
        <w:rPr>
          <w:lang w:val="hu-HU"/>
        </w:rPr>
        <w:t>ba</w:t>
      </w:r>
      <w:proofErr w:type="spellEnd"/>
      <w:r>
        <w:rPr>
          <w:lang w:val="hu-HU"/>
        </w:rPr>
        <w:t xml:space="preserve"> torkollik, mely adatváltozások esetén rangsorszinten nem feltétlenül jelent új modellszámítási kényszert a rangsor-nézet tompító hatásai miatt. De az új adatvagyonelemek kapcsán pl. új idősáv-rétegek jelenhetnek meg, melyek befolyásolják a modellezések számát és a vizualizálható részeredmények számát, s végső soron magát a teljes végeredményt.</w:t>
      </w:r>
      <w:r w:rsidR="001258FE">
        <w:rPr>
          <w:lang w:val="hu-HU"/>
        </w:rPr>
        <w:t xml:space="preserve"> Mivel a kiskereskedelem 2005-höz képesti alakulásának indexértékei havi bontásúak és a legfrissebb adatok valóban akár napi ritmusban bővíthetik a letölthető adatvagyont, így az automatizálás ezen lehetősége jelentős munkamennyiséget jelent – az érzékenységtől függően nulla vagy kardinális hatással az eredményességre (vö. bizonytalan, de nem bagatellizálható információs többletérték termelési potenciál).</w:t>
      </w:r>
    </w:p>
    <w:p w14:paraId="4EC84E07" w14:textId="5358FDE0" w:rsidR="00203573" w:rsidRDefault="00203573" w:rsidP="001D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Az adatvagyon átvételének manuális és/vagy automatizált kialakítása kapcsán az </w:t>
      </w:r>
      <w:r w:rsidR="00106759">
        <w:rPr>
          <w:lang w:val="hu-HU"/>
        </w:rPr>
        <w:t>modul/funkció-</w:t>
      </w:r>
      <w:r>
        <w:rPr>
          <w:lang w:val="hu-HU"/>
        </w:rPr>
        <w:t>output</w:t>
      </w:r>
      <w:r w:rsidR="00106759">
        <w:rPr>
          <w:lang w:val="hu-HU"/>
        </w:rPr>
        <w:t xml:space="preserve">ról dönteni kell: pl. </w:t>
      </w:r>
      <w:proofErr w:type="spellStart"/>
      <w:r w:rsidR="00106759">
        <w:rPr>
          <w:lang w:val="hu-HU"/>
        </w:rPr>
        <w:t>csv</w:t>
      </w:r>
      <w:proofErr w:type="spellEnd"/>
      <w:r w:rsidR="00106759">
        <w:rPr>
          <w:lang w:val="hu-HU"/>
        </w:rPr>
        <w:t xml:space="preserve">, </w:t>
      </w:r>
      <w:proofErr w:type="spellStart"/>
      <w:r w:rsidR="00106759">
        <w:rPr>
          <w:lang w:val="hu-HU"/>
        </w:rPr>
        <w:t>sql</w:t>
      </w:r>
      <w:proofErr w:type="spellEnd"/>
      <w:r w:rsidR="00106759">
        <w:rPr>
          <w:lang w:val="hu-HU"/>
        </w:rPr>
        <w:t xml:space="preserve"> (</w:t>
      </w:r>
      <w:proofErr w:type="spellStart"/>
      <w:r w:rsidR="00106759">
        <w:rPr>
          <w:lang w:val="hu-HU"/>
        </w:rPr>
        <w:t>pivot</w:t>
      </w:r>
      <w:proofErr w:type="spellEnd"/>
      <w:r w:rsidR="00106759">
        <w:rPr>
          <w:lang w:val="hu-HU"/>
        </w:rPr>
        <w:t xml:space="preserve"> vagy </w:t>
      </w:r>
      <w:proofErr w:type="spellStart"/>
      <w:r w:rsidR="00106759">
        <w:rPr>
          <w:lang w:val="hu-HU"/>
        </w:rPr>
        <w:t>olap</w:t>
      </w:r>
      <w:proofErr w:type="spellEnd"/>
      <w:r w:rsidR="00106759">
        <w:rPr>
          <w:lang w:val="hu-HU"/>
        </w:rPr>
        <w:t>-támogatással), stb.</w:t>
      </w:r>
    </w:p>
    <w:p w14:paraId="1C0BDF25" w14:textId="486D3145" w:rsidR="00CD5C1C" w:rsidRDefault="00937F53" w:rsidP="00937F53">
      <w:pPr>
        <w:pStyle w:val="Cmsor2"/>
        <w:rPr>
          <w:lang w:val="hu-HU"/>
        </w:rPr>
      </w:pPr>
      <w:r>
        <w:rPr>
          <w:lang w:val="hu-HU"/>
        </w:rPr>
        <w:lastRenderedPageBreak/>
        <w:t>Adatvagyon minőség-ellenőrzés alapjai</w:t>
      </w:r>
    </w:p>
    <w:p w14:paraId="2007ECE6" w14:textId="79C23BB6" w:rsidR="00937F53" w:rsidRDefault="00937F53" w:rsidP="00937F53">
      <w:pPr>
        <w:jc w:val="both"/>
        <w:rPr>
          <w:lang w:val="hu-HU"/>
        </w:rPr>
      </w:pPr>
      <w:r>
        <w:rPr>
          <w:lang w:val="hu-HU"/>
        </w:rPr>
        <w:t>Kapcsolódó munkalapok:</w:t>
      </w:r>
    </w:p>
    <w:p w14:paraId="2B79B2B3" w14:textId="6876CB08" w:rsidR="00937F53" w:rsidRDefault="00937F53" w:rsidP="00937F5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OAM-darab munkalap: tartalmazza a kimutatásvarázslással kialakított egyedi (egy-számosságú) darabnézetek egyikét</w:t>
      </w:r>
    </w:p>
    <w:p w14:paraId="59B95F24" w14:textId="3D43A712" w:rsidR="00937F53" w:rsidRDefault="00937F53" w:rsidP="00937F5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OAM-nyers munkalap: tartalmazza a darabnézet alapján előálló összeg-nézetet</w:t>
      </w:r>
    </w:p>
    <w:p w14:paraId="676D440A" w14:textId="25187A72" w:rsidR="00937F53" w:rsidRDefault="00937F53" w:rsidP="00937F53">
      <w:pPr>
        <w:jc w:val="both"/>
        <w:rPr>
          <w:lang w:val="hu-HU"/>
        </w:rPr>
      </w:pPr>
      <w:r>
        <w:rPr>
          <w:lang w:val="hu-HU"/>
        </w:rPr>
        <w:t>A darabnézet célja az esetleges ismétlődések és hiányok feltárása, a végső OAM várható méretének (azaz objektumszámának/minőségének és attribútumszámának minőségének) tervezéstámogatása.</w:t>
      </w:r>
    </w:p>
    <w:p w14:paraId="371E3018" w14:textId="38F0E069" w:rsidR="00937F53" w:rsidRDefault="00937F53" w:rsidP="00937F53">
      <w:pPr>
        <w:jc w:val="both"/>
        <w:rPr>
          <w:lang w:val="hu-HU"/>
        </w:rPr>
      </w:pPr>
      <w:r>
        <w:rPr>
          <w:lang w:val="hu-HU"/>
        </w:rPr>
        <w:t>Az összegnézet alapján a várható OAM attribútumainak értelmezési intervallumai, ezek esetleges hibái tárhatók fel.</w:t>
      </w:r>
    </w:p>
    <w:p w14:paraId="0BDDFE87" w14:textId="18105C62" w:rsidR="001258FE" w:rsidRDefault="001258FE" w:rsidP="0012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>Az átvett adatvagyon minőségbiztosítása mindenképpen automatizálandó, mely eredménye adott adatvagyonrészlet esetén az elemzésre való alkalmatlanság kimondása és a további lépések tiltása.</w:t>
      </w:r>
    </w:p>
    <w:p w14:paraId="46B4E58E" w14:textId="75B2F636" w:rsidR="00106759" w:rsidRDefault="00106759" w:rsidP="0012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kimutatásvarázslással demonstrált ellenőrzési lépések </w:t>
      </w:r>
      <w:proofErr w:type="spellStart"/>
      <w:r>
        <w:rPr>
          <w:lang w:val="hu-HU"/>
        </w:rPr>
        <w:t>sql</w:t>
      </w:r>
      <w:proofErr w:type="spellEnd"/>
      <w:r>
        <w:rPr>
          <w:lang w:val="hu-HU"/>
        </w:rPr>
        <w:t>-alapon, ill. online/offline (</w:t>
      </w:r>
      <w:proofErr w:type="spellStart"/>
      <w:r>
        <w:rPr>
          <w:lang w:val="hu-HU"/>
        </w:rPr>
        <w:t>pivot</w:t>
      </w:r>
      <w:proofErr w:type="spellEnd"/>
      <w:r>
        <w:rPr>
          <w:lang w:val="hu-HU"/>
        </w:rPr>
        <w:t xml:space="preserve">/OLAP) is elvégezhetők, de </w:t>
      </w:r>
      <w:proofErr w:type="spellStart"/>
      <w:r>
        <w:rPr>
          <w:lang w:val="hu-HU"/>
        </w:rPr>
        <w:t>rel</w:t>
      </w:r>
      <w:proofErr w:type="spellEnd"/>
      <w:r>
        <w:rPr>
          <w:lang w:val="hu-HU"/>
        </w:rPr>
        <w:t>. kis adatmennyiség kapcsán tetszőleges ciklus-alapú algoritmusokkal is lefedhető a számítási folyamat.</w:t>
      </w:r>
    </w:p>
    <w:p w14:paraId="5411093C" w14:textId="76316914" w:rsidR="00106759" w:rsidRDefault="00106759" w:rsidP="0012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Az ellenőrzés lényege nem maga a pl. </w:t>
      </w:r>
      <w:proofErr w:type="spellStart"/>
      <w:r>
        <w:rPr>
          <w:lang w:val="hu-HU"/>
        </w:rPr>
        <w:t>kimutatásvarázsolt</w:t>
      </w:r>
      <w:proofErr w:type="spellEnd"/>
      <w:r>
        <w:rPr>
          <w:lang w:val="hu-HU"/>
        </w:rPr>
        <w:t xml:space="preserve"> riport, hanem ennek értelmező szabályai: pl. HA(a potenciális objektumszám kisebb, mint O(*), akkor az OAM elemzésre alkalmatlannak tekintendő, ill. ha HU nem része az elemzésre alkalmas OAM-</w:t>
      </w:r>
      <w:proofErr w:type="spellStart"/>
      <w:r>
        <w:rPr>
          <w:lang w:val="hu-HU"/>
        </w:rPr>
        <w:t>nak</w:t>
      </w:r>
      <w:proofErr w:type="spellEnd"/>
      <w:r>
        <w:rPr>
          <w:lang w:val="hu-HU"/>
        </w:rPr>
        <w:t>, akkor az OAM elemzése felesleges, stb.</w:t>
      </w:r>
    </w:p>
    <w:p w14:paraId="60990F26" w14:textId="1A94FCB9" w:rsidR="0039183C" w:rsidRPr="00937F53" w:rsidRDefault="0039183C" w:rsidP="0012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>A forrás-</w:t>
      </w:r>
      <w:proofErr w:type="spellStart"/>
      <w:r>
        <w:rPr>
          <w:lang w:val="hu-HU"/>
        </w:rPr>
        <w:t>XLSX_állomány</w:t>
      </w:r>
      <w:proofErr w:type="spellEnd"/>
      <w:r>
        <w:rPr>
          <w:lang w:val="hu-HU"/>
        </w:rPr>
        <w:t xml:space="preserve"> csak utal a </w:t>
      </w:r>
      <w:proofErr w:type="spellStart"/>
      <w:r>
        <w:rPr>
          <w:lang w:val="hu-HU"/>
        </w:rPr>
        <w:t>hermenetutikai</w:t>
      </w:r>
      <w:proofErr w:type="spellEnd"/>
      <w:r>
        <w:rPr>
          <w:lang w:val="hu-HU"/>
        </w:rPr>
        <w:t xml:space="preserve"> rétegekre, ezeket mindenkor ad hoc jelleggel kell tervezni és véglegesíteni.</w:t>
      </w:r>
    </w:p>
    <w:p w14:paraId="0E7B5037" w14:textId="224CC442" w:rsidR="003157E8" w:rsidRDefault="001258FE" w:rsidP="001258FE">
      <w:pPr>
        <w:pStyle w:val="Cmsor2"/>
        <w:rPr>
          <w:lang w:val="hu-HU"/>
        </w:rPr>
      </w:pPr>
      <w:r>
        <w:rPr>
          <w:lang w:val="hu-HU"/>
        </w:rPr>
        <w:t>Az OAM-képzés lépései</w:t>
      </w:r>
    </w:p>
    <w:p w14:paraId="7611CB26" w14:textId="0C0566B1" w:rsidR="00847641" w:rsidRPr="00847641" w:rsidRDefault="00847641" w:rsidP="00847641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pivot</w:t>
      </w:r>
      <w:proofErr w:type="spellEnd"/>
      <w:r>
        <w:rPr>
          <w:lang w:val="hu-HU"/>
        </w:rPr>
        <w:t xml:space="preserve"> riport formátum nélküli állapota lehetővé teszi felesleges (adathiányos sorok) kizárását (szűrését – vö. pl. a sorokban található adatok száma alapján):</w:t>
      </w:r>
    </w:p>
    <w:p w14:paraId="793D919A" w14:textId="23461A62" w:rsidR="001258FE" w:rsidRDefault="00847641" w:rsidP="001258FE">
      <w:pPr>
        <w:rPr>
          <w:lang w:val="hu-HU"/>
        </w:rPr>
      </w:pPr>
      <w:r>
        <w:rPr>
          <w:noProof/>
        </w:rPr>
        <w:drawing>
          <wp:inline distT="0" distB="0" distL="0" distR="0" wp14:anchorId="1FBFFD91" wp14:editId="0EBB5CE1">
            <wp:extent cx="5760720" cy="2343785"/>
            <wp:effectExtent l="0" t="0" r="0" b="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EC74" w14:textId="54F59432" w:rsidR="00847641" w:rsidRDefault="00847641" w:rsidP="001258FE">
      <w:pPr>
        <w:rPr>
          <w:lang w:val="hu-HU"/>
        </w:rPr>
      </w:pPr>
      <w:r>
        <w:rPr>
          <w:lang w:val="hu-HU"/>
        </w:rPr>
        <w:t>…</w:t>
      </w:r>
    </w:p>
    <w:p w14:paraId="6C433686" w14:textId="08BFD0B1" w:rsidR="00847641" w:rsidRDefault="00847641" w:rsidP="001258FE">
      <w:pPr>
        <w:rPr>
          <w:lang w:val="hu-HU"/>
        </w:rPr>
      </w:pPr>
      <w:r>
        <w:rPr>
          <w:lang w:val="hu-HU"/>
        </w:rPr>
        <w:t>Felesleges (adathiányos oszlopok) szűrését (vö. az oszlopokban található adatok száma alapján):</w:t>
      </w:r>
    </w:p>
    <w:p w14:paraId="64D8A1CD" w14:textId="485BF405" w:rsidR="00847641" w:rsidRDefault="00847641" w:rsidP="001258FE">
      <w:pPr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48B1D761" wp14:editId="3855A306">
            <wp:extent cx="5760720" cy="2011680"/>
            <wp:effectExtent l="0" t="0" r="0" b="762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D51AA" w14:textId="36708774" w:rsidR="00847641" w:rsidRDefault="00847641" w:rsidP="001258FE">
      <w:pPr>
        <w:rPr>
          <w:lang w:val="hu-HU"/>
        </w:rPr>
      </w:pPr>
      <w:r>
        <w:rPr>
          <w:lang w:val="hu-HU"/>
        </w:rPr>
        <w:t>…(összes havi adatok tartalmazó nézet bal (felül) és jobb széle (alul):</w:t>
      </w:r>
    </w:p>
    <w:p w14:paraId="4585E162" w14:textId="16094363" w:rsidR="00847641" w:rsidRDefault="00847641" w:rsidP="001258FE">
      <w:pPr>
        <w:rPr>
          <w:lang w:val="hu-HU"/>
        </w:rPr>
      </w:pPr>
      <w:r>
        <w:rPr>
          <w:noProof/>
        </w:rPr>
        <w:drawing>
          <wp:inline distT="0" distB="0" distL="0" distR="0" wp14:anchorId="407175C1" wp14:editId="739B2E24">
            <wp:extent cx="5760720" cy="3369945"/>
            <wp:effectExtent l="0" t="0" r="0" b="1905"/>
            <wp:docPr id="3" name="Kép 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asztal látható&#10;&#10;Automatikusan generált leírá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E30F" w14:textId="02B396CD" w:rsidR="00847641" w:rsidRDefault="00847641" w:rsidP="001258FE">
      <w:pPr>
        <w:rPr>
          <w:lang w:val="hu-HU"/>
        </w:rPr>
      </w:pPr>
      <w:r>
        <w:rPr>
          <w:lang w:val="hu-HU"/>
        </w:rPr>
        <w:t>…pirossal jelzett kritikus adathiánnyal az oszlopokban (vö. jobb alsó képrész)…</w:t>
      </w:r>
    </w:p>
    <w:p w14:paraId="3EACD977" w14:textId="71DA5C2B" w:rsidR="00847641" w:rsidRDefault="007A69B7" w:rsidP="007A69B7">
      <w:pPr>
        <w:jc w:val="both"/>
        <w:rPr>
          <w:lang w:val="hu-HU"/>
        </w:rPr>
      </w:pPr>
      <w:r>
        <w:rPr>
          <w:lang w:val="hu-HU"/>
        </w:rPr>
        <w:t>Konklúzióként marad: 127 értékes adatoszlop (attribútum=hónap) és 39 értékes adatsor (objektum=ország).</w:t>
      </w:r>
    </w:p>
    <w:p w14:paraId="610ED5A8" w14:textId="45191639" w:rsidR="007A69B7" w:rsidRDefault="007A69B7" w:rsidP="007A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legértékesebb részlete egy OAM-ot megalapozó </w:t>
      </w:r>
      <w:proofErr w:type="spellStart"/>
      <w:r>
        <w:rPr>
          <w:lang w:val="hu-HU"/>
        </w:rPr>
        <w:t>kimutatásvarázsolt</w:t>
      </w:r>
      <w:proofErr w:type="spellEnd"/>
      <w:r>
        <w:rPr>
          <w:lang w:val="hu-HU"/>
        </w:rPr>
        <w:t xml:space="preserve"> riportnak egy önálló optimalizációs modul lehetne, hiszen a hiányzó adatok kapcsán</w:t>
      </w:r>
      <w:r w:rsidR="00763737">
        <w:rPr>
          <w:lang w:val="hu-HU"/>
        </w:rPr>
        <w:t xml:space="preserve"> (vö. </w:t>
      </w:r>
      <w:hyperlink r:id="rId23" w:history="1">
        <w:r w:rsidR="00763737" w:rsidRPr="00B576E8">
          <w:rPr>
            <w:rStyle w:val="Hiperhivatkozs"/>
            <w:lang w:val="hu-HU"/>
          </w:rPr>
          <w:t>https://miau.my-x.hu/miau/quilt/2020/quilt2/launching2020IV15/part3.html</w:t>
        </w:r>
      </w:hyperlink>
      <w:r w:rsidR="00763737">
        <w:rPr>
          <w:lang w:val="hu-HU"/>
        </w:rPr>
        <w:t xml:space="preserve"> - az 1500-tól napjainkig adatbázisba foglalt jelenségek le (vö. CLIO INFRA jelenség) matematikailag értelmezhető kérdés az, vajon mekkora a legnagyobb hiánytalanul egymáshoz illeszkedő anyag/adatfelület egy lyukas</w:t>
      </w:r>
      <w:r w:rsidR="00E23057">
        <w:rPr>
          <w:lang w:val="hu-HU"/>
        </w:rPr>
        <w:t xml:space="preserve"> törölköző esetén, ha a sorok és/vagy oszlopok kivágott csíkjai alapján lehet garantálni az OAM-ot, vagyis legnagyobb anyagfelületet megtestesítő logikai egységet.</w:t>
      </w:r>
    </w:p>
    <w:p w14:paraId="6E7660E5" w14:textId="1BCA90F0" w:rsidR="00E23057" w:rsidRDefault="00E23057" w:rsidP="007A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Ez a hiánytalansági optimalizációs feladat </w:t>
      </w:r>
      <w:proofErr w:type="spellStart"/>
      <w:r>
        <w:rPr>
          <w:lang w:val="hu-HU"/>
        </w:rPr>
        <w:t>univerzalizálható</w:t>
      </w:r>
      <w:proofErr w:type="spellEnd"/>
      <w:r>
        <w:rPr>
          <w:lang w:val="hu-HU"/>
        </w:rPr>
        <w:t xml:space="preserve"> akkor, amikor idősorokban adathiányt is megengedünk: pl. az idősor bármely végén és/vagy az idősor közepén de maximum 1/több szomszédos hiánypozíció formájában, ahol a trend-függvények és/vagy arányosságok/átlagok automatizáltan segíthetik a lyukak </w:t>
      </w:r>
      <w:r w:rsidR="00560B10">
        <w:rPr>
          <w:lang w:val="hu-HU"/>
        </w:rPr>
        <w:t>„</w:t>
      </w:r>
      <w:r>
        <w:rPr>
          <w:lang w:val="hu-HU"/>
        </w:rPr>
        <w:t>befoltozását</w:t>
      </w:r>
      <w:r w:rsidR="00560B10">
        <w:rPr>
          <w:lang w:val="hu-HU"/>
        </w:rPr>
        <w:t>”</w:t>
      </w:r>
      <w:r>
        <w:rPr>
          <w:lang w:val="hu-HU"/>
        </w:rPr>
        <w:t>.</w:t>
      </w:r>
    </w:p>
    <w:p w14:paraId="5CE3D90F" w14:textId="7F9ED4D5" w:rsidR="005961AD" w:rsidRDefault="00560B10" w:rsidP="007A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lastRenderedPageBreak/>
        <w:t xml:space="preserve">Tudni kell, hogy a legnagyobb </w:t>
      </w:r>
      <w:r w:rsidR="005961AD">
        <w:rPr>
          <w:lang w:val="hu-HU"/>
        </w:rPr>
        <w:t>adat/</w:t>
      </w:r>
      <w:r>
        <w:rPr>
          <w:lang w:val="hu-HU"/>
        </w:rPr>
        <w:t xml:space="preserve">anyag-felület kérdése (lyuk-foltozással, vagy anélkül), de nem szakítható el teljesen a kontextustól: az OAM akkor értékesebb, ha a sorok (objektumok) száma minél nagyobb arányt képvisel az oszlopok számához képest úgy, hogy a rendelkezésre álló oszlopok (attribútumok) egyedisége is vizsgálandó, ahol egyedi egy attribútum, ha sorszámvetülete egyetlen egy másik attribútum sorszámvetületével sem azonos az adott adatmennyiség esetén. A kontextuskötődés pedig tételesen ott lép be a képbe, ahol </w:t>
      </w:r>
      <w:r w:rsidR="001E7EF1">
        <w:rPr>
          <w:lang w:val="hu-HU"/>
        </w:rPr>
        <w:t xml:space="preserve">az objektum-képzés logikája alapjaiban határozza meg a ráépülő (konzisztencia-alapú) hermeneutikát (vö. </w:t>
      </w:r>
      <w:hyperlink r:id="rId24" w:history="1">
        <w:r w:rsidR="001E7EF1" w:rsidRPr="00B576E8">
          <w:rPr>
            <w:rStyle w:val="Hiperhivatkozs"/>
            <w:lang w:val="hu-HU"/>
          </w:rPr>
          <w:t>https://miau.my-x.hu/miau/280/bearing_wear_v1.docx</w:t>
        </w:r>
      </w:hyperlink>
      <w:r w:rsidR="001E7EF1">
        <w:rPr>
          <w:lang w:val="hu-HU"/>
        </w:rPr>
        <w:t xml:space="preserve">). </w:t>
      </w:r>
      <w:r w:rsidR="005961AD">
        <w:rPr>
          <w:lang w:val="hu-HU"/>
        </w:rPr>
        <w:t>Az objektum-képzés során attribútumok konvertálódnak objektumazonosítókká, így az oszlopszám csökkenése árán növelhető a sorok száma.</w:t>
      </w:r>
    </w:p>
    <w:p w14:paraId="3F2167FB" w14:textId="2D7F25D7" w:rsidR="005961AD" w:rsidRDefault="005961AD" w:rsidP="005961AD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40564BD0" wp14:editId="218E314D">
            <wp:extent cx="5760720" cy="2989580"/>
            <wp:effectExtent l="0" t="0" r="0" b="1270"/>
            <wp:docPr id="4" name="Kép 4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asztal látható&#10;&#10;Automatikusan generált leírás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B8113" w14:textId="07816540" w:rsidR="001E28C1" w:rsidRDefault="001E28C1" w:rsidP="005961AD">
      <w:pPr>
        <w:jc w:val="both"/>
        <w:rPr>
          <w:lang w:val="hu-HU"/>
        </w:rPr>
      </w:pPr>
      <w:r>
        <w:rPr>
          <w:lang w:val="hu-HU"/>
        </w:rPr>
        <w:t xml:space="preserve">Y=x(127), </w:t>
      </w:r>
      <w:proofErr w:type="spellStart"/>
      <w:r>
        <w:rPr>
          <w:lang w:val="hu-HU"/>
        </w:rPr>
        <w:t>Xi</w:t>
      </w:r>
      <w:proofErr w:type="spellEnd"/>
      <w:r>
        <w:rPr>
          <w:lang w:val="hu-HU"/>
        </w:rPr>
        <w:t xml:space="preserve"> = statisztikái az (X1, …,  X126) tömbnek – nyitó állapot</w:t>
      </w:r>
    </w:p>
    <w:p w14:paraId="70133532" w14:textId="18035BC8" w:rsidR="005961AD" w:rsidRDefault="005961AD" w:rsidP="005961AD">
      <w:pPr>
        <w:jc w:val="both"/>
        <w:rPr>
          <w:lang w:val="hu-HU"/>
        </w:rPr>
      </w:pPr>
      <w:r>
        <w:rPr>
          <w:lang w:val="hu-HU"/>
        </w:rPr>
        <w:t>A végső OAM lehet a nyers OAM (maximális anyagfelület) statisztikai nézete, vagyis a sok-sok attribútum (idősor-elem) átlaga, szórása, mediánja, maximuma, minimuma, stb.</w:t>
      </w:r>
    </w:p>
    <w:p w14:paraId="53E4D368" w14:textId="4BE04B2D" w:rsidR="005961AD" w:rsidRDefault="00722E2B" w:rsidP="0072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Ismét csak kontextus-függő jelenség az </w:t>
      </w:r>
      <w:proofErr w:type="spellStart"/>
      <w:r>
        <w:rPr>
          <w:lang w:val="hu-HU"/>
        </w:rPr>
        <w:t>automatizációs</w:t>
      </w:r>
      <w:proofErr w:type="spellEnd"/>
      <w:r>
        <w:rPr>
          <w:lang w:val="hu-HU"/>
        </w:rPr>
        <w:t xml:space="preserve"> kihívások határterületén az, miként lehet OAM-</w:t>
      </w:r>
      <w:proofErr w:type="spellStart"/>
      <w:r>
        <w:rPr>
          <w:lang w:val="hu-HU"/>
        </w:rPr>
        <w:t>sorozatokat</w:t>
      </w:r>
      <w:proofErr w:type="spellEnd"/>
      <w:r>
        <w:rPr>
          <w:lang w:val="hu-HU"/>
        </w:rPr>
        <w:t xml:space="preserve"> értelmezni statisztikai konverziókon keresztül (vö. jelen esettanulmány: </w:t>
      </w:r>
      <w:hyperlink r:id="rId26" w:history="1">
        <w:r w:rsidR="00D22D2F" w:rsidRPr="00B576E8">
          <w:rPr>
            <w:rStyle w:val="Hiperhivatkozs"/>
            <w:lang w:val="hu-HU"/>
          </w:rPr>
          <w:t>https://miau.my-x.hu/miau/281/KEI_10012022150615288.xlsx</w:t>
        </w:r>
      </w:hyperlink>
      <w:r w:rsidR="00D22D2F">
        <w:rPr>
          <w:lang w:val="hu-HU"/>
        </w:rPr>
        <w:t>, ahol egyre rövidülő idősor utolsó ismert eleme válik Y-</w:t>
      </w:r>
      <w:proofErr w:type="spellStart"/>
      <w:r w:rsidR="00D22D2F">
        <w:rPr>
          <w:lang w:val="hu-HU"/>
        </w:rPr>
        <w:t>ná</w:t>
      </w:r>
      <w:proofErr w:type="spellEnd"/>
      <w:r w:rsidR="00D22D2F">
        <w:rPr>
          <w:lang w:val="hu-HU"/>
        </w:rPr>
        <w:t xml:space="preserve"> és az egyre rövidülő X-halmaz statisztikái lesznek a látszólag változatlan jelentésű, de numerikusan impulzívan is változni képes magyarázó attribútumok). Az OAM méretének megmerevítése az egyre csökkenő idősor-hossz technikájával olyan </w:t>
      </w:r>
      <w:proofErr w:type="spellStart"/>
      <w:r w:rsidR="00D22D2F">
        <w:rPr>
          <w:lang w:val="hu-HU"/>
        </w:rPr>
        <w:t>automatizációs</w:t>
      </w:r>
      <w:proofErr w:type="spellEnd"/>
      <w:r w:rsidR="00D22D2F">
        <w:rPr>
          <w:lang w:val="hu-HU"/>
        </w:rPr>
        <w:t xml:space="preserve"> alapvetés, mely lehetővé teszi a gyanúgenerálás kockázatainak feltárását további emberi beavatkozások nélkül.</w:t>
      </w:r>
    </w:p>
    <w:p w14:paraId="3130DB2D" w14:textId="4DF3D0A5" w:rsidR="00722E2B" w:rsidRDefault="007D0681" w:rsidP="005961AD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5BD00BC9" wp14:editId="492FE869">
            <wp:extent cx="5760720" cy="1720850"/>
            <wp:effectExtent l="0" t="0" r="0" b="0"/>
            <wp:docPr id="5" name="Kép 5" descr="A képen szöve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, épület látható&#10;&#10;Automatikusan generált leírás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E47F9" w14:textId="2E86A32A" w:rsidR="00722E2B" w:rsidRDefault="007D0681" w:rsidP="005961AD">
      <w:pPr>
        <w:jc w:val="both"/>
        <w:rPr>
          <w:lang w:val="hu-HU"/>
        </w:rPr>
      </w:pPr>
      <w:r>
        <w:rPr>
          <w:lang w:val="hu-HU"/>
        </w:rPr>
        <w:lastRenderedPageBreak/>
        <w:t>…dupla-attribútum-készlet OAM…</w:t>
      </w:r>
    </w:p>
    <w:p w14:paraId="55AEBF81" w14:textId="77777777" w:rsidR="007D0681" w:rsidRDefault="007D0681" w:rsidP="005961AD">
      <w:pPr>
        <w:jc w:val="both"/>
        <w:rPr>
          <w:lang w:val="hu-HU"/>
        </w:rPr>
      </w:pPr>
      <w:r>
        <w:rPr>
          <w:lang w:val="hu-HU"/>
        </w:rPr>
        <w:t xml:space="preserve">Az OAM-képzés tehát megállhat </w:t>
      </w:r>
    </w:p>
    <w:p w14:paraId="7E2E616A" w14:textId="44C13536" w:rsidR="007D0681" w:rsidRDefault="007D0681" w:rsidP="007D0681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7D0681">
        <w:rPr>
          <w:lang w:val="hu-HU"/>
        </w:rPr>
        <w:t xml:space="preserve">a </w:t>
      </w:r>
      <w:proofErr w:type="spellStart"/>
      <w:r w:rsidRPr="007D0681">
        <w:rPr>
          <w:lang w:val="hu-HU"/>
        </w:rPr>
        <w:t>kimutatásvarázsolt</w:t>
      </w:r>
      <w:proofErr w:type="spellEnd"/>
      <w:r w:rsidRPr="007D0681">
        <w:rPr>
          <w:lang w:val="hu-HU"/>
        </w:rPr>
        <w:t xml:space="preserve"> állapotban adathiánymentes esetben</w:t>
      </w:r>
    </w:p>
    <w:p w14:paraId="43233D8C" w14:textId="0089E2E3" w:rsidR="007D0681" w:rsidRDefault="00D56F79" w:rsidP="007D0681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lyukas riport megfoltozása után</w:t>
      </w:r>
    </w:p>
    <w:p w14:paraId="44D1BF95" w14:textId="7FF653CD" w:rsidR="00D56F79" w:rsidRDefault="00D56F79" w:rsidP="007D0681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lyukas riport optimalizált állapotainak valamelyikénél (párhuzamosan többnél is)</w:t>
      </w:r>
    </w:p>
    <w:p w14:paraId="27F9ED77" w14:textId="093B4676" w:rsidR="00D56F79" w:rsidRDefault="00D56F79" w:rsidP="007D0681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bármilyen sok-attribútumos nyers OAM statisztikai sűrítése után (idősoros léptetésekkel megsokszorozva/lefedve a dinamikus elemzés OAM-igényét)</w:t>
      </w:r>
    </w:p>
    <w:p w14:paraId="420AD031" w14:textId="4D0B198F" w:rsidR="00D56F79" w:rsidRDefault="00D56F79" w:rsidP="007D0681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nyers attribútumok származtatásai után pl.</w:t>
      </w:r>
    </w:p>
    <w:p w14:paraId="3DE06C00" w14:textId="0F003516" w:rsidR="00D56F79" w:rsidRDefault="00D56F79" w:rsidP="00D56F79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dupla-attribútum-készlet kialakítása után</w:t>
      </w:r>
    </w:p>
    <w:p w14:paraId="16013FA6" w14:textId="24512E36" w:rsidR="00D56F79" w:rsidRDefault="00D56F79" w:rsidP="00D56F79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valódi származtatások után (pl. bármely két nyers attribútum különbsége, szorzata, hányadosa, stb.</w:t>
      </w:r>
      <w:r w:rsidR="00E931BE">
        <w:rPr>
          <w:lang w:val="hu-HU"/>
        </w:rPr>
        <w:t xml:space="preserve"> – melyek egyben a méretfüggetlenítés/mutatószámképzés célzott, vagy kombinatorikai eszközeiként is értelmezendők</w:t>
      </w:r>
      <w:r>
        <w:rPr>
          <w:lang w:val="hu-HU"/>
        </w:rPr>
        <w:t>)</w:t>
      </w:r>
    </w:p>
    <w:p w14:paraId="1E2FBFCA" w14:textId="5E228EE2" w:rsidR="00D56F79" w:rsidRDefault="00D56F79" w:rsidP="00D56F79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optimalizáló attribútum-képzések után</w:t>
      </w:r>
    </w:p>
    <w:p w14:paraId="6ED06CBC" w14:textId="3A5A3F92" w:rsidR="00E931BE" w:rsidRDefault="00E931BE" w:rsidP="00D56F79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attribútum-</w:t>
      </w:r>
      <w:proofErr w:type="spellStart"/>
      <w:r>
        <w:rPr>
          <w:lang w:val="hu-HU"/>
        </w:rPr>
        <w:t>pixelesítés</w:t>
      </w:r>
      <w:proofErr w:type="spellEnd"/>
      <w:r>
        <w:rPr>
          <w:lang w:val="hu-HU"/>
        </w:rPr>
        <w:t xml:space="preserve">/farokkurtítás után (hardvererőforrást optimalizáló/futásgyorsító intézkedésként – de az online </w:t>
      </w:r>
      <w:proofErr w:type="spellStart"/>
      <w:r>
        <w:rPr>
          <w:lang w:val="hu-HU"/>
        </w:rPr>
        <w:t>solver</w:t>
      </w:r>
      <w:proofErr w:type="spellEnd"/>
      <w:r>
        <w:rPr>
          <w:lang w:val="hu-HU"/>
        </w:rPr>
        <w:t xml:space="preserve">-megoldások esetleges futászavarait elhárító intézkedésként is – az Y-konverziók lehetőségei és hatásai mellett: vö. </w:t>
      </w:r>
      <w:hyperlink r:id="rId28" w:history="1">
        <w:r w:rsidRPr="00B576E8">
          <w:rPr>
            <w:rStyle w:val="Hiperhivatkozs"/>
            <w:lang w:val="hu-HU"/>
          </w:rPr>
          <w:t>https://miau.my-x.hu/miau/281/Y_conversions.xlsx</w:t>
        </w:r>
      </w:hyperlink>
      <w:r>
        <w:rPr>
          <w:lang w:val="hu-HU"/>
        </w:rPr>
        <w:t xml:space="preserve">) </w:t>
      </w:r>
    </w:p>
    <w:p w14:paraId="6128B071" w14:textId="6DCFFC67" w:rsidR="00D56F79" w:rsidRDefault="00D56F79" w:rsidP="00D56F79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(ezek és más technikák tetszőleges hibridizálása után)</w:t>
      </w:r>
    </w:p>
    <w:p w14:paraId="5F12FA6B" w14:textId="2CC5556F" w:rsidR="00D56F79" w:rsidRDefault="00D56F79" w:rsidP="00D56F79">
      <w:pPr>
        <w:jc w:val="both"/>
        <w:rPr>
          <w:lang w:val="hu-HU"/>
        </w:rPr>
      </w:pPr>
      <w:r>
        <w:rPr>
          <w:lang w:val="hu-HU"/>
        </w:rPr>
        <w:t xml:space="preserve">A nyers (saját attribútum-mértékegységeit kezelő) OAM-alapok elemzésre való előkészítésének lezárását jelenti az attribútumok sorszámozása, ami egyszerre </w:t>
      </w:r>
      <w:proofErr w:type="spellStart"/>
      <w:r>
        <w:rPr>
          <w:lang w:val="hu-HU"/>
        </w:rPr>
        <w:t>mértékegységtelenítés</w:t>
      </w:r>
      <w:proofErr w:type="spellEnd"/>
      <w:r>
        <w:rPr>
          <w:lang w:val="hu-HU"/>
        </w:rPr>
        <w:t xml:space="preserve">, </w:t>
      </w:r>
      <w:r w:rsidR="00E931BE">
        <w:rPr>
          <w:lang w:val="hu-HU"/>
        </w:rPr>
        <w:t>standardizálás, ill. a lépcsős függvények kialakítását megalapozó lépés.</w:t>
      </w:r>
    </w:p>
    <w:p w14:paraId="296B5320" w14:textId="5B594DA5" w:rsidR="00E931BE" w:rsidRDefault="00E931BE" w:rsidP="00E9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Mint belátható, az OAM-képzés </w:t>
      </w:r>
      <w:proofErr w:type="spellStart"/>
      <w:r>
        <w:rPr>
          <w:lang w:val="hu-HU"/>
        </w:rPr>
        <w:t>kombinatorikailag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quasi</w:t>
      </w:r>
      <w:proofErr w:type="spellEnd"/>
      <w:r>
        <w:rPr>
          <w:lang w:val="hu-HU"/>
        </w:rPr>
        <w:t xml:space="preserve"> végtelen lehetőségi terét teljesen automatizáltan kezelni itt és most lehetetlen, s elemző szakértő esetén ez a művészet és a tudomány határterülete egyben.</w:t>
      </w:r>
    </w:p>
    <w:p w14:paraId="1D8BD1B4" w14:textId="3A43B451" w:rsidR="00E931BE" w:rsidRDefault="00E931BE" w:rsidP="00E931BE">
      <w:pPr>
        <w:pStyle w:val="Cmsor2"/>
        <w:rPr>
          <w:lang w:val="hu-HU"/>
        </w:rPr>
      </w:pPr>
      <w:r>
        <w:rPr>
          <w:lang w:val="hu-HU"/>
        </w:rPr>
        <w:t>A modellezés lépései</w:t>
      </w:r>
    </w:p>
    <w:p w14:paraId="6676B03E" w14:textId="77777777" w:rsidR="00EB10C5" w:rsidRDefault="00E931BE" w:rsidP="00D56F79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EB10C5">
        <w:rPr>
          <w:lang w:val="hu-HU"/>
        </w:rPr>
        <w:t xml:space="preserve">modellezés automatizálásának alapját két út teremtheti meg: </w:t>
      </w:r>
    </w:p>
    <w:p w14:paraId="52694FF5" w14:textId="5CE71CD0" w:rsidR="00E931BE" w:rsidRDefault="00EB10C5" w:rsidP="00EB10C5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C-URL-hívások lehetősége: </w:t>
      </w:r>
      <w:hyperlink r:id="rId29" w:history="1">
        <w:r w:rsidRPr="00B576E8">
          <w:rPr>
            <w:rStyle w:val="Hiperhivatkozs"/>
            <w:lang w:val="hu-HU"/>
          </w:rPr>
          <w:t>https://miau.my-x.hu/bprof/2021/curl.docx</w:t>
        </w:r>
      </w:hyperlink>
      <w:r>
        <w:rPr>
          <w:lang w:val="hu-HU"/>
        </w:rPr>
        <w:t xml:space="preserve"> és </w:t>
      </w:r>
    </w:p>
    <w:p w14:paraId="7939209C" w14:textId="72AB07EF" w:rsidR="00EB10C5" w:rsidRDefault="00EB10C5" w:rsidP="00EB10C5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saját </w:t>
      </w:r>
      <w:proofErr w:type="spellStart"/>
      <w:r>
        <w:rPr>
          <w:lang w:val="hu-HU"/>
        </w:rPr>
        <w:t>solver</w:t>
      </w:r>
      <w:proofErr w:type="spellEnd"/>
      <w:r>
        <w:rPr>
          <w:lang w:val="hu-HU"/>
        </w:rPr>
        <w:t>…</w:t>
      </w:r>
    </w:p>
    <w:p w14:paraId="265C4E65" w14:textId="2E774E73" w:rsidR="00EB10C5" w:rsidRDefault="00EB10C5" w:rsidP="00EB10C5">
      <w:pPr>
        <w:jc w:val="both"/>
        <w:rPr>
          <w:lang w:val="hu-HU"/>
        </w:rPr>
      </w:pPr>
      <w:r>
        <w:rPr>
          <w:lang w:val="hu-HU"/>
        </w:rPr>
        <w:t xml:space="preserve">A C-URL-hívás a normál esetben böngészőn át elérhető, manuálisan kiszolgálható (egyelőre befolyásolhatatlannak = idegennek tekintendő) online támogatás programkódból való tetszőlegesen sok meghívását teszi lehetővé. </w:t>
      </w:r>
    </w:p>
    <w:p w14:paraId="4779CA3E" w14:textId="2CFCAEE2" w:rsidR="00EB10C5" w:rsidRDefault="00EB10C5" w:rsidP="00EB10C5">
      <w:pPr>
        <w:jc w:val="both"/>
        <w:rPr>
          <w:lang w:val="hu-HU"/>
        </w:rPr>
      </w:pPr>
      <w:r>
        <w:rPr>
          <w:lang w:val="hu-HU"/>
        </w:rPr>
        <w:t xml:space="preserve">A saját </w:t>
      </w:r>
      <w:proofErr w:type="spellStart"/>
      <w:r>
        <w:rPr>
          <w:lang w:val="hu-HU"/>
        </w:rPr>
        <w:t>solver</w:t>
      </w:r>
      <w:proofErr w:type="spellEnd"/>
      <w:r>
        <w:rPr>
          <w:lang w:val="hu-HU"/>
        </w:rPr>
        <w:t xml:space="preserve"> online/offline verziója pedig a saját, akár osztott problémakezelés minden aspektusát támogatja.</w:t>
      </w:r>
    </w:p>
    <w:p w14:paraId="74CDEC24" w14:textId="5E9A2A0E" w:rsidR="00EB10C5" w:rsidRDefault="00EB10C5" w:rsidP="00EB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modellezés automatizálása nem csak a C-URL-hívások számára előkészített OAM-ok biztosítását jelentő előzetesen már tárgyalt lépésekből áll, sőt, leginkább nem ebből, hiszen a C-URL-hívás inputjainak léte alapvetésként </w:t>
      </w:r>
      <w:proofErr w:type="spellStart"/>
      <w:r>
        <w:rPr>
          <w:lang w:val="hu-HU"/>
        </w:rPr>
        <w:t>értelmeződik</w:t>
      </w:r>
      <w:proofErr w:type="spellEnd"/>
      <w:r>
        <w:rPr>
          <w:lang w:val="hu-HU"/>
        </w:rPr>
        <w:t xml:space="preserve"> itt és most. A modellezés-automatizálás lényege a </w:t>
      </w:r>
      <w:proofErr w:type="spellStart"/>
      <w:r>
        <w:rPr>
          <w:lang w:val="hu-HU"/>
        </w:rPr>
        <w:t>solver-től</w:t>
      </w:r>
      <w:proofErr w:type="spellEnd"/>
      <w:r>
        <w:rPr>
          <w:lang w:val="hu-HU"/>
        </w:rPr>
        <w:t xml:space="preserve"> visszakapott válaszok hermeneutikai rendszere, vagyis az a HA()/AKKOR()-vezérlés, </w:t>
      </w:r>
      <w:r w:rsidR="00AD6204">
        <w:rPr>
          <w:lang w:val="hu-HU"/>
        </w:rPr>
        <w:t xml:space="preserve">ami a kapott eredményeket előértelmezi, s dönteni képes arról automatikusan, vajon mikor tekinthető egy eredmény </w:t>
      </w:r>
      <w:proofErr w:type="spellStart"/>
      <w:r w:rsidR="00AD6204">
        <w:rPr>
          <w:lang w:val="hu-HU"/>
        </w:rPr>
        <w:t>továbbhasznosításra</w:t>
      </w:r>
      <w:proofErr w:type="spellEnd"/>
      <w:r w:rsidR="00AD6204">
        <w:rPr>
          <w:lang w:val="hu-HU"/>
        </w:rPr>
        <w:t xml:space="preserve"> méltónak, ill. mikor nem, s ha nem, akkor van-e esély automatikus beavatkozásra</w:t>
      </w:r>
      <w:r w:rsidR="00BE35D4">
        <w:rPr>
          <w:lang w:val="hu-HU"/>
        </w:rPr>
        <w:t>. Az automatikus beavatkozások eszközei lehetnek az alternatívák kikényszerítésének technikái: pl. Y-konver</w:t>
      </w:r>
      <w:r w:rsidR="001D196A">
        <w:rPr>
          <w:lang w:val="hu-HU"/>
        </w:rPr>
        <w:t>z</w:t>
      </w:r>
      <w:r w:rsidR="00BE35D4">
        <w:rPr>
          <w:lang w:val="hu-HU"/>
        </w:rPr>
        <w:t xml:space="preserve">iók, sorszám-növelés, oszlopszám-növelés, alternatív sorszámozás, </w:t>
      </w:r>
      <w:r w:rsidR="00FC7485">
        <w:rPr>
          <w:lang w:val="hu-HU"/>
        </w:rPr>
        <w:t xml:space="preserve">stb. Az </w:t>
      </w:r>
      <w:r w:rsidR="00FC7485">
        <w:rPr>
          <w:lang w:val="hu-HU"/>
        </w:rPr>
        <w:lastRenderedPageBreak/>
        <w:t>automatikus beavatkozások szükségszerűségének egyik tipikus indikátora, ha a becslések összege és a tények összege nem azonos.</w:t>
      </w:r>
    </w:p>
    <w:p w14:paraId="203DBF99" w14:textId="280F0A1D" w:rsidR="00AD6204" w:rsidRPr="00EB10C5" w:rsidRDefault="00AD6204" w:rsidP="00EB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modellezés automatizálásának speciális aspektusa a függvény-szimmetriákra visszavezethető önellenőrzési mechanizmusok aktiválásához szükséges inverz-nézetek előállítása és inputként való felhasználása. De itt is jelezni kell, hogy pl. a magas arányú, ill. egyáltalán fellépő </w:t>
      </w:r>
      <w:proofErr w:type="spellStart"/>
      <w:r>
        <w:rPr>
          <w:lang w:val="hu-HU"/>
        </w:rPr>
        <w:t>invaliditási</w:t>
      </w:r>
      <w:proofErr w:type="spellEnd"/>
      <w:r>
        <w:rPr>
          <w:lang w:val="hu-HU"/>
        </w:rPr>
        <w:t xml:space="preserve"> jelenségek értelmezése visszacsatol az OAM-definíciós komplexitás még eddig egyáltalán nem érintett rétegébe, vagyis az antagonizmusok előelemzésbe… Az antagonizmusok előelemzése nem más ugyanis, mint annak feltárása, mely objektumokat kell királycsinálóként megbélyegezve kizárni, azaz marad-e egyáltalán kellő számú/tartalmú objektum adott adatvagyon esetén, vagy az adatvagyon jelentős része az árnyékvilág része, ahol egy-egy objektum egy/több másik objektumhoz képest semmiben nem jobb, ill. mindenhol máshol rosszabb, s így alkalmatla</w:t>
      </w:r>
      <w:r w:rsidR="00BE35D4">
        <w:rPr>
          <w:lang w:val="hu-HU"/>
        </w:rPr>
        <w:t>n</w:t>
      </w:r>
      <w:r>
        <w:rPr>
          <w:lang w:val="hu-HU"/>
        </w:rPr>
        <w:t xml:space="preserve"> </w:t>
      </w:r>
      <w:r w:rsidR="00BE35D4">
        <w:rPr>
          <w:lang w:val="hu-HU"/>
        </w:rPr>
        <w:t xml:space="preserve">a </w:t>
      </w:r>
      <w:r>
        <w:rPr>
          <w:lang w:val="hu-HU"/>
        </w:rPr>
        <w:t xml:space="preserve">valódi </w:t>
      </w:r>
      <w:r w:rsidR="00BE35D4">
        <w:rPr>
          <w:lang w:val="hu-HU"/>
        </w:rPr>
        <w:t xml:space="preserve">hasonlósági erőterek kölcsönhatásaival zavarásmentesen együttműködni. </w:t>
      </w:r>
    </w:p>
    <w:p w14:paraId="3AEFF5D2" w14:textId="75D8EA15" w:rsidR="001D196A" w:rsidRPr="001D196A" w:rsidRDefault="001D196A" w:rsidP="001D196A">
      <w:pPr>
        <w:jc w:val="both"/>
        <w:rPr>
          <w:lang w:val="hu-HU"/>
        </w:rPr>
      </w:pPr>
      <w:r>
        <w:rPr>
          <w:lang w:val="hu-HU"/>
        </w:rPr>
        <w:t xml:space="preserve">Amennyiben az elemzések automatizálása nem csak pl. a függvény-szimmetriás OAM-párok párhuzamos/egymást követvő </w:t>
      </w:r>
      <w:proofErr w:type="spellStart"/>
      <w:r>
        <w:rPr>
          <w:lang w:val="hu-HU"/>
        </w:rPr>
        <w:t>futattásában</w:t>
      </w:r>
      <w:proofErr w:type="spellEnd"/>
      <w:r>
        <w:rPr>
          <w:lang w:val="hu-HU"/>
        </w:rPr>
        <w:t xml:space="preserve"> merül ki, hanem előretervezetten OAM-</w:t>
      </w:r>
      <w:proofErr w:type="spellStart"/>
      <w:r>
        <w:rPr>
          <w:lang w:val="hu-HU"/>
        </w:rPr>
        <w:t>sorozatokat</w:t>
      </w:r>
      <w:proofErr w:type="spellEnd"/>
      <w:r>
        <w:rPr>
          <w:lang w:val="hu-HU"/>
        </w:rPr>
        <w:t xml:space="preserve"> kell előállítani és elemezni (vö. pl. STEP-IX: </w:t>
      </w:r>
      <w:hyperlink r:id="rId30" w:history="1">
        <w:r w:rsidRPr="00B576E8">
          <w:rPr>
            <w:rStyle w:val="Hiperhivatkozs"/>
            <w:lang w:val="hu-HU"/>
          </w:rPr>
          <w:t>https://miau.my-x.hu/myx-free/index_e8.php3?x=e08</w:t>
        </w:r>
      </w:hyperlink>
      <w:r>
        <w:rPr>
          <w:lang w:val="hu-HU"/>
        </w:rPr>
        <w:t xml:space="preserve">, kérdőív-elemzés: </w:t>
      </w:r>
      <w:hyperlink r:id="rId31" w:history="1">
        <w:r w:rsidRPr="00B576E8">
          <w:rPr>
            <w:rStyle w:val="Hiperhivatkozs"/>
            <w:lang w:val="hu-HU"/>
          </w:rPr>
          <w:t>https://miau.my-x.hu/miau2009/index.php3?x=e37</w:t>
        </w:r>
      </w:hyperlink>
      <w:r>
        <w:rPr>
          <w:lang w:val="hu-HU"/>
        </w:rPr>
        <w:t xml:space="preserve">, stb.), akkor az </w:t>
      </w:r>
      <w:proofErr w:type="spellStart"/>
      <w:r>
        <w:rPr>
          <w:lang w:val="hu-HU"/>
        </w:rPr>
        <w:t>elemezés-automaticiónak</w:t>
      </w:r>
      <w:proofErr w:type="spellEnd"/>
      <w:r>
        <w:rPr>
          <w:lang w:val="hu-HU"/>
        </w:rPr>
        <w:t xml:space="preserve"> (mint jelen esetben az </w:t>
      </w:r>
      <w:proofErr w:type="spellStart"/>
      <w:r>
        <w:rPr>
          <w:lang w:val="hu-HU"/>
        </w:rPr>
        <w:t>idősorosság</w:t>
      </w:r>
      <w:proofErr w:type="spellEnd"/>
      <w:r>
        <w:rPr>
          <w:lang w:val="hu-HU"/>
        </w:rPr>
        <w:t xml:space="preserve"> kapcsán) erre is fel kell készülnie. Az </w:t>
      </w:r>
      <w:proofErr w:type="spellStart"/>
      <w:r>
        <w:rPr>
          <w:lang w:val="hu-HU"/>
        </w:rPr>
        <w:t>idősorosság</w:t>
      </w:r>
      <w:proofErr w:type="spellEnd"/>
      <w:r>
        <w:rPr>
          <w:lang w:val="hu-HU"/>
        </w:rPr>
        <w:t xml:space="preserve"> kezelése tehát ebben az esettanulmányban nem jelent mást, mint amit az X126-125-124-123-122-121-120 jelzésekkel ellátott munkalapok demonstrálnak az XLSX-állományban, vagyis az egyre rövidülő inputidősorra vonatkoztatott statisztikai OAM-képzést…</w:t>
      </w:r>
    </w:p>
    <w:p w14:paraId="6A3BC113" w14:textId="1D9910D5" w:rsidR="00E931BE" w:rsidRDefault="001D196A" w:rsidP="001D196A">
      <w:pPr>
        <w:pStyle w:val="Cmsor2"/>
        <w:rPr>
          <w:lang w:val="hu-HU"/>
        </w:rPr>
      </w:pPr>
      <w:r>
        <w:rPr>
          <w:lang w:val="hu-HU"/>
        </w:rPr>
        <w:t>Eredmények értelmezése</w:t>
      </w:r>
    </w:p>
    <w:p w14:paraId="6687C906" w14:textId="77A6C1B6" w:rsidR="001D196A" w:rsidRDefault="005353A1" w:rsidP="005353A1">
      <w:pPr>
        <w:jc w:val="both"/>
        <w:rPr>
          <w:lang w:val="hu-HU"/>
        </w:rPr>
      </w:pPr>
      <w:r>
        <w:rPr>
          <w:lang w:val="hu-HU"/>
        </w:rPr>
        <w:t xml:space="preserve">Jelen esetben az eredmények értékelése annak a 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>-szerű állapotnak az előzetes kialakítását, megtervezését tételezi fel létezőként, mely megadja:</w:t>
      </w:r>
    </w:p>
    <w:p w14:paraId="536255D5" w14:textId="69B64380" w:rsidR="005353A1" w:rsidRDefault="005353A1" w:rsidP="005353A1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milyen eredményadatokra van szükség tételesen?</w:t>
      </w:r>
    </w:p>
    <w:p w14:paraId="6232775A" w14:textId="371E9E17" w:rsidR="005353A1" w:rsidRDefault="005353A1" w:rsidP="005353A1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pl. csak a végső becslésekre (jelenleg C-URL-támogatással ellátott nézet)</w:t>
      </w:r>
    </w:p>
    <w:p w14:paraId="2CA3B245" w14:textId="453EA8BD" w:rsidR="005353A1" w:rsidRDefault="005353A1" w:rsidP="005353A1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pl. a lépcsős függvény lépcsőire</w:t>
      </w:r>
    </w:p>
    <w:p w14:paraId="4E4728D7" w14:textId="0FDC2B36" w:rsidR="005353A1" w:rsidRDefault="005353A1" w:rsidP="005353A1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stb.</w:t>
      </w:r>
    </w:p>
    <w:p w14:paraId="0C727436" w14:textId="0F3838AE" w:rsidR="005353A1" w:rsidRDefault="005353A1" w:rsidP="005353A1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milyen további számításokat kell ezekkel még elvégezni? (ahol előállhat a többrétegű modellezés azon speciális esete, amikor részmodellek pontossági adataiból egy zárómodellhez előbb még OAM-ot kell alkotni)</w:t>
      </w:r>
    </w:p>
    <w:p w14:paraId="7AE32D4B" w14:textId="377F6CEF" w:rsidR="005353A1" w:rsidRDefault="005353A1" w:rsidP="005353A1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milyen vizualizációs effektek emelik ki vélhetően a legjobban az eredményeket?</w:t>
      </w:r>
    </w:p>
    <w:p w14:paraId="2E82DB0D" w14:textId="6AF63EA6" w:rsidR="005353A1" w:rsidRPr="005353A1" w:rsidRDefault="005353A1" w:rsidP="005353A1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milyen HA()/AKKOR()-jellegű sablon-szöveggyártási szabályokat kell értelmezni tudni automatikusan (pl. </w:t>
      </w:r>
      <w:proofErr w:type="spellStart"/>
      <w:r>
        <w:rPr>
          <w:lang w:val="hu-HU"/>
        </w:rPr>
        <w:t>valid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invalid</w:t>
      </w:r>
      <w:proofErr w:type="spellEnd"/>
      <w:r>
        <w:rPr>
          <w:lang w:val="hu-HU"/>
        </w:rPr>
        <w:t>, ill. lehetett volna több/kevesebb, stb.)</w:t>
      </w:r>
    </w:p>
    <w:p w14:paraId="53EB8CA1" w14:textId="324606D4" w:rsidR="005353A1" w:rsidRDefault="005353A1" w:rsidP="001D196A">
      <w:pPr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4380B4A7" wp14:editId="42D7EE4E">
            <wp:extent cx="5760720" cy="3768725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F573" w14:textId="2FF57555" w:rsidR="005353A1" w:rsidRDefault="005353A1" w:rsidP="00AB6492">
      <w:pPr>
        <w:jc w:val="both"/>
        <w:rPr>
          <w:lang w:val="hu-HU"/>
        </w:rPr>
      </w:pPr>
      <w:r>
        <w:rPr>
          <w:lang w:val="hu-HU"/>
        </w:rPr>
        <w:t>…a</w:t>
      </w:r>
      <w:r w:rsidR="00AB6492">
        <w:rPr>
          <w:lang w:val="hu-HU"/>
        </w:rPr>
        <w:t xml:space="preserve"> becslés alapján a magyar kiskereskedelem havi változási indexe szisztematikusan, de hullámzó mértékben a potenciálját </w:t>
      </w:r>
      <w:r w:rsidR="00DE0D98">
        <w:rPr>
          <w:lang w:val="hu-HU"/>
        </w:rPr>
        <w:t xml:space="preserve">(tendenciájában vélhetően romló) </w:t>
      </w:r>
      <w:r w:rsidR="00AB6492">
        <w:rPr>
          <w:lang w:val="hu-HU"/>
        </w:rPr>
        <w:t>ki nem használó módon, azaz a lakosság hátrányára alakul, ami kormányváltást elősegítő erőtérként értelmezendő, mint a szavazók kárára vélelmezhető buborékerőtér…</w:t>
      </w:r>
    </w:p>
    <w:p w14:paraId="7AE9C115" w14:textId="0EA52E66" w:rsidR="00AB6492" w:rsidRDefault="002968FC" w:rsidP="0029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>-kialakítás automatizált modulja tehát képes kell, hogy legyen arra, hogy magától értetődővé tegye a vizualizációt üzenetét az átlagbefogadóban további szöveges tanulmányok igénye nélkül is.</w:t>
      </w:r>
    </w:p>
    <w:p w14:paraId="76962BCA" w14:textId="7A1ADCB7" w:rsidR="003F6CDC" w:rsidRDefault="002968FC" w:rsidP="0029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 xml:space="preserve">-okból több is lehet: lehet a sorozat-elemzéseknek attribútumonként egy-egy 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 xml:space="preserve">-ja pl. országonként, s lehet a sok attribútumot összegző 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 xml:space="preserve"> is</w:t>
      </w:r>
      <w:r w:rsidR="003F6CDC">
        <w:rPr>
          <w:lang w:val="hu-HU"/>
        </w:rPr>
        <w:t xml:space="preserve"> (vö. választókörzetei adatok </w:t>
      </w:r>
      <w:proofErr w:type="spellStart"/>
      <w:r w:rsidR="003F6CDC">
        <w:rPr>
          <w:lang w:val="hu-HU"/>
        </w:rPr>
        <w:t>vs</w:t>
      </w:r>
      <w:proofErr w:type="spellEnd"/>
      <w:r w:rsidR="003F6CDC">
        <w:rPr>
          <w:lang w:val="hu-HU"/>
        </w:rPr>
        <w:t>. országos adatok).</w:t>
      </w:r>
    </w:p>
    <w:p w14:paraId="48281350" w14:textId="72114C69" w:rsidR="005353A1" w:rsidRDefault="003F6CDC" w:rsidP="003F6CDC">
      <w:pPr>
        <w:pStyle w:val="Cmsor1"/>
        <w:rPr>
          <w:lang w:val="hu-HU"/>
        </w:rPr>
      </w:pPr>
      <w:r>
        <w:rPr>
          <w:lang w:val="hu-HU"/>
        </w:rPr>
        <w:t>Vita</w:t>
      </w:r>
    </w:p>
    <w:p w14:paraId="1CAD5D98" w14:textId="57C45248" w:rsidR="003F6CDC" w:rsidRDefault="003F6CDC" w:rsidP="003F6CDC">
      <w:pPr>
        <w:jc w:val="both"/>
        <w:rPr>
          <w:lang w:val="hu-HU"/>
        </w:rPr>
      </w:pPr>
      <w:r>
        <w:rPr>
          <w:lang w:val="hu-HU"/>
        </w:rPr>
        <w:t>Mint látható/belátható, az elemzések világának (az adattudományi erőtérnek) teljes automatizálása nem lehetséges adott célprojekt kapcsán vélhetően még gyenge közelítéssel sem. Így az automatizálás adott termék (</w:t>
      </w:r>
      <w:proofErr w:type="spellStart"/>
      <w:r>
        <w:rPr>
          <w:lang w:val="hu-HU"/>
        </w:rPr>
        <w:t>dashboard</w:t>
      </w:r>
      <w:proofErr w:type="spellEnd"/>
      <w:r>
        <w:rPr>
          <w:lang w:val="hu-HU"/>
        </w:rPr>
        <w:t>-szerkezet) alatti lépéseket tudhat racionálisan csökkentett kihívásmennyiségre vonatkozóan és a manuális beavatkozásra felkészülve támogatni.</w:t>
      </w:r>
    </w:p>
    <w:p w14:paraId="22D373F9" w14:textId="7C4AD850" w:rsidR="003F6CDC" w:rsidRDefault="003F6CDC" w:rsidP="003F6CDC">
      <w:pPr>
        <w:pStyle w:val="Cmsor1"/>
        <w:rPr>
          <w:lang w:val="hu-HU"/>
        </w:rPr>
      </w:pPr>
      <w:r>
        <w:rPr>
          <w:lang w:val="hu-HU"/>
        </w:rPr>
        <w:t>Konklúziók</w:t>
      </w:r>
    </w:p>
    <w:p w14:paraId="37366D50" w14:textId="49D51E8D" w:rsidR="003F6CDC" w:rsidRDefault="003F6CDC" w:rsidP="009C1028">
      <w:pPr>
        <w:jc w:val="both"/>
        <w:rPr>
          <w:lang w:val="hu-HU"/>
        </w:rPr>
      </w:pPr>
      <w:r>
        <w:rPr>
          <w:lang w:val="hu-HU"/>
        </w:rPr>
        <w:t xml:space="preserve">Az itt és most automatizálásnak nevezett folyamat nem más, mint az Excel-ben folyó kreatív munka apróbb/nagyobb </w:t>
      </w:r>
      <w:proofErr w:type="spellStart"/>
      <w:r>
        <w:rPr>
          <w:lang w:val="hu-HU"/>
        </w:rPr>
        <w:t>macro-kkal</w:t>
      </w:r>
      <w:proofErr w:type="spellEnd"/>
      <w:r>
        <w:rPr>
          <w:lang w:val="hu-HU"/>
        </w:rPr>
        <w:t xml:space="preserve"> való megtámogatása, vagyis azon lépések leprogramozása, melyek önmagukban letisztultnak vélhetők kezdettől fogva…</w:t>
      </w:r>
    </w:p>
    <w:p w14:paraId="29284120" w14:textId="65A262C1" w:rsidR="003F6CDC" w:rsidRDefault="003F6CDC" w:rsidP="003F6CDC">
      <w:pPr>
        <w:pStyle w:val="Cmsor1"/>
        <w:rPr>
          <w:lang w:val="hu-HU"/>
        </w:rPr>
      </w:pPr>
      <w:r>
        <w:rPr>
          <w:lang w:val="hu-HU"/>
        </w:rPr>
        <w:t>Referenciák</w:t>
      </w:r>
    </w:p>
    <w:p w14:paraId="102339D0" w14:textId="625C5F6A" w:rsidR="005353A1" w:rsidRDefault="003F6CDC" w:rsidP="001D196A">
      <w:pPr>
        <w:rPr>
          <w:lang w:val="hu-HU"/>
        </w:rPr>
      </w:pPr>
      <w:r>
        <w:rPr>
          <w:lang w:val="hu-HU"/>
        </w:rPr>
        <w:t>…szövegközben…</w:t>
      </w:r>
      <w:r w:rsidR="00C03E89">
        <w:rPr>
          <w:lang w:val="hu-HU"/>
        </w:rPr>
        <w:t xml:space="preserve"> </w:t>
      </w:r>
    </w:p>
    <w:p w14:paraId="0CC53E87" w14:textId="10DFBB97" w:rsidR="009D4F29" w:rsidRDefault="009D4F29" w:rsidP="009D4F29">
      <w:pPr>
        <w:pStyle w:val="Cmsor1"/>
        <w:rPr>
          <w:lang w:val="hu-HU"/>
        </w:rPr>
      </w:pPr>
      <w:r>
        <w:rPr>
          <w:lang w:val="hu-HU"/>
        </w:rPr>
        <w:lastRenderedPageBreak/>
        <w:t>Mellékletek – avagy alternatív Hallgatói fejlesztések vázlatai</w:t>
      </w:r>
    </w:p>
    <w:p w14:paraId="08D8172D" w14:textId="0AAC0F89" w:rsidR="009D4F29" w:rsidRDefault="009D4F29" w:rsidP="009D4F29">
      <w:pPr>
        <w:pStyle w:val="Cmsor2"/>
        <w:jc w:val="both"/>
        <w:rPr>
          <w:lang w:val="hu-HU"/>
        </w:rPr>
      </w:pPr>
      <w:r>
        <w:rPr>
          <w:lang w:val="hu-HU"/>
        </w:rPr>
        <w:t>Szcenárió1</w:t>
      </w:r>
    </w:p>
    <w:p w14:paraId="2A333285" w14:textId="49B7811A" w:rsidR="009D4F29" w:rsidRPr="009D4F29" w:rsidRDefault="009D4F29" w:rsidP="009D4F29">
      <w:pPr>
        <w:jc w:val="both"/>
        <w:rPr>
          <w:lang w:val="hu-HU"/>
        </w:rPr>
      </w:pPr>
      <w:r>
        <w:rPr>
          <w:lang w:val="hu-HU"/>
        </w:rPr>
        <w:t>K</w:t>
      </w:r>
      <w:r w:rsidRPr="009D4F29">
        <w:rPr>
          <w:lang w:val="hu-HU"/>
        </w:rPr>
        <w:t>iindulási helyzet: az ügyfél jusson el pl. az arukereso.hu-t használva egy URL-hez pl.</w:t>
      </w:r>
    </w:p>
    <w:p w14:paraId="0925F262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https://www.arukereso.hu/hutoszekreny-fagyaszto-c3168/fn:termekek-osszehasonlitasa:zanussi-zrb33103wa-p272930431,gorenje-rk4172anx-p408880113,beko-rcsa-330k31-w-p359309879,gorenje-rk4172anw-p408615135,indesit-lr7s2w-p341919636,indesit-lr6-s2-x-p347571984,indesit-lr6-s2-w-p347571982,beko-csa270m30w-p383036065,candy-cm-3354-x-p421328934,candy-cm-3354-w-p421328928/?utm_medium=referral&amp;utm_source=miau.my-x.hu</w:t>
      </w:r>
    </w:p>
    <w:p w14:paraId="471273F4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 xml:space="preserve">Az </w:t>
      </w:r>
      <w:proofErr w:type="spellStart"/>
      <w:r w:rsidRPr="009D4F29">
        <w:rPr>
          <w:lang w:val="hu-HU"/>
        </w:rPr>
        <w:t>url</w:t>
      </w:r>
      <w:proofErr w:type="spellEnd"/>
      <w:r w:rsidRPr="009D4F29">
        <w:rPr>
          <w:lang w:val="hu-HU"/>
        </w:rPr>
        <w:t xml:space="preserve"> lenne tehát az input, mely alapján kellene pl. egy "lokális" mentés</w:t>
      </w:r>
    </w:p>
    <w:p w14:paraId="29F726FE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A mentett állományokban kell megtalálni az OAM minden részletét (vö. https://miau.my-x.hu/miau/281/f12.mp4)</w:t>
      </w:r>
    </w:p>
    <w:p w14:paraId="099F9F77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 xml:space="preserve">A fellelt nyersanyagból kellene letisztult (rangsorolható) OAM-ot építeni (itt a </w:t>
      </w:r>
      <w:proofErr w:type="spellStart"/>
      <w:r w:rsidRPr="009D4F29">
        <w:rPr>
          <w:lang w:val="hu-HU"/>
        </w:rPr>
        <w:t>default</w:t>
      </w:r>
      <w:proofErr w:type="spellEnd"/>
      <w:r w:rsidRPr="009D4F29">
        <w:rPr>
          <w:lang w:val="hu-HU"/>
        </w:rPr>
        <w:t xml:space="preserve"> rangsor a vevő átlag-józanész: minél több teljesítményréteg, annál drágább lehet a termék)</w:t>
      </w:r>
    </w:p>
    <w:p w14:paraId="4BB54CC1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C-URL-hívások</w:t>
      </w:r>
    </w:p>
    <w:p w14:paraId="054E6E9E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 xml:space="preserve">eredményértelmezés (ha van kapacitás, akkor </w:t>
      </w:r>
      <w:proofErr w:type="spellStart"/>
      <w:r w:rsidRPr="009D4F29">
        <w:rPr>
          <w:lang w:val="hu-HU"/>
        </w:rPr>
        <w:t>stepix</w:t>
      </w:r>
      <w:proofErr w:type="spellEnd"/>
      <w:r w:rsidRPr="009D4F29">
        <w:rPr>
          <w:lang w:val="hu-HU"/>
        </w:rPr>
        <w:t>-alapon is: https://miau.my-x.hu/myx-free/index_e8.php3?x=stp4</w:t>
      </w:r>
    </w:p>
    <w:p w14:paraId="2CF66975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eredmény vizualizálás</w:t>
      </w:r>
    </w:p>
    <w:p w14:paraId="043880FA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Vagyis, ha a leendő ügyfélnek van már egy URL-je, akkor egy robot-marketing-szakértő válaszol neki (=honlap és/vagy mobil-applikáció formájában)...</w:t>
      </w:r>
    </w:p>
    <w:p w14:paraId="7769A042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 xml:space="preserve">Az elvárt válasz/vizualizáció </w:t>
      </w:r>
      <w:proofErr w:type="spellStart"/>
      <w:r w:rsidRPr="009D4F29">
        <w:rPr>
          <w:lang w:val="hu-HU"/>
        </w:rPr>
        <w:t>rel</w:t>
      </w:r>
      <w:proofErr w:type="spellEnd"/>
      <w:r w:rsidRPr="009D4F29">
        <w:rPr>
          <w:lang w:val="hu-HU"/>
        </w:rPr>
        <w:t>. triviális:</w:t>
      </w:r>
    </w:p>
    <w:p w14:paraId="2A35FF16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melyik/melyek a legjobb ár/teljesítmény-viszonyú objektum(ok)</w:t>
      </w:r>
    </w:p>
    <w:p w14:paraId="7487B340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mi az összes objektum rangsora</w:t>
      </w:r>
    </w:p>
    <w:p w14:paraId="14F48A4D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 xml:space="preserve">mely objektumoknak van árelőnye, normaszerű ára, árhátránya, </w:t>
      </w:r>
      <w:proofErr w:type="spellStart"/>
      <w:r w:rsidRPr="009D4F29">
        <w:rPr>
          <w:lang w:val="hu-HU"/>
        </w:rPr>
        <w:t>ill</w:t>
      </w:r>
      <w:proofErr w:type="spellEnd"/>
      <w:r w:rsidRPr="009D4F29">
        <w:rPr>
          <w:lang w:val="hu-HU"/>
        </w:rPr>
        <w:t>, melyről nem beszélhet a robot (</w:t>
      </w:r>
      <w:proofErr w:type="spellStart"/>
      <w:r w:rsidRPr="009D4F29">
        <w:rPr>
          <w:lang w:val="hu-HU"/>
        </w:rPr>
        <w:t>invalid</w:t>
      </w:r>
      <w:proofErr w:type="spellEnd"/>
      <w:r w:rsidRPr="009D4F29">
        <w:rPr>
          <w:lang w:val="hu-HU"/>
        </w:rPr>
        <w:t>)?</w:t>
      </w:r>
    </w:p>
    <w:p w14:paraId="4E8DF582" w14:textId="55FAAC5B" w:rsidR="009D4F29" w:rsidRDefault="009D4F29" w:rsidP="009D4F29">
      <w:pPr>
        <w:pStyle w:val="Cmsor2"/>
        <w:rPr>
          <w:lang w:val="hu-HU"/>
        </w:rPr>
      </w:pPr>
      <w:r>
        <w:rPr>
          <w:lang w:val="hu-HU"/>
        </w:rPr>
        <w:t>Szcenárió2</w:t>
      </w:r>
    </w:p>
    <w:p w14:paraId="20D7BF6E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https://www.ingatlannet.hu/keres%C3%A9s?status=1&amp;group=2&amp;city=&amp;aliasIds%5B%5D=3350&amp;aliasIds%5B%5D=3375&amp;minPrice=&amp;maxPrice=20&amp;plotSizeMin=&amp;plotSizeMax=20&amp;roomMin=&amp;areaSizeMin=&amp;areaSizeMax=&amp;buildYearMin=&amp;buildYearMax=&amp;floorMin=&amp;floorMax=&amp;ing_allapot_kod=&amp;ing_falanyag_kod=&amp;ing_futes_kod=&amp;ing_parkolas_kod=&amp;netId=&amp;subType%5B%5D=3&amp;subType%5B%5D=2&amp;subType%5B%5D=17</w:t>
      </w:r>
    </w:p>
    <w:p w14:paraId="60B70F34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1 of 40: https://www.ingatlannet.hu/ingatlan/Budapest-XIV-ker%C3%BClet/6210647-elad%C3%B3-t%C3%A9glalak%C3%A1s</w:t>
      </w:r>
    </w:p>
    <w:p w14:paraId="4D9F5B20" w14:textId="77777777" w:rsidR="009D4F29" w:rsidRP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S íme, egy lakás-összehasonlítási alapvetés (véletlen szűrési feltételekkel), ahol a nyitó-URL ismét csak egyetlen egy URL, de itt (sajnos?:-) be kell járni a mögöttes találatszámnak megfelelő URL-</w:t>
      </w:r>
      <w:proofErr w:type="spellStart"/>
      <w:r w:rsidRPr="009D4F29">
        <w:rPr>
          <w:lang w:val="hu-HU"/>
        </w:rPr>
        <w:t>eket</w:t>
      </w:r>
      <w:proofErr w:type="spellEnd"/>
      <w:r w:rsidRPr="009D4F29">
        <w:rPr>
          <w:lang w:val="hu-HU"/>
        </w:rPr>
        <w:t xml:space="preserve"> és ezek adatait is OAM-</w:t>
      </w:r>
      <w:proofErr w:type="spellStart"/>
      <w:r w:rsidRPr="009D4F29">
        <w:rPr>
          <w:lang w:val="hu-HU"/>
        </w:rPr>
        <w:t>ba</w:t>
      </w:r>
      <w:proofErr w:type="spellEnd"/>
      <w:r w:rsidRPr="009D4F29">
        <w:rPr>
          <w:lang w:val="hu-HU"/>
        </w:rPr>
        <w:t xml:space="preserve"> kell sűríteni...</w:t>
      </w:r>
    </w:p>
    <w:p w14:paraId="0CB2FC0C" w14:textId="1470AE28" w:rsidR="009D4F29" w:rsidRDefault="009D4F29" w:rsidP="009D4F29">
      <w:pPr>
        <w:jc w:val="both"/>
        <w:rPr>
          <w:lang w:val="hu-HU"/>
        </w:rPr>
      </w:pPr>
      <w:r w:rsidRPr="009D4F29">
        <w:rPr>
          <w:lang w:val="hu-HU"/>
        </w:rPr>
        <w:t>Itt is érdemes utalni arra, hogy a hiányos OAM kapcsán önálló programozási kihívás (= szakdolgozat) az adathiány racionális pótlásának algoritmizálása, ill. a potenciális adatpótlások hatásának feltárása az eredményre (vö. közgazdász-szemmel: érzékenységvizsgálat:-)</w:t>
      </w:r>
    </w:p>
    <w:p w14:paraId="41D5DFC4" w14:textId="41EDC81C" w:rsidR="009D4F29" w:rsidRDefault="009D4F29" w:rsidP="009D4F29">
      <w:pPr>
        <w:pStyle w:val="Cmsor2"/>
        <w:rPr>
          <w:lang w:val="hu-HU"/>
        </w:rPr>
      </w:pPr>
      <w:r>
        <w:rPr>
          <w:lang w:val="hu-HU"/>
        </w:rPr>
        <w:lastRenderedPageBreak/>
        <w:t>Szcenárió3</w:t>
      </w:r>
    </w:p>
    <w:p w14:paraId="5F25EBD5" w14:textId="77777777" w:rsidR="007B235F" w:rsidRPr="007B235F" w:rsidRDefault="007B235F" w:rsidP="007B235F">
      <w:pPr>
        <w:jc w:val="both"/>
        <w:rPr>
          <w:lang w:val="hu-HU"/>
        </w:rPr>
      </w:pPr>
      <w:r w:rsidRPr="007B235F">
        <w:rPr>
          <w:lang w:val="hu-HU"/>
        </w:rPr>
        <w:t>https://www.hasznaltauto.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w:t>
      </w:r>
    </w:p>
    <w:p w14:paraId="2BC39D03" w14:textId="77777777" w:rsidR="007B235F" w:rsidRPr="007B235F" w:rsidRDefault="007B235F" w:rsidP="007B235F">
      <w:pPr>
        <w:jc w:val="both"/>
        <w:rPr>
          <w:lang w:val="hu-HU"/>
        </w:rPr>
      </w:pPr>
      <w:r w:rsidRPr="007B235F">
        <w:rPr>
          <w:lang w:val="hu-HU"/>
        </w:rPr>
        <w:t>1of44: https://www.hasznaltauto.hu/szemelyauto/bmw/120/bmw_120_vezetett_szervizkonyvesbenzines-17462852</w:t>
      </w:r>
    </w:p>
    <w:p w14:paraId="018E2CD5" w14:textId="77777777" w:rsidR="007B235F" w:rsidRPr="007B235F" w:rsidRDefault="007B235F" w:rsidP="007B235F">
      <w:pPr>
        <w:jc w:val="both"/>
        <w:rPr>
          <w:lang w:val="hu-HU"/>
        </w:rPr>
      </w:pPr>
      <w:r w:rsidRPr="007B235F">
        <w:rPr>
          <w:lang w:val="hu-HU"/>
        </w:rPr>
        <w:t>&lt;--vajon a használtautó URL-je (nálam éppen 44 találat) nem válik-e adott idő múlva érvénytelenné?</w:t>
      </w:r>
    </w:p>
    <w:p w14:paraId="465A904A" w14:textId="77777777" w:rsidR="007B235F" w:rsidRPr="007B235F" w:rsidRDefault="007B235F" w:rsidP="007B235F">
      <w:pPr>
        <w:jc w:val="both"/>
        <w:rPr>
          <w:lang w:val="hu-HU"/>
        </w:rPr>
      </w:pPr>
      <w:r w:rsidRPr="007B235F">
        <w:rPr>
          <w:lang w:val="hu-HU"/>
        </w:rPr>
        <w:t>&lt;--(ha igen, akkor az ügyfelünk érdeke, hogy gyorsan átugorjon a mi szolgáltatásunkra... :-)</w:t>
      </w:r>
    </w:p>
    <w:p w14:paraId="5A22B270" w14:textId="0AE88AB5" w:rsidR="009D4F29" w:rsidRDefault="007B235F" w:rsidP="007B235F">
      <w:pPr>
        <w:jc w:val="both"/>
        <w:rPr>
          <w:lang w:val="hu-HU"/>
        </w:rPr>
      </w:pPr>
      <w:r w:rsidRPr="007B235F">
        <w:rPr>
          <w:lang w:val="hu-HU"/>
        </w:rPr>
        <w:t xml:space="preserve">&lt;--itt is szükséges lenne a találati URL-ek </w:t>
      </w:r>
      <w:proofErr w:type="spellStart"/>
      <w:r w:rsidRPr="007B235F">
        <w:rPr>
          <w:lang w:val="hu-HU"/>
        </w:rPr>
        <w:t>egyenkénti</w:t>
      </w:r>
      <w:proofErr w:type="spellEnd"/>
      <w:r w:rsidRPr="007B235F">
        <w:rPr>
          <w:lang w:val="hu-HU"/>
        </w:rPr>
        <w:t xml:space="preserve"> bejárása, de egyébként a főséma még mindig ugyanaz</w:t>
      </w:r>
    </w:p>
    <w:p w14:paraId="161DF981" w14:textId="7F48945E" w:rsidR="007B235F" w:rsidRDefault="007B235F" w:rsidP="007B235F">
      <w:pPr>
        <w:pStyle w:val="Cmsor2"/>
        <w:rPr>
          <w:lang w:val="hu-HU"/>
        </w:rPr>
      </w:pPr>
      <w:r>
        <w:rPr>
          <w:lang w:val="hu-HU"/>
        </w:rPr>
        <w:t>Szcenárió4</w:t>
      </w:r>
    </w:p>
    <w:p w14:paraId="4A59311A" w14:textId="77777777" w:rsidR="0048528D" w:rsidRPr="0048528D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>pl. https://koponyeg.hu/elorejelzes/Budapest</w:t>
      </w:r>
    </w:p>
    <w:p w14:paraId="33516E7D" w14:textId="77777777" w:rsidR="0048528D" w:rsidRPr="0048528D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 xml:space="preserve">Gyönyörű kihívás, bár nem tipikus online szolgáltatás, sokkal inkább pl. civil kurázsi, ha egy RENDSZER képes objektív találati arányokat számolni (vö. tv-nézési arányok) egyes meteorológiai </w:t>
      </w:r>
      <w:proofErr w:type="spellStart"/>
      <w:r w:rsidRPr="0048528D">
        <w:rPr>
          <w:lang w:val="hu-HU"/>
        </w:rPr>
        <w:t>előrejelzők</w:t>
      </w:r>
      <w:proofErr w:type="spellEnd"/>
      <w:r w:rsidRPr="0048528D">
        <w:rPr>
          <w:lang w:val="hu-HU"/>
        </w:rPr>
        <w:t xml:space="preserve"> egyes meteorológiai eseményeit/helyszíneit illetően az adott napon előrejelzésnek számító adatok gyűjtése nyomán (amit ugye a meteorológusok pénzért SEM adnak ki - vajon miért:-)...</w:t>
      </w:r>
    </w:p>
    <w:p w14:paraId="3AFB34CD" w14:textId="57AA3230" w:rsidR="0048528D" w:rsidRPr="0048528D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>Ilyen adatvagyon már egyébként létezik (egyidőben keletkezett kb. a 2010-es választásokra vonatkozó elemzésekkel): https://miau.my-x.hu/myx-free/olap/olap3/4_olap_m.php3</w:t>
      </w:r>
      <w:r>
        <w:rPr>
          <w:lang w:val="hu-HU"/>
        </w:rPr>
        <w:t xml:space="preserve"> </w:t>
      </w:r>
    </w:p>
    <w:p w14:paraId="52258260" w14:textId="77777777" w:rsidR="0048528D" w:rsidRPr="0048528D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>de manuálisan jött létre...</w:t>
      </w:r>
    </w:p>
    <w:p w14:paraId="2D901A16" w14:textId="77777777" w:rsidR="0048528D" w:rsidRPr="0048528D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>S nem mellesleg a fenti adatvagyon alapja (lehetne) egy szintén 10+ éves fejlesztésnek, ahol a cél számos meteorológiai hazugság/forrás közül kihámozni a leginkább igazat: https://miau.my-x.hu/miau2009/index.php3?x=e0&amp;string=putnoki</w:t>
      </w:r>
    </w:p>
    <w:p w14:paraId="1E70CE37" w14:textId="41396EED" w:rsidR="007B235F" w:rsidRPr="001D196A" w:rsidRDefault="0048528D" w:rsidP="0048528D">
      <w:pPr>
        <w:jc w:val="both"/>
        <w:rPr>
          <w:lang w:val="hu-HU"/>
        </w:rPr>
      </w:pPr>
      <w:r w:rsidRPr="0048528D">
        <w:rPr>
          <w:lang w:val="hu-HU"/>
        </w:rPr>
        <w:t xml:space="preserve">A meteorológiai is </w:t>
      </w:r>
      <w:proofErr w:type="spellStart"/>
      <w:r w:rsidRPr="0048528D">
        <w:rPr>
          <w:lang w:val="hu-HU"/>
        </w:rPr>
        <w:t>besorolódik</w:t>
      </w:r>
      <w:proofErr w:type="spellEnd"/>
      <w:r w:rsidRPr="0048528D">
        <w:rPr>
          <w:lang w:val="hu-HU"/>
        </w:rPr>
        <w:t xml:space="preserve"> ezáltal a valahol van publikus adat és valahol van elemzett adat iránti igény alapsémába...</w:t>
      </w:r>
    </w:p>
    <w:sectPr w:rsidR="007B235F" w:rsidRPr="001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656"/>
    <w:multiLevelType w:val="hybridMultilevel"/>
    <w:tmpl w:val="880E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42834"/>
    <w:multiLevelType w:val="hybridMultilevel"/>
    <w:tmpl w:val="00F8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90F7A"/>
    <w:multiLevelType w:val="hybridMultilevel"/>
    <w:tmpl w:val="600E8D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1DE"/>
    <w:multiLevelType w:val="hybridMultilevel"/>
    <w:tmpl w:val="7F72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21F9"/>
    <w:multiLevelType w:val="hybridMultilevel"/>
    <w:tmpl w:val="2B3C16BC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76C821CE"/>
    <w:multiLevelType w:val="hybridMultilevel"/>
    <w:tmpl w:val="38B8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1C16"/>
    <w:multiLevelType w:val="hybridMultilevel"/>
    <w:tmpl w:val="4BC8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9B"/>
    <w:rsid w:val="000863AB"/>
    <w:rsid w:val="00106759"/>
    <w:rsid w:val="001258FE"/>
    <w:rsid w:val="001D196A"/>
    <w:rsid w:val="001D396A"/>
    <w:rsid w:val="001E28C1"/>
    <w:rsid w:val="001E7EF1"/>
    <w:rsid w:val="00203573"/>
    <w:rsid w:val="00225A5C"/>
    <w:rsid w:val="002643EA"/>
    <w:rsid w:val="002968FC"/>
    <w:rsid w:val="002E126D"/>
    <w:rsid w:val="002F7C7C"/>
    <w:rsid w:val="003157E8"/>
    <w:rsid w:val="0039183C"/>
    <w:rsid w:val="003A0521"/>
    <w:rsid w:val="003F6CDC"/>
    <w:rsid w:val="004718D2"/>
    <w:rsid w:val="0048528D"/>
    <w:rsid w:val="005353A1"/>
    <w:rsid w:val="00560B10"/>
    <w:rsid w:val="00560C54"/>
    <w:rsid w:val="005871B4"/>
    <w:rsid w:val="005961AD"/>
    <w:rsid w:val="005D3479"/>
    <w:rsid w:val="00651206"/>
    <w:rsid w:val="006543BC"/>
    <w:rsid w:val="00722E2B"/>
    <w:rsid w:val="0074208D"/>
    <w:rsid w:val="00756653"/>
    <w:rsid w:val="00763737"/>
    <w:rsid w:val="007A69B7"/>
    <w:rsid w:val="007B235F"/>
    <w:rsid w:val="007D0681"/>
    <w:rsid w:val="00847641"/>
    <w:rsid w:val="00937F53"/>
    <w:rsid w:val="00945C75"/>
    <w:rsid w:val="009853DD"/>
    <w:rsid w:val="009C1028"/>
    <w:rsid w:val="009D4F29"/>
    <w:rsid w:val="00A34CA0"/>
    <w:rsid w:val="00AA20F7"/>
    <w:rsid w:val="00AB47B1"/>
    <w:rsid w:val="00AB6492"/>
    <w:rsid w:val="00AD6204"/>
    <w:rsid w:val="00BB1C18"/>
    <w:rsid w:val="00BE0584"/>
    <w:rsid w:val="00BE35D4"/>
    <w:rsid w:val="00C03E89"/>
    <w:rsid w:val="00C3626B"/>
    <w:rsid w:val="00CD5C1C"/>
    <w:rsid w:val="00D22D2F"/>
    <w:rsid w:val="00D56F79"/>
    <w:rsid w:val="00D95ABE"/>
    <w:rsid w:val="00DE0D98"/>
    <w:rsid w:val="00E23057"/>
    <w:rsid w:val="00E931BE"/>
    <w:rsid w:val="00EB10C5"/>
    <w:rsid w:val="00FB129B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160"/>
  <w15:chartTrackingRefBased/>
  <w15:docId w15:val="{F66F70B4-9B90-450F-A0AD-08C978A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96A"/>
  </w:style>
  <w:style w:type="paragraph" w:styleId="Cmsor1">
    <w:name w:val="heading 1"/>
    <w:basedOn w:val="Norml"/>
    <w:next w:val="Norml"/>
    <w:link w:val="Cmsor1Char"/>
    <w:uiPriority w:val="9"/>
    <w:qFormat/>
    <w:rsid w:val="00FB1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5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B1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FB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853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53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53D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718D2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15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miau2009/index.php3?x=e0&amp;string=sustain" TargetMode="External"/><Relationship Id="rId18" Type="http://schemas.openxmlformats.org/officeDocument/2006/relationships/hyperlink" Target="https://miau.my-x.hu/miau/281/KEI_10012022150615288.xlsx" TargetMode="External"/><Relationship Id="rId26" Type="http://schemas.openxmlformats.org/officeDocument/2006/relationships/hyperlink" Target="https://miau.my-x.hu/miau/281/KEI_10012022150615288.xls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hyperlink" Target="https://miau.my-x.hu/miau2009/index.php3?x=e0&amp;string=robotpolg.r" TargetMode="External"/><Relationship Id="rId12" Type="http://schemas.openxmlformats.org/officeDocument/2006/relationships/hyperlink" Target="https://miau.my-x.hu/miau2009/index.php3?x=e0&amp;string=bubor.k" TargetMode="External"/><Relationship Id="rId17" Type="http://schemas.openxmlformats.org/officeDocument/2006/relationships/hyperlink" Target="https://miau.my-x.hu/fadn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au.my-x.hu/eeg/olapForm.php?db=fadn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miau.my-x.hu/bprof/2021/curl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miau/quilt/2020/quilt2/launching2020V13/part7.html" TargetMode="External"/><Relationship Id="rId11" Type="http://schemas.openxmlformats.org/officeDocument/2006/relationships/hyperlink" Target="https://miau.my-x.hu/miau/279/teir.docx" TargetMode="External"/><Relationship Id="rId24" Type="http://schemas.openxmlformats.org/officeDocument/2006/relationships/hyperlink" Target="https://miau.my-x.hu/miau/280/bearing_wear_v1.docx" TargetMode="External"/><Relationship Id="rId32" Type="http://schemas.openxmlformats.org/officeDocument/2006/relationships/image" Target="media/image6.png"/><Relationship Id="rId5" Type="http://schemas.openxmlformats.org/officeDocument/2006/relationships/hyperlink" Target="https://miau.my-x.hu/miau2009/index.php3?x=e0&amp;string=suspicion" TargetMode="External"/><Relationship Id="rId15" Type="http://schemas.openxmlformats.org/officeDocument/2006/relationships/hyperlink" Target="https://miau.my-x.hu/miau/279/olap_alapu_oktatas.mp4" TargetMode="External"/><Relationship Id="rId23" Type="http://schemas.openxmlformats.org/officeDocument/2006/relationships/hyperlink" Target="https://miau.my-x.hu/miau/quilt/2020/quilt2/launching2020IV15/part3.html" TargetMode="External"/><Relationship Id="rId28" Type="http://schemas.openxmlformats.org/officeDocument/2006/relationships/hyperlink" Target="https://miau.my-x.hu/miau/281/Y_conversions.xlsx" TargetMode="External"/><Relationship Id="rId10" Type="http://schemas.openxmlformats.org/officeDocument/2006/relationships/hyperlink" Target="https://miau.my-x.hu/miau/279/eu_egyenszilardsag.docx" TargetMode="External"/><Relationship Id="rId19" Type="http://schemas.openxmlformats.org/officeDocument/2006/relationships/hyperlink" Target="https://miau.my-x.hu/miau/281/KEI_10012022150615288_v2.xlsx" TargetMode="External"/><Relationship Id="rId31" Type="http://schemas.openxmlformats.org/officeDocument/2006/relationships/hyperlink" Target="https://miau.my-x.hu/miau2009/index.php3?x=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ediawiki/index.php/HR:Politikusi_besz%C3%A9dek_anal%C3%ADzise" TargetMode="External"/><Relationship Id="rId14" Type="http://schemas.openxmlformats.org/officeDocument/2006/relationships/hyperlink" Target="https://miau.my-x.hu/miau2009/index.php3?x=e0&amp;string=integr.l.dik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5.png"/><Relationship Id="rId30" Type="http://schemas.openxmlformats.org/officeDocument/2006/relationships/hyperlink" Target="https://miau.my-x.hu/myx-free/index_e8.php3?x=e08" TargetMode="External"/><Relationship Id="rId8" Type="http://schemas.openxmlformats.org/officeDocument/2006/relationships/hyperlink" Target="https://miau.my-x.hu/myx-free/bevezetes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41</cp:revision>
  <cp:lastPrinted>2022-02-24T08:37:00Z</cp:lastPrinted>
  <dcterms:created xsi:type="dcterms:W3CDTF">2022-01-20T12:38:00Z</dcterms:created>
  <dcterms:modified xsi:type="dcterms:W3CDTF">2022-02-24T08:38:00Z</dcterms:modified>
</cp:coreProperties>
</file>