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B4E8" w14:textId="76072A80" w:rsidR="00043230" w:rsidRPr="008608EF" w:rsidRDefault="008A0AE0" w:rsidP="00844214">
      <w:pPr>
        <w:pStyle w:val="Cmsor1"/>
        <w:jc w:val="both"/>
        <w:rPr>
          <w:i/>
          <w:iCs/>
          <w:sz w:val="28"/>
          <w:szCs w:val="28"/>
        </w:rPr>
      </w:pPr>
      <w:bookmarkStart w:id="0" w:name="_Toc124868102"/>
      <w:r w:rsidRPr="008608EF">
        <w:rPr>
          <w:i/>
          <w:iCs/>
          <w:sz w:val="28"/>
          <w:szCs w:val="28"/>
        </w:rPr>
        <w:t xml:space="preserve">A </w:t>
      </w:r>
      <w:r w:rsidRPr="008608EF">
        <w:rPr>
          <w:sz w:val="28"/>
          <w:szCs w:val="28"/>
        </w:rPr>
        <w:t xml:space="preserve">többnapos turisztikai </w:t>
      </w:r>
      <w:r w:rsidR="00847E9B" w:rsidRPr="008608EF">
        <w:rPr>
          <w:sz w:val="28"/>
          <w:szCs w:val="28"/>
        </w:rPr>
        <w:t>belföldi utazások trendje Magyarországon 2022-re nézve</w:t>
      </w:r>
      <w:bookmarkEnd w:id="0"/>
    </w:p>
    <w:p w14:paraId="4C32992B" w14:textId="0354D432" w:rsidR="00193966" w:rsidRPr="008608EF" w:rsidRDefault="00193966" w:rsidP="00844214">
      <w:pPr>
        <w:pStyle w:val="Cmsor1"/>
        <w:jc w:val="both"/>
        <w:rPr>
          <w:i/>
          <w:iCs/>
          <w:sz w:val="24"/>
          <w:szCs w:val="24"/>
        </w:rPr>
      </w:pPr>
      <w:bookmarkStart w:id="1" w:name="_Toc124868103"/>
      <w:r w:rsidRPr="008608EF">
        <w:rPr>
          <w:i/>
          <w:iCs/>
          <w:sz w:val="24"/>
          <w:szCs w:val="24"/>
        </w:rPr>
        <w:t xml:space="preserve">Az adatok </w:t>
      </w:r>
      <w:r w:rsidR="00360DD7" w:rsidRPr="008608EF">
        <w:rPr>
          <w:i/>
          <w:iCs/>
          <w:sz w:val="24"/>
          <w:szCs w:val="24"/>
        </w:rPr>
        <w:t>szezonalitása és a</w:t>
      </w:r>
      <w:r w:rsidR="008608EF" w:rsidRPr="008608EF">
        <w:rPr>
          <w:i/>
          <w:iCs/>
          <w:sz w:val="24"/>
          <w:szCs w:val="24"/>
        </w:rPr>
        <w:t xml:space="preserve"> pandémia hatásai</w:t>
      </w:r>
      <w:bookmarkEnd w:id="1"/>
    </w:p>
    <w:p w14:paraId="1A562F64" w14:textId="77777777" w:rsidR="00193966" w:rsidRDefault="00193966" w:rsidP="00844214">
      <w:pPr>
        <w:jc w:val="both"/>
        <w:rPr>
          <w:rFonts w:ascii="Cambria" w:eastAsia="Times New Roman" w:hAnsi="Cambria"/>
          <w:b/>
          <w:bCs/>
          <w:color w:val="4F81BD"/>
          <w:sz w:val="26"/>
          <w:szCs w:val="26"/>
        </w:rPr>
      </w:pPr>
    </w:p>
    <w:p w14:paraId="2CA6E4BC" w14:textId="163F6D70" w:rsidR="00043230" w:rsidRDefault="00193966" w:rsidP="00844214">
      <w:pPr>
        <w:pStyle w:val="Cmsor2"/>
        <w:jc w:val="both"/>
      </w:pPr>
      <w:bookmarkStart w:id="2" w:name="_Toc124868104"/>
      <w:r>
        <w:t>Viktória Hrabosová</w:t>
      </w:r>
      <w:bookmarkEnd w:id="2"/>
    </w:p>
    <w:p w14:paraId="71A5F294" w14:textId="5DAC8BD6" w:rsidR="00193966" w:rsidRPr="008608EF" w:rsidRDefault="00193966" w:rsidP="00844214">
      <w:pPr>
        <w:spacing w:after="0"/>
        <w:jc w:val="both"/>
        <w:rPr>
          <w:b/>
          <w:bCs/>
          <w:i/>
          <w:iCs/>
          <w:color w:val="2F5496" w:themeColor="accent1" w:themeShade="BF"/>
        </w:rPr>
      </w:pPr>
      <w:r w:rsidRPr="008608EF">
        <w:rPr>
          <w:b/>
          <w:bCs/>
          <w:i/>
          <w:iCs/>
          <w:color w:val="2F5496" w:themeColor="accent1" w:themeShade="BF"/>
        </w:rPr>
        <w:t>Kodolányi János Egyetem</w:t>
      </w:r>
      <w:r w:rsidR="0048063E" w:rsidRPr="008608EF">
        <w:rPr>
          <w:b/>
          <w:bCs/>
          <w:i/>
          <w:iCs/>
          <w:color w:val="2F5496" w:themeColor="accent1" w:themeShade="BF"/>
        </w:rPr>
        <w:t>, Budapest</w:t>
      </w:r>
    </w:p>
    <w:p w14:paraId="07DA07D9" w14:textId="255AC7D9" w:rsidR="00193966" w:rsidRPr="008608EF" w:rsidRDefault="00193966" w:rsidP="00844214">
      <w:pPr>
        <w:spacing w:after="0"/>
        <w:jc w:val="both"/>
        <w:rPr>
          <w:b/>
          <w:bCs/>
          <w:i/>
          <w:iCs/>
          <w:color w:val="2F5496" w:themeColor="accent1" w:themeShade="BF"/>
        </w:rPr>
      </w:pPr>
      <w:r w:rsidRPr="008608EF">
        <w:rPr>
          <w:b/>
          <w:bCs/>
          <w:i/>
          <w:iCs/>
          <w:color w:val="2F5496" w:themeColor="accent1" w:themeShade="BF"/>
        </w:rPr>
        <w:t>Gazdálkodás és Menedzsment alapszak</w:t>
      </w:r>
    </w:p>
    <w:p w14:paraId="35A25118" w14:textId="62AD81AC" w:rsidR="00043230" w:rsidRDefault="0048063E" w:rsidP="00844214">
      <w:pPr>
        <w:spacing w:after="0"/>
        <w:jc w:val="both"/>
        <w:rPr>
          <w:b/>
          <w:bCs/>
          <w:i/>
          <w:iCs/>
          <w:color w:val="2F5496" w:themeColor="accent1" w:themeShade="BF"/>
        </w:rPr>
      </w:pPr>
      <w:r w:rsidRPr="008608EF">
        <w:rPr>
          <w:b/>
          <w:bCs/>
          <w:i/>
          <w:iCs/>
          <w:color w:val="2F5496" w:themeColor="accent1" w:themeShade="BF"/>
        </w:rPr>
        <w:t>Gazdasági informatika szakirány</w:t>
      </w:r>
    </w:p>
    <w:p w14:paraId="42E1D1C5" w14:textId="4FE7B8E5" w:rsidR="008608EF" w:rsidRPr="008608EF" w:rsidRDefault="008608EF" w:rsidP="00844214">
      <w:pPr>
        <w:spacing w:after="0"/>
        <w:jc w:val="both"/>
        <w:rPr>
          <w:b/>
          <w:bCs/>
          <w:i/>
          <w:iCs/>
          <w:color w:val="2F5496" w:themeColor="accent1" w:themeShade="BF"/>
        </w:rPr>
      </w:pPr>
      <w:r>
        <w:rPr>
          <w:b/>
          <w:bCs/>
          <w:i/>
          <w:iCs/>
          <w:color w:val="2F5496" w:themeColor="accent1" w:themeShade="BF"/>
        </w:rPr>
        <w:t>2023.jan</w:t>
      </w:r>
    </w:p>
    <w:p w14:paraId="07D36304" w14:textId="77777777" w:rsidR="00043230" w:rsidRDefault="00043230" w:rsidP="00844214">
      <w:pPr>
        <w:jc w:val="both"/>
      </w:pPr>
    </w:p>
    <w:p w14:paraId="6AB3933D" w14:textId="1E25B1E7" w:rsidR="00465C64" w:rsidRDefault="008608EF" w:rsidP="00844214">
      <w:pPr>
        <w:pStyle w:val="Cmsor2"/>
        <w:spacing w:line="360" w:lineRule="auto"/>
        <w:jc w:val="both"/>
      </w:pPr>
      <w:bookmarkStart w:id="3" w:name="_Toc124868105"/>
      <w:r>
        <w:t>Abstract</w:t>
      </w:r>
      <w:bookmarkEnd w:id="3"/>
    </w:p>
    <w:p w14:paraId="08045C51" w14:textId="274809EE" w:rsidR="00043230" w:rsidRPr="00382503" w:rsidRDefault="00465C64" w:rsidP="0084421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82503">
        <w:rPr>
          <w:rFonts w:ascii="Times New Roman" w:hAnsi="Times New Roman"/>
          <w:sz w:val="24"/>
          <w:szCs w:val="24"/>
        </w:rPr>
        <w:t xml:space="preserve">This Study is an estimate, regarding the Projected Seasonal local </w:t>
      </w:r>
      <w:r w:rsidR="008A0AE0" w:rsidRPr="00382503">
        <w:rPr>
          <w:rFonts w:ascii="Times New Roman" w:hAnsi="Times New Roman"/>
          <w:sz w:val="24"/>
          <w:szCs w:val="24"/>
        </w:rPr>
        <w:t xml:space="preserve">multiday </w:t>
      </w:r>
      <w:r w:rsidRPr="00382503">
        <w:rPr>
          <w:rFonts w:ascii="Times New Roman" w:hAnsi="Times New Roman"/>
          <w:sz w:val="24"/>
          <w:szCs w:val="24"/>
        </w:rPr>
        <w:t>travel Forecast within the Hungarian border in the last quarter of the year 2022. The main goal is analysing the potential turism demand during the post-covid recovery period as the latest reported data from the region from the first three quarters suggests a positive change from the previous 4 years winter-seasons.</w:t>
      </w:r>
    </w:p>
    <w:p w14:paraId="4DB47F24" w14:textId="77777777" w:rsidR="00500B41" w:rsidRDefault="00500B41" w:rsidP="00844214">
      <w:pPr>
        <w:pStyle w:val="Cmsor2"/>
        <w:jc w:val="both"/>
      </w:pPr>
      <w:bookmarkStart w:id="4" w:name="_Toc52562611"/>
      <w:bookmarkStart w:id="5" w:name="_Toc124868106"/>
      <w:r>
        <w:t>Kulcsszavak</w:t>
      </w:r>
      <w:bookmarkEnd w:id="4"/>
      <w:bookmarkEnd w:id="5"/>
    </w:p>
    <w:p w14:paraId="207E6AFC" w14:textId="395CBBA4" w:rsidR="00500B41" w:rsidRPr="00382503" w:rsidRDefault="00837E63" w:rsidP="00844214">
      <w:pPr>
        <w:jc w:val="both"/>
        <w:rPr>
          <w:rFonts w:ascii="Times New Roman" w:hAnsi="Times New Roman"/>
          <w:sz w:val="24"/>
          <w:szCs w:val="24"/>
        </w:rPr>
      </w:pPr>
      <w:r>
        <w:t>E</w:t>
      </w:r>
      <w:r w:rsidRPr="00382503">
        <w:rPr>
          <w:rFonts w:ascii="Times New Roman" w:hAnsi="Times New Roman"/>
          <w:sz w:val="24"/>
          <w:szCs w:val="24"/>
        </w:rPr>
        <w:t xml:space="preserve">lőrejelzés, </w:t>
      </w:r>
      <w:r w:rsidR="001A1D96" w:rsidRPr="00382503">
        <w:rPr>
          <w:rFonts w:ascii="Times New Roman" w:hAnsi="Times New Roman"/>
          <w:sz w:val="24"/>
          <w:szCs w:val="24"/>
        </w:rPr>
        <w:t>időmúlás modell</w:t>
      </w:r>
      <w:r w:rsidR="001A3A37" w:rsidRPr="00382503">
        <w:rPr>
          <w:rFonts w:ascii="Times New Roman" w:hAnsi="Times New Roman"/>
          <w:sz w:val="24"/>
          <w:szCs w:val="24"/>
        </w:rPr>
        <w:t xml:space="preserve">, szezonális hullámok, turizmus, </w:t>
      </w:r>
      <w:r w:rsidR="000465A9" w:rsidRPr="00382503">
        <w:rPr>
          <w:rFonts w:ascii="Times New Roman" w:hAnsi="Times New Roman"/>
          <w:sz w:val="24"/>
          <w:szCs w:val="24"/>
        </w:rPr>
        <w:t>időszakos konzisztencia</w:t>
      </w:r>
    </w:p>
    <w:p w14:paraId="2EDF3440" w14:textId="77777777" w:rsidR="00500B41" w:rsidRDefault="00500B41" w:rsidP="00844214">
      <w:pPr>
        <w:pStyle w:val="Cmsor2"/>
        <w:jc w:val="both"/>
      </w:pPr>
      <w:bookmarkStart w:id="6" w:name="_Toc52562613"/>
      <w:bookmarkStart w:id="7" w:name="_Toc124868107"/>
      <w:r>
        <w:t>Bevezetés</w:t>
      </w:r>
      <w:bookmarkEnd w:id="6"/>
      <w:bookmarkEnd w:id="7"/>
    </w:p>
    <w:p w14:paraId="16E846E6" w14:textId="77777777" w:rsidR="007647C1" w:rsidRPr="007E6D7F" w:rsidRDefault="007647C1" w:rsidP="008442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6D7F">
        <w:rPr>
          <w:rFonts w:ascii="Times New Roman" w:hAnsi="Times New Roman"/>
          <w:sz w:val="24"/>
          <w:szCs w:val="24"/>
        </w:rPr>
        <w:t xml:space="preserve">A forecast-előrejelzés témakör bár rendkívül kedvelt a közgazdászok körében, nem minden esetben megbízható az előre nem jelezhető külső hatásoknak köszönhetően. </w:t>
      </w:r>
    </w:p>
    <w:p w14:paraId="67F493B5" w14:textId="0CFA7792" w:rsidR="007647C1" w:rsidRDefault="007647C1" w:rsidP="008442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6D7F">
        <w:rPr>
          <w:rFonts w:ascii="Times New Roman" w:hAnsi="Times New Roman"/>
          <w:sz w:val="24"/>
          <w:szCs w:val="24"/>
        </w:rPr>
        <w:t>A 2019-es Újév sem érkezett egy „Globális Pandémia Incoming” előrejelzéssel, és emiatt a turisztika, csak úgy</w:t>
      </w:r>
      <w:r w:rsidR="00071AF0">
        <w:rPr>
          <w:rFonts w:ascii="Times New Roman" w:hAnsi="Times New Roman"/>
          <w:sz w:val="24"/>
          <w:szCs w:val="24"/>
        </w:rPr>
        <w:t>,</w:t>
      </w:r>
      <w:r w:rsidRPr="007E6D7F">
        <w:rPr>
          <w:rFonts w:ascii="Times New Roman" w:hAnsi="Times New Roman"/>
          <w:sz w:val="24"/>
          <w:szCs w:val="24"/>
        </w:rPr>
        <w:t xml:space="preserve"> mint az oktatás és egészségügy nagy meglepetésben részesült.</w:t>
      </w:r>
    </w:p>
    <w:p w14:paraId="2C5EAC09" w14:textId="54A6145A" w:rsidR="00934EF1" w:rsidRDefault="003503E0" w:rsidP="008442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2022-as évre viszont a pandémia hatása drasztikusan csökkent, így </w:t>
      </w:r>
      <w:r w:rsidR="00934EF1">
        <w:rPr>
          <w:rFonts w:ascii="Times New Roman" w:hAnsi="Times New Roman"/>
          <w:sz w:val="24"/>
          <w:szCs w:val="24"/>
        </w:rPr>
        <w:t>a vendéglátóiparban is fellendülésre számíthatunk</w:t>
      </w:r>
      <w:r w:rsidR="00BC7A70">
        <w:rPr>
          <w:rFonts w:ascii="Times New Roman" w:hAnsi="Times New Roman"/>
          <w:sz w:val="24"/>
          <w:szCs w:val="24"/>
        </w:rPr>
        <w:t>.</w:t>
      </w:r>
    </w:p>
    <w:p w14:paraId="0267936C" w14:textId="747A64F4" w:rsidR="007A6594" w:rsidRPr="007E6D7F" w:rsidRDefault="007A6594" w:rsidP="008442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Cikk-sablon: </w:t>
      </w:r>
      <w:hyperlink r:id="rId8" w:history="1">
        <w:r w:rsidRPr="00A80C8F">
          <w:rPr>
            <w:rStyle w:val="Hiperhivatkozs"/>
            <w:rFonts w:ascii="Times New Roman" w:hAnsi="Times New Roman"/>
            <w:sz w:val="24"/>
            <w:szCs w:val="24"/>
          </w:rPr>
          <w:t>https://miau.my-x.hu/digeco/2020/2020osz/digeco_tdk_publication_ures.docx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3CDA0657" w14:textId="4D802C4C" w:rsidR="00F579F9" w:rsidRDefault="00F579F9" w:rsidP="00844214">
      <w:pPr>
        <w:pStyle w:val="Cmsor2"/>
        <w:spacing w:before="0" w:line="360" w:lineRule="auto"/>
        <w:jc w:val="both"/>
      </w:pPr>
      <w:bookmarkStart w:id="8" w:name="_Toc124868108"/>
      <w:r>
        <w:t>Az elemzés célja</w:t>
      </w:r>
      <w:bookmarkEnd w:id="8"/>
      <w:r w:rsidR="0071659C">
        <w:t xml:space="preserve"> </w:t>
      </w:r>
    </w:p>
    <w:p w14:paraId="5515CA29" w14:textId="2556F44B" w:rsidR="00F6741D" w:rsidRDefault="00BC7A70" w:rsidP="008442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F6741D">
        <w:rPr>
          <w:rFonts w:ascii="Times New Roman" w:hAnsi="Times New Roman"/>
          <w:sz w:val="24"/>
          <w:szCs w:val="24"/>
        </w:rPr>
        <w:t>továbbiakban</w:t>
      </w:r>
      <w:r>
        <w:rPr>
          <w:rFonts w:ascii="Times New Roman" w:hAnsi="Times New Roman"/>
          <w:sz w:val="24"/>
          <w:szCs w:val="24"/>
        </w:rPr>
        <w:t xml:space="preserve"> olvasható elem</w:t>
      </w:r>
      <w:r w:rsidR="00F6741D">
        <w:rPr>
          <w:rFonts w:ascii="Times New Roman" w:hAnsi="Times New Roman"/>
          <w:sz w:val="24"/>
          <w:szCs w:val="24"/>
        </w:rPr>
        <w:t>zés</w:t>
      </w:r>
      <w:r>
        <w:rPr>
          <w:rFonts w:ascii="Times New Roman" w:hAnsi="Times New Roman"/>
          <w:sz w:val="24"/>
          <w:szCs w:val="24"/>
        </w:rPr>
        <w:t xml:space="preserve"> célja tehát a </w:t>
      </w:r>
      <w:r w:rsidR="00F6741D">
        <w:rPr>
          <w:rFonts w:ascii="Times New Roman" w:hAnsi="Times New Roman"/>
          <w:sz w:val="24"/>
          <w:szCs w:val="24"/>
        </w:rPr>
        <w:t>Magyarországon</w:t>
      </w:r>
      <w:r>
        <w:rPr>
          <w:rFonts w:ascii="Times New Roman" w:hAnsi="Times New Roman"/>
          <w:sz w:val="24"/>
          <w:szCs w:val="24"/>
        </w:rPr>
        <w:t xml:space="preserve"> belüli belföldi </w:t>
      </w:r>
      <w:r w:rsidR="00F6741D">
        <w:rPr>
          <w:rFonts w:ascii="Times New Roman" w:hAnsi="Times New Roman"/>
          <w:sz w:val="24"/>
          <w:szCs w:val="24"/>
        </w:rPr>
        <w:t xml:space="preserve">utazások trendszerű vizsgálata, a szezonalitást és a </w:t>
      </w:r>
      <w:r w:rsidR="00960DE6">
        <w:rPr>
          <w:rFonts w:ascii="Times New Roman" w:hAnsi="Times New Roman"/>
          <w:sz w:val="24"/>
          <w:szCs w:val="24"/>
        </w:rPr>
        <w:t>gazdasági helyzetet</w:t>
      </w:r>
      <w:r w:rsidR="00F6741D">
        <w:rPr>
          <w:rFonts w:ascii="Times New Roman" w:hAnsi="Times New Roman"/>
          <w:sz w:val="24"/>
          <w:szCs w:val="24"/>
        </w:rPr>
        <w:t xml:space="preserve"> figyelembe véve.</w:t>
      </w:r>
    </w:p>
    <w:p w14:paraId="7C3AC60A" w14:textId="46288C20" w:rsidR="00B13079" w:rsidRDefault="00B13079" w:rsidP="008442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2A33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KSH </w:t>
      </w:r>
      <w:r w:rsidRPr="00392A33">
        <w:rPr>
          <w:rFonts w:ascii="Times New Roman" w:hAnsi="Times New Roman"/>
          <w:sz w:val="24"/>
          <w:szCs w:val="24"/>
        </w:rPr>
        <w:t>táblázat</w:t>
      </w:r>
      <w:r>
        <w:rPr>
          <w:rFonts w:ascii="Times New Roman" w:hAnsi="Times New Roman"/>
          <w:sz w:val="24"/>
          <w:szCs w:val="24"/>
        </w:rPr>
        <w:t>ának</w:t>
      </w:r>
      <w:r w:rsidRPr="00392A33">
        <w:rPr>
          <w:rFonts w:ascii="Times New Roman" w:hAnsi="Times New Roman"/>
          <w:sz w:val="24"/>
          <w:szCs w:val="24"/>
        </w:rPr>
        <w:t xml:space="preserve"> adata</w:t>
      </w:r>
      <w:r w:rsidR="00960DE6">
        <w:rPr>
          <w:rFonts w:ascii="Times New Roman" w:hAnsi="Times New Roman"/>
          <w:sz w:val="24"/>
          <w:szCs w:val="24"/>
        </w:rPr>
        <w:t xml:space="preserve">it használva </w:t>
      </w:r>
      <w:r w:rsidRPr="00392A33">
        <w:rPr>
          <w:rFonts w:ascii="Times New Roman" w:hAnsi="Times New Roman"/>
          <w:sz w:val="24"/>
          <w:szCs w:val="24"/>
        </w:rPr>
        <w:t>az elkövetkező negyedév- 2022.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2A3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V. negyedévben</w:t>
      </w:r>
      <w:r w:rsidR="00960DE6">
        <w:rPr>
          <w:rFonts w:ascii="Times New Roman" w:hAnsi="Times New Roman"/>
          <w:sz w:val="24"/>
          <w:szCs w:val="24"/>
        </w:rPr>
        <w:t xml:space="preserve"> várható adatok előrejelzése a fő feladatunk</w:t>
      </w:r>
      <w:r w:rsidRPr="00392A33">
        <w:rPr>
          <w:rFonts w:ascii="Times New Roman" w:hAnsi="Times New Roman"/>
          <w:sz w:val="24"/>
          <w:szCs w:val="24"/>
        </w:rPr>
        <w:t>.</w:t>
      </w:r>
    </w:p>
    <w:p w14:paraId="1159F21C" w14:textId="77777777" w:rsidR="0071659C" w:rsidRDefault="0071659C" w:rsidP="008442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Mivel 2019-ig az adatok egy növekedő vonalat követtek, a járványhelyzetből kifolyólag viszont a Nemzetközi és a Belföldi turizmus nagyban csökkent 2020-ban, és csak a 2022 </w:t>
      </w:r>
      <w:r>
        <w:rPr>
          <w:rFonts w:ascii="Times New Roman" w:hAnsi="Times New Roman"/>
          <w:sz w:val="24"/>
          <w:szCs w:val="24"/>
        </w:rPr>
        <w:lastRenderedPageBreak/>
        <w:t>tavaszi adatokon látszik a helyzet normalizálódása, és hogy ha a turizmus ilyen ütemben növekszik, mire számíthatunk a téli hónapok során?</w:t>
      </w:r>
    </w:p>
    <w:p w14:paraId="7673C064" w14:textId="77777777" w:rsidR="00500B41" w:rsidRPr="00E266D6" w:rsidRDefault="00500B41" w:rsidP="00844214">
      <w:pPr>
        <w:pStyle w:val="Cmsor3"/>
        <w:spacing w:line="360" w:lineRule="auto"/>
        <w:jc w:val="both"/>
        <w:rPr>
          <w:b/>
          <w:bCs/>
          <w:lang w:val="hu-HU"/>
        </w:rPr>
      </w:pPr>
      <w:bookmarkStart w:id="9" w:name="_Toc52562620"/>
      <w:bookmarkStart w:id="10" w:name="_Toc124868109"/>
      <w:r w:rsidRPr="00E266D6">
        <w:rPr>
          <w:b/>
          <w:bCs/>
          <w:lang w:val="hu-HU"/>
        </w:rPr>
        <w:t>A probléma/jelenség története</w:t>
      </w:r>
      <w:bookmarkEnd w:id="9"/>
      <w:bookmarkEnd w:id="10"/>
    </w:p>
    <w:p w14:paraId="6BAF69A8" w14:textId="1D900161" w:rsidR="00844214" w:rsidRDefault="00844214" w:rsidP="008442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Előzmények: </w:t>
      </w:r>
      <w:hyperlink r:id="rId9" w:history="1">
        <w:r w:rsidRPr="00A80C8F">
          <w:rPr>
            <w:rStyle w:val="Hiperhivatkozs"/>
            <w:rFonts w:ascii="Times New Roman" w:hAnsi="Times New Roman"/>
            <w:sz w:val="24"/>
            <w:szCs w:val="24"/>
          </w:rPr>
          <w:t>https://arxiv.org/ftp/arxiv/papers/2002/2002.08021.pdf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67C9567D" w14:textId="1413717F" w:rsidR="00447A2C" w:rsidRDefault="00B75987" w:rsidP="008442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2503">
        <w:rPr>
          <w:rFonts w:ascii="Times New Roman" w:hAnsi="Times New Roman"/>
          <w:sz w:val="24"/>
          <w:szCs w:val="24"/>
        </w:rPr>
        <w:t>H</w:t>
      </w:r>
      <w:r w:rsidR="002C439C" w:rsidRPr="00382503">
        <w:rPr>
          <w:rFonts w:ascii="Times New Roman" w:hAnsi="Times New Roman"/>
          <w:sz w:val="24"/>
          <w:szCs w:val="24"/>
        </w:rPr>
        <w:t>ivatkozások</w:t>
      </w:r>
      <w:r w:rsidRPr="00382503">
        <w:rPr>
          <w:rFonts w:ascii="Times New Roman" w:hAnsi="Times New Roman"/>
          <w:sz w:val="24"/>
          <w:szCs w:val="24"/>
        </w:rPr>
        <w:t>, milyen résztudományok, érdeklődések vannak</w:t>
      </w:r>
      <w:r w:rsidR="00AF4DEE">
        <w:rPr>
          <w:rFonts w:ascii="Times New Roman" w:hAnsi="Times New Roman"/>
          <w:sz w:val="24"/>
          <w:szCs w:val="24"/>
        </w:rPr>
        <w:t xml:space="preserve">. </w:t>
      </w:r>
      <w:r w:rsidR="00964A0C" w:rsidRPr="00382503">
        <w:rPr>
          <w:rFonts w:ascii="Times New Roman" w:hAnsi="Times New Roman"/>
          <w:sz w:val="24"/>
          <w:szCs w:val="24"/>
        </w:rPr>
        <w:t xml:space="preserve">Figyelembe véve a vendéglátóipar </w:t>
      </w:r>
      <w:r w:rsidR="001E3FE8" w:rsidRPr="00382503">
        <w:rPr>
          <w:rFonts w:ascii="Times New Roman" w:hAnsi="Times New Roman"/>
          <w:sz w:val="24"/>
          <w:szCs w:val="24"/>
        </w:rPr>
        <w:t>méretét és gazdasági fontosságát, viszonylag limitált előrejelzés forma érhető el</w:t>
      </w:r>
      <w:r w:rsidR="00DD1B63" w:rsidRPr="00382503">
        <w:rPr>
          <w:rFonts w:ascii="Times New Roman" w:hAnsi="Times New Roman"/>
          <w:sz w:val="24"/>
          <w:szCs w:val="24"/>
        </w:rPr>
        <w:t xml:space="preserve"> a várható vendéghozam</w:t>
      </w:r>
      <w:r w:rsidR="00900339" w:rsidRPr="00382503">
        <w:rPr>
          <w:rFonts w:ascii="Times New Roman" w:hAnsi="Times New Roman"/>
          <w:sz w:val="24"/>
          <w:szCs w:val="24"/>
        </w:rPr>
        <w:t xml:space="preserve">mal kapcsolatban. </w:t>
      </w:r>
    </w:p>
    <w:p w14:paraId="48F5C11F" w14:textId="57C9D0C4" w:rsidR="00EA2F7A" w:rsidRPr="00382503" w:rsidRDefault="00EA2F7A" w:rsidP="008442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cikk jelen formájában nem tér ki arra</w:t>
      </w:r>
      <w:r w:rsidR="004F53E1">
        <w:rPr>
          <w:rFonts w:ascii="Times New Roman" w:hAnsi="Times New Roman"/>
          <w:sz w:val="24"/>
          <w:szCs w:val="24"/>
        </w:rPr>
        <w:t xml:space="preserve"> numerikus példákkal:</w:t>
      </w:r>
      <w:r>
        <w:rPr>
          <w:rFonts w:ascii="Times New Roman" w:hAnsi="Times New Roman"/>
          <w:sz w:val="24"/>
          <w:szCs w:val="24"/>
        </w:rPr>
        <w:t xml:space="preserve"> milyen adatok és módszerek, milyen eredménypontosságra vezetve tekinhetők meghaladandó benchmark-nak…</w:t>
      </w:r>
    </w:p>
    <w:p w14:paraId="5177FD9A" w14:textId="77777777" w:rsidR="00500B41" w:rsidRPr="00E266D6" w:rsidRDefault="00500B41" w:rsidP="00844214">
      <w:pPr>
        <w:pStyle w:val="Cmsor3"/>
        <w:spacing w:line="360" w:lineRule="auto"/>
        <w:jc w:val="both"/>
        <w:rPr>
          <w:b/>
          <w:bCs/>
          <w:lang w:val="hu-HU"/>
        </w:rPr>
      </w:pPr>
      <w:bookmarkStart w:id="11" w:name="_Toc52562621"/>
      <w:bookmarkStart w:id="12" w:name="_Toc124868110"/>
      <w:r w:rsidRPr="00E266D6">
        <w:rPr>
          <w:b/>
          <w:bCs/>
          <w:lang w:val="hu-HU"/>
        </w:rPr>
        <w:t>A probléma/jelenség aktuális állapota</w:t>
      </w:r>
      <w:bookmarkEnd w:id="11"/>
      <w:bookmarkEnd w:id="12"/>
    </w:p>
    <w:p w14:paraId="2B289BEF" w14:textId="3CEA604F" w:rsidR="00AC2670" w:rsidRPr="00382503" w:rsidRDefault="00FC148E" w:rsidP="008442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2503">
        <w:rPr>
          <w:rFonts w:ascii="Times New Roman" w:hAnsi="Times New Roman"/>
          <w:sz w:val="24"/>
          <w:szCs w:val="24"/>
        </w:rPr>
        <w:t>Bár</w:t>
      </w:r>
      <w:r w:rsidR="00E47C29" w:rsidRPr="00382503">
        <w:rPr>
          <w:rFonts w:ascii="Times New Roman" w:hAnsi="Times New Roman"/>
          <w:sz w:val="24"/>
          <w:szCs w:val="24"/>
        </w:rPr>
        <w:t xml:space="preserve"> az előrejelzések nagy segítséget tudnak nyújtani az </w:t>
      </w:r>
      <w:r w:rsidR="000C5219" w:rsidRPr="00382503">
        <w:rPr>
          <w:rFonts w:ascii="Times New Roman" w:hAnsi="Times New Roman"/>
          <w:sz w:val="24"/>
          <w:szCs w:val="24"/>
        </w:rPr>
        <w:t>é</w:t>
      </w:r>
      <w:r w:rsidR="00E47C29" w:rsidRPr="00382503">
        <w:rPr>
          <w:rFonts w:ascii="Times New Roman" w:hAnsi="Times New Roman"/>
          <w:sz w:val="24"/>
          <w:szCs w:val="24"/>
        </w:rPr>
        <w:t xml:space="preserve">rdeklődés </w:t>
      </w:r>
      <w:r w:rsidR="000C5219" w:rsidRPr="00382503">
        <w:rPr>
          <w:rFonts w:ascii="Times New Roman" w:hAnsi="Times New Roman"/>
          <w:sz w:val="24"/>
          <w:szCs w:val="24"/>
        </w:rPr>
        <w:t xml:space="preserve">növekedés vagy csökkenés </w:t>
      </w:r>
      <w:r w:rsidR="00E47C29" w:rsidRPr="00382503">
        <w:rPr>
          <w:rFonts w:ascii="Times New Roman" w:hAnsi="Times New Roman"/>
          <w:sz w:val="24"/>
          <w:szCs w:val="24"/>
        </w:rPr>
        <w:t>előrejelzésé</w:t>
      </w:r>
      <w:r w:rsidR="000C5219" w:rsidRPr="00382503">
        <w:rPr>
          <w:rFonts w:ascii="Times New Roman" w:hAnsi="Times New Roman"/>
          <w:sz w:val="24"/>
          <w:szCs w:val="24"/>
        </w:rPr>
        <w:t xml:space="preserve">ben, gyorsan változó időszakokban, mint a jelenlegi nem </w:t>
      </w:r>
      <w:r w:rsidR="00984A4F" w:rsidRPr="00382503">
        <w:rPr>
          <w:rFonts w:ascii="Times New Roman" w:hAnsi="Times New Roman"/>
          <w:sz w:val="24"/>
          <w:szCs w:val="24"/>
        </w:rPr>
        <w:t>biztosítanak teljes mértékben megbízható eredményeket</w:t>
      </w:r>
      <w:r w:rsidR="00AC2670" w:rsidRPr="00382503">
        <w:rPr>
          <w:rFonts w:ascii="Times New Roman" w:hAnsi="Times New Roman"/>
          <w:sz w:val="24"/>
          <w:szCs w:val="24"/>
        </w:rPr>
        <w:t xml:space="preserve"> az általunk vizsgált adatcsoporton. </w:t>
      </w:r>
    </w:p>
    <w:p w14:paraId="0348D238" w14:textId="20C2696F" w:rsidR="00500B41" w:rsidRPr="00382503" w:rsidRDefault="00AC2670" w:rsidP="008442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2503">
        <w:rPr>
          <w:rFonts w:ascii="Times New Roman" w:hAnsi="Times New Roman"/>
          <w:sz w:val="24"/>
          <w:szCs w:val="24"/>
        </w:rPr>
        <w:t>Az elmúlt pár év egészségügyi és utazási szabályozásai</w:t>
      </w:r>
      <w:r w:rsidR="002676A2">
        <w:rPr>
          <w:rFonts w:ascii="Times New Roman" w:hAnsi="Times New Roman"/>
          <w:sz w:val="24"/>
          <w:szCs w:val="24"/>
        </w:rPr>
        <w:t>,</w:t>
      </w:r>
      <w:r w:rsidRPr="00382503">
        <w:rPr>
          <w:rFonts w:ascii="Times New Roman" w:hAnsi="Times New Roman"/>
          <w:sz w:val="24"/>
          <w:szCs w:val="24"/>
        </w:rPr>
        <w:t xml:space="preserve"> illetve a</w:t>
      </w:r>
      <w:r w:rsidR="005A4986" w:rsidRPr="00382503">
        <w:rPr>
          <w:rFonts w:ascii="Times New Roman" w:hAnsi="Times New Roman"/>
          <w:sz w:val="24"/>
          <w:szCs w:val="24"/>
        </w:rPr>
        <w:t xml:space="preserve"> jelenlegi gazdasági </w:t>
      </w:r>
      <w:r w:rsidRPr="00382503">
        <w:rPr>
          <w:rFonts w:ascii="Times New Roman" w:hAnsi="Times New Roman"/>
          <w:sz w:val="24"/>
          <w:szCs w:val="24"/>
        </w:rPr>
        <w:t>helyzet drasztikus változásokkal járt, rendkívül rövid felkészülési idővel összekötve</w:t>
      </w:r>
      <w:r w:rsidR="00D25387" w:rsidRPr="00382503">
        <w:rPr>
          <w:rFonts w:ascii="Times New Roman" w:hAnsi="Times New Roman"/>
          <w:sz w:val="24"/>
          <w:szCs w:val="24"/>
        </w:rPr>
        <w:t xml:space="preserve"> és ez az elkövetkező negyedévekre is elmondható.</w:t>
      </w:r>
    </w:p>
    <w:p w14:paraId="0BB51471" w14:textId="77777777" w:rsidR="00900339" w:rsidRPr="00E266D6" w:rsidRDefault="00900339" w:rsidP="00844214">
      <w:pPr>
        <w:pStyle w:val="Cmsor3"/>
        <w:spacing w:line="360" w:lineRule="auto"/>
        <w:jc w:val="both"/>
        <w:rPr>
          <w:b/>
          <w:bCs/>
          <w:lang w:val="hu-HU"/>
        </w:rPr>
      </w:pPr>
      <w:bookmarkStart w:id="13" w:name="_Toc52562617"/>
      <w:bookmarkStart w:id="14" w:name="_Toc124868111"/>
      <w:r w:rsidRPr="00E266D6">
        <w:rPr>
          <w:b/>
          <w:bCs/>
          <w:lang w:val="hu-HU"/>
        </w:rPr>
        <w:t>Célcsoportok</w:t>
      </w:r>
      <w:bookmarkStart w:id="15" w:name="_Toc52562618"/>
      <w:bookmarkEnd w:id="13"/>
      <w:r w:rsidRPr="00E266D6">
        <w:rPr>
          <w:b/>
          <w:bCs/>
          <w:lang w:val="hu-HU"/>
        </w:rPr>
        <w:t xml:space="preserve"> és Hasznosság</w:t>
      </w:r>
      <w:bookmarkEnd w:id="14"/>
      <w:bookmarkEnd w:id="15"/>
    </w:p>
    <w:p w14:paraId="3CDDFD28" w14:textId="27FAFFAA" w:rsidR="00900339" w:rsidRPr="00382503" w:rsidRDefault="00900339" w:rsidP="008442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2503">
        <w:rPr>
          <w:rFonts w:ascii="Times New Roman" w:hAnsi="Times New Roman"/>
          <w:sz w:val="24"/>
          <w:szCs w:val="24"/>
        </w:rPr>
        <w:t xml:space="preserve">A turizmus különféle ágazataiban </w:t>
      </w:r>
      <w:r w:rsidR="00024C38" w:rsidRPr="00382503">
        <w:rPr>
          <w:rFonts w:ascii="Times New Roman" w:hAnsi="Times New Roman"/>
          <w:sz w:val="24"/>
          <w:szCs w:val="24"/>
        </w:rPr>
        <w:t xml:space="preserve">működő szálláshelyek, éttermek vagy </w:t>
      </w:r>
      <w:r w:rsidR="00711B90" w:rsidRPr="00382503">
        <w:rPr>
          <w:rFonts w:ascii="Times New Roman" w:hAnsi="Times New Roman"/>
          <w:sz w:val="24"/>
          <w:szCs w:val="24"/>
        </w:rPr>
        <w:t>kulturális,</w:t>
      </w:r>
      <w:r w:rsidR="00B04E80" w:rsidRPr="00382503">
        <w:rPr>
          <w:rFonts w:ascii="Times New Roman" w:hAnsi="Times New Roman"/>
          <w:sz w:val="24"/>
          <w:szCs w:val="24"/>
        </w:rPr>
        <w:t xml:space="preserve"> illetve szabadidős programokat kínáló központok számára nagy </w:t>
      </w:r>
      <w:r w:rsidR="0096797A" w:rsidRPr="00382503">
        <w:rPr>
          <w:rFonts w:ascii="Times New Roman" w:hAnsi="Times New Roman"/>
          <w:sz w:val="24"/>
          <w:szCs w:val="24"/>
        </w:rPr>
        <w:t>segítséget jelenthet egy szezonális előrejelzés</w:t>
      </w:r>
      <w:r w:rsidR="00AF4DEE">
        <w:rPr>
          <w:rFonts w:ascii="Times New Roman" w:hAnsi="Times New Roman"/>
          <w:sz w:val="24"/>
          <w:szCs w:val="24"/>
        </w:rPr>
        <w:t>.</w:t>
      </w:r>
    </w:p>
    <w:p w14:paraId="2B45B3A9" w14:textId="39964371" w:rsidR="00900339" w:rsidRPr="00382503" w:rsidRDefault="00900339" w:rsidP="008442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2503">
        <w:rPr>
          <w:rFonts w:ascii="Times New Roman" w:hAnsi="Times New Roman"/>
          <w:sz w:val="24"/>
          <w:szCs w:val="24"/>
        </w:rPr>
        <w:t>E</w:t>
      </w:r>
      <w:r w:rsidR="0096797A" w:rsidRPr="00382503">
        <w:rPr>
          <w:rFonts w:ascii="Times New Roman" w:hAnsi="Times New Roman"/>
          <w:sz w:val="24"/>
          <w:szCs w:val="24"/>
        </w:rPr>
        <w:t>nnek köszönhetően e</w:t>
      </w:r>
      <w:r w:rsidRPr="00382503">
        <w:rPr>
          <w:rFonts w:ascii="Times New Roman" w:hAnsi="Times New Roman"/>
          <w:sz w:val="24"/>
          <w:szCs w:val="24"/>
        </w:rPr>
        <w:t xml:space="preserve">lőre </w:t>
      </w:r>
      <w:r w:rsidR="0096797A" w:rsidRPr="00382503">
        <w:rPr>
          <w:rFonts w:ascii="Times New Roman" w:hAnsi="Times New Roman"/>
          <w:sz w:val="24"/>
          <w:szCs w:val="24"/>
        </w:rPr>
        <w:t>megtervezhető az</w:t>
      </w:r>
      <w:r w:rsidRPr="00382503">
        <w:rPr>
          <w:rFonts w:ascii="Times New Roman" w:hAnsi="Times New Roman"/>
          <w:sz w:val="24"/>
          <w:szCs w:val="24"/>
        </w:rPr>
        <w:t xml:space="preserve"> időszakos kínálat </w:t>
      </w:r>
      <w:r w:rsidR="0096797A" w:rsidRPr="00382503">
        <w:rPr>
          <w:rFonts w:ascii="Times New Roman" w:hAnsi="Times New Roman"/>
          <w:sz w:val="24"/>
          <w:szCs w:val="24"/>
        </w:rPr>
        <w:t>mérete a k</w:t>
      </w:r>
      <w:r w:rsidR="00EB7D4E" w:rsidRPr="00382503">
        <w:rPr>
          <w:rFonts w:ascii="Times New Roman" w:hAnsi="Times New Roman"/>
          <w:sz w:val="24"/>
          <w:szCs w:val="24"/>
        </w:rPr>
        <w:t xml:space="preserve">eresletet figyelembe </w:t>
      </w:r>
      <w:r w:rsidR="00711B90" w:rsidRPr="00382503">
        <w:rPr>
          <w:rFonts w:ascii="Times New Roman" w:hAnsi="Times New Roman"/>
          <w:sz w:val="24"/>
          <w:szCs w:val="24"/>
        </w:rPr>
        <w:t>véve,</w:t>
      </w:r>
      <w:r w:rsidR="00EB7D4E" w:rsidRPr="00382503">
        <w:rPr>
          <w:rFonts w:ascii="Times New Roman" w:hAnsi="Times New Roman"/>
          <w:sz w:val="24"/>
          <w:szCs w:val="24"/>
        </w:rPr>
        <w:t xml:space="preserve"> </w:t>
      </w:r>
      <w:r w:rsidR="005E18E4">
        <w:rPr>
          <w:rFonts w:ascii="Times New Roman" w:hAnsi="Times New Roman"/>
          <w:sz w:val="24"/>
          <w:szCs w:val="24"/>
        </w:rPr>
        <w:t>az erőforrások ideális eloszlása</w:t>
      </w:r>
      <w:r w:rsidR="007A6594">
        <w:rPr>
          <w:rFonts w:ascii="Times New Roman" w:hAnsi="Times New Roman"/>
          <w:sz w:val="24"/>
          <w:szCs w:val="24"/>
        </w:rPr>
        <w:t>,</w:t>
      </w:r>
      <w:r w:rsidR="005E18E4">
        <w:rPr>
          <w:rFonts w:ascii="Times New Roman" w:hAnsi="Times New Roman"/>
          <w:sz w:val="24"/>
          <w:szCs w:val="24"/>
        </w:rPr>
        <w:t xml:space="preserve"> </w:t>
      </w:r>
      <w:r w:rsidR="00EB7D4E" w:rsidRPr="00382503">
        <w:rPr>
          <w:rFonts w:ascii="Times New Roman" w:hAnsi="Times New Roman"/>
          <w:sz w:val="24"/>
          <w:szCs w:val="24"/>
        </w:rPr>
        <w:t>illetve a marketing</w:t>
      </w:r>
      <w:r w:rsidR="00EE6999" w:rsidRPr="00382503">
        <w:rPr>
          <w:rFonts w:ascii="Times New Roman" w:hAnsi="Times New Roman"/>
          <w:sz w:val="24"/>
          <w:szCs w:val="24"/>
        </w:rPr>
        <w:t xml:space="preserve"> stratégia sikeressége is következtethető a szerzett adatokbó</w:t>
      </w:r>
      <w:r w:rsidR="005E18E4">
        <w:rPr>
          <w:rFonts w:ascii="Times New Roman" w:hAnsi="Times New Roman"/>
          <w:sz w:val="24"/>
          <w:szCs w:val="24"/>
        </w:rPr>
        <w:t>l.</w:t>
      </w:r>
    </w:p>
    <w:p w14:paraId="3FF953EF" w14:textId="77777777" w:rsidR="00825B63" w:rsidRDefault="00825B63" w:rsidP="00844214">
      <w:pPr>
        <w:pStyle w:val="Cmsor2"/>
        <w:spacing w:before="0" w:line="360" w:lineRule="auto"/>
        <w:jc w:val="both"/>
      </w:pPr>
      <w:bookmarkStart w:id="16" w:name="_Toc124868112"/>
      <w:r>
        <w:t>Felhasznált adatok</w:t>
      </w:r>
      <w:bookmarkEnd w:id="16"/>
    </w:p>
    <w:p w14:paraId="766E2D47" w14:textId="77777777" w:rsidR="003C4281" w:rsidRPr="00E266D6" w:rsidRDefault="003C4281" w:rsidP="00844214">
      <w:pPr>
        <w:pStyle w:val="Cmsor3"/>
        <w:spacing w:line="360" w:lineRule="auto"/>
        <w:jc w:val="both"/>
        <w:rPr>
          <w:b/>
          <w:bCs/>
          <w:lang w:val="hu-HU"/>
        </w:rPr>
      </w:pPr>
      <w:bookmarkStart w:id="17" w:name="_Toc52562622"/>
      <w:bookmarkStart w:id="18" w:name="_Toc124868113"/>
      <w:r w:rsidRPr="00E266D6">
        <w:rPr>
          <w:b/>
          <w:bCs/>
          <w:lang w:val="hu-HU"/>
        </w:rPr>
        <w:t>A probléma jelenség adatvagyona</w:t>
      </w:r>
      <w:bookmarkEnd w:id="17"/>
      <w:bookmarkEnd w:id="18"/>
    </w:p>
    <w:p w14:paraId="7A7CD8D1" w14:textId="11E22A54" w:rsidR="00185771" w:rsidRDefault="00185771" w:rsidP="008442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057C">
        <w:rPr>
          <w:rFonts w:ascii="Times New Roman" w:hAnsi="Times New Roman"/>
          <w:sz w:val="24"/>
          <w:szCs w:val="24"/>
        </w:rPr>
        <w:t xml:space="preserve">A feladat teljesítéséhez a KSH-Központi Statisztikai Hivatal oldalán elérhető- </w:t>
      </w:r>
      <w:r w:rsidRPr="00BD0A3B">
        <w:rPr>
          <w:rFonts w:ascii="Times New Roman" w:hAnsi="Times New Roman"/>
          <w:i/>
          <w:iCs/>
          <w:color w:val="1F3864" w:themeColor="accent1" w:themeShade="80"/>
          <w:sz w:val="24"/>
          <w:szCs w:val="24"/>
        </w:rPr>
        <w:t>27.2.1.11</w:t>
      </w:r>
      <w:r w:rsidRPr="00BD0A3B">
        <w:rPr>
          <w:rStyle w:val="Lbjegyzet-hivatkozs"/>
          <w:rFonts w:ascii="Times New Roman" w:hAnsi="Times New Roman"/>
          <w:i/>
          <w:iCs/>
          <w:color w:val="1F3864" w:themeColor="accent1" w:themeShade="80"/>
          <w:sz w:val="24"/>
          <w:szCs w:val="24"/>
        </w:rPr>
        <w:footnoteReference w:id="1"/>
      </w:r>
      <w:r w:rsidRPr="00BD0A3B">
        <w:rPr>
          <w:rFonts w:ascii="Times New Roman" w:hAnsi="Times New Roman"/>
          <w:i/>
          <w:iCs/>
          <w:color w:val="1F3864" w:themeColor="accent1" w:themeShade="80"/>
          <w:sz w:val="24"/>
          <w:szCs w:val="24"/>
        </w:rPr>
        <w:t xml:space="preserve">. </w:t>
      </w:r>
      <w:r w:rsidR="00BD0A3B" w:rsidRPr="00BD0A3B">
        <w:rPr>
          <w:rFonts w:ascii="Times New Roman" w:hAnsi="Times New Roman"/>
          <w:i/>
          <w:iCs/>
          <w:color w:val="1F3864" w:themeColor="accent1" w:themeShade="80"/>
          <w:sz w:val="24"/>
          <w:szCs w:val="24"/>
        </w:rPr>
        <w:t>’</w:t>
      </w:r>
      <w:r w:rsidRPr="00BD0A3B">
        <w:rPr>
          <w:rFonts w:ascii="Times New Roman" w:hAnsi="Times New Roman"/>
          <w:i/>
          <w:iCs/>
          <w:color w:val="1F3864" w:themeColor="accent1" w:themeShade="80"/>
          <w:sz w:val="24"/>
          <w:szCs w:val="24"/>
        </w:rPr>
        <w:t>A többnapos Turisztikai célú belföldi utazások száma úti cél szerint negyedévente</w:t>
      </w:r>
      <w:r w:rsidR="00BD0A3B" w:rsidRPr="00BD0A3B">
        <w:rPr>
          <w:rFonts w:ascii="Times New Roman" w:hAnsi="Times New Roman"/>
          <w:i/>
          <w:iCs/>
          <w:color w:val="1F3864" w:themeColor="accent1" w:themeShade="80"/>
          <w:sz w:val="24"/>
          <w:szCs w:val="24"/>
        </w:rPr>
        <w:t>’</w:t>
      </w:r>
      <w:r w:rsidRPr="00BD0A3B">
        <w:rPr>
          <w:rFonts w:ascii="Times New Roman" w:hAnsi="Times New Roman"/>
          <w:i/>
          <w:iCs/>
          <w:color w:val="1F3864" w:themeColor="accent1" w:themeShade="80"/>
          <w:sz w:val="24"/>
          <w:szCs w:val="24"/>
        </w:rPr>
        <w:t xml:space="preserve"> </w:t>
      </w:r>
      <w:r w:rsidRPr="00D8057C">
        <w:rPr>
          <w:rFonts w:ascii="Times New Roman" w:hAnsi="Times New Roman"/>
          <w:sz w:val="24"/>
          <w:szCs w:val="24"/>
        </w:rPr>
        <w:t>adathalmazt használtam</w:t>
      </w:r>
      <w:r w:rsidR="00AF4DEE">
        <w:rPr>
          <w:rFonts w:ascii="Times New Roman" w:hAnsi="Times New Roman"/>
          <w:sz w:val="24"/>
          <w:szCs w:val="24"/>
        </w:rPr>
        <w:t>.</w:t>
      </w:r>
    </w:p>
    <w:p w14:paraId="2C7E89AC" w14:textId="5CD2E112" w:rsidR="000958F0" w:rsidRDefault="000958F0" w:rsidP="008442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XLS-háttér:</w:t>
      </w:r>
    </w:p>
    <w:p w14:paraId="21115A64" w14:textId="2A861248" w:rsidR="000958F0" w:rsidRDefault="000958F0" w:rsidP="000958F0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Pr="00A80C8F">
          <w:rPr>
            <w:rStyle w:val="Hiperhivatkozs"/>
            <w:rFonts w:ascii="Times New Roman" w:hAnsi="Times New Roman"/>
            <w:sz w:val="24"/>
            <w:szCs w:val="24"/>
          </w:rPr>
          <w:t>https://miau.my-x.hu/miau/293/stadat_turizmus_kovetkezo_negyedev.xlsx</w:t>
        </w:r>
      </w:hyperlink>
    </w:p>
    <w:p w14:paraId="6111BB6D" w14:textId="11D9060F" w:rsidR="000958F0" w:rsidRPr="000958F0" w:rsidRDefault="000958F0" w:rsidP="000958F0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Pr="00A80C8F">
          <w:rPr>
            <w:rStyle w:val="Hiperhivatkozs"/>
            <w:rFonts w:ascii="Times New Roman" w:hAnsi="Times New Roman"/>
            <w:sz w:val="24"/>
            <w:szCs w:val="24"/>
          </w:rPr>
          <w:t>https://miau.my-x.hu/miau/293/stadat_turizmus_kovetkezo_negyedev_v2.xlsx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2296CBB4" w14:textId="1274FDCC" w:rsidR="00185771" w:rsidRPr="00D8057C" w:rsidRDefault="00185771" w:rsidP="008442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057C">
        <w:rPr>
          <w:rFonts w:ascii="Times New Roman" w:hAnsi="Times New Roman"/>
          <w:sz w:val="24"/>
          <w:szCs w:val="24"/>
        </w:rPr>
        <w:lastRenderedPageBreak/>
        <w:t xml:space="preserve">A táblázat </w:t>
      </w:r>
      <w:r w:rsidR="000958F0">
        <w:rPr>
          <w:rFonts w:ascii="Times New Roman" w:hAnsi="Times New Roman"/>
          <w:sz w:val="24"/>
          <w:szCs w:val="24"/>
        </w:rPr>
        <w:t xml:space="preserve">(OAM = objektum-attribútum-mátrix) </w:t>
      </w:r>
      <w:r w:rsidRPr="00D8057C">
        <w:rPr>
          <w:rFonts w:ascii="Times New Roman" w:hAnsi="Times New Roman"/>
          <w:sz w:val="24"/>
          <w:szCs w:val="24"/>
        </w:rPr>
        <w:t>tartalmazza</w:t>
      </w:r>
    </w:p>
    <w:p w14:paraId="0E1182F3" w14:textId="61C67A5F" w:rsidR="00185771" w:rsidRPr="00D8057C" w:rsidRDefault="00185771" w:rsidP="00844214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8057C">
        <w:rPr>
          <w:rFonts w:ascii="Times New Roman" w:hAnsi="Times New Roman"/>
          <w:sz w:val="24"/>
          <w:szCs w:val="24"/>
        </w:rPr>
        <w:t xml:space="preserve"> egymást követő évben (2018–2022), negyedévente, így összesen 1</w:t>
      </w:r>
      <w:r>
        <w:rPr>
          <w:rFonts w:ascii="Times New Roman" w:hAnsi="Times New Roman"/>
          <w:sz w:val="24"/>
          <w:szCs w:val="24"/>
        </w:rPr>
        <w:t>9</w:t>
      </w:r>
      <w:r w:rsidRPr="00D8057C">
        <w:rPr>
          <w:rFonts w:ascii="Times New Roman" w:hAnsi="Times New Roman"/>
          <w:sz w:val="24"/>
          <w:szCs w:val="24"/>
        </w:rPr>
        <w:t xml:space="preserve"> sor</w:t>
      </w:r>
      <w:r w:rsidR="000958F0">
        <w:rPr>
          <w:rFonts w:ascii="Times New Roman" w:hAnsi="Times New Roman"/>
          <w:sz w:val="24"/>
          <w:szCs w:val="24"/>
        </w:rPr>
        <w:t xml:space="preserve"> (objektum)</w:t>
      </w:r>
    </w:p>
    <w:p w14:paraId="50D94D7D" w14:textId="074FE75E" w:rsidR="00185771" w:rsidRPr="00D8057C" w:rsidRDefault="00185771" w:rsidP="00844214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057C">
        <w:rPr>
          <w:rFonts w:ascii="Times New Roman" w:hAnsi="Times New Roman"/>
          <w:sz w:val="24"/>
          <w:szCs w:val="24"/>
        </w:rPr>
        <w:t xml:space="preserve"> Magyarország 9 régiójának adatait és azok összegét</w:t>
      </w:r>
      <w:r w:rsidR="000958F0">
        <w:rPr>
          <w:rFonts w:ascii="Times New Roman" w:hAnsi="Times New Roman"/>
          <w:sz w:val="24"/>
          <w:szCs w:val="24"/>
        </w:rPr>
        <w:t xml:space="preserve"> (attribútum)</w:t>
      </w:r>
    </w:p>
    <w:p w14:paraId="7BCBF9C6" w14:textId="3486237D" w:rsidR="003C4281" w:rsidRDefault="00185771" w:rsidP="00844214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8057C">
        <w:rPr>
          <w:rFonts w:ascii="Times New Roman" w:hAnsi="Times New Roman"/>
          <w:sz w:val="24"/>
          <w:szCs w:val="24"/>
        </w:rPr>
        <w:t>Az adatsorban található számadatok „Ezer darab”</w:t>
      </w:r>
      <w:r>
        <w:rPr>
          <w:rFonts w:ascii="Times New Roman" w:hAnsi="Times New Roman"/>
          <w:sz w:val="24"/>
          <w:szCs w:val="24"/>
        </w:rPr>
        <w:t>-</w:t>
      </w:r>
      <w:r w:rsidRPr="00D8057C">
        <w:rPr>
          <w:rFonts w:ascii="Times New Roman" w:hAnsi="Times New Roman"/>
          <w:sz w:val="24"/>
          <w:szCs w:val="24"/>
        </w:rPr>
        <w:t>ban értendőek.</w:t>
      </w:r>
    </w:p>
    <w:p w14:paraId="6686717F" w14:textId="1C391D5F" w:rsidR="00F96E06" w:rsidRPr="00C05037" w:rsidRDefault="00F96E06" w:rsidP="00844214">
      <w:pPr>
        <w:pStyle w:val="Cmsor3"/>
        <w:spacing w:line="360" w:lineRule="auto"/>
        <w:jc w:val="both"/>
        <w:rPr>
          <w:b/>
          <w:bCs/>
          <w:lang w:val="hu-HU"/>
        </w:rPr>
      </w:pPr>
      <w:bookmarkStart w:id="19" w:name="_Toc52562624"/>
      <w:bookmarkStart w:id="20" w:name="_Toc124868114"/>
      <w:r w:rsidRPr="00E266D6">
        <w:rPr>
          <w:b/>
          <w:bCs/>
          <w:lang w:val="hu-HU"/>
        </w:rPr>
        <w:t>Potenciális megoldási alternatívák</w:t>
      </w:r>
      <w:bookmarkEnd w:id="19"/>
      <w:bookmarkEnd w:id="20"/>
    </w:p>
    <w:p w14:paraId="32C93047" w14:textId="4B0EB4E6" w:rsidR="00292954" w:rsidRDefault="00F96E06" w:rsidP="008442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Turisztikai szezono</w:t>
      </w:r>
      <w:r w:rsidR="00292954">
        <w:rPr>
          <w:rFonts w:ascii="Times New Roman" w:hAnsi="Times New Roman"/>
          <w:sz w:val="24"/>
          <w:szCs w:val="24"/>
        </w:rPr>
        <w:t xml:space="preserve">k előrejelzéséhez többféle </w:t>
      </w:r>
      <w:r w:rsidR="008B73D1">
        <w:rPr>
          <w:rFonts w:ascii="Times New Roman" w:hAnsi="Times New Roman"/>
          <w:sz w:val="24"/>
          <w:szCs w:val="24"/>
        </w:rPr>
        <w:t xml:space="preserve">módszerrel </w:t>
      </w:r>
      <w:r w:rsidR="00292954">
        <w:rPr>
          <w:rFonts w:ascii="Times New Roman" w:hAnsi="Times New Roman"/>
          <w:sz w:val="24"/>
          <w:szCs w:val="24"/>
        </w:rPr>
        <w:t>dolgozhatunk</w:t>
      </w:r>
      <w:r w:rsidR="008B73D1">
        <w:rPr>
          <w:rFonts w:ascii="Times New Roman" w:hAnsi="Times New Roman"/>
          <w:sz w:val="24"/>
          <w:szCs w:val="24"/>
        </w:rPr>
        <w:t>.</w:t>
      </w:r>
    </w:p>
    <w:p w14:paraId="22F2727A" w14:textId="2C3B420C" w:rsidR="00C845AB" w:rsidRDefault="00C845AB" w:rsidP="008442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Használhatjuk az előző évek szezonális eloszlásának hányadát</w:t>
      </w:r>
      <w:r w:rsidR="00C00139">
        <w:rPr>
          <w:rStyle w:val="Lbjegyzet-hivatkozs"/>
          <w:rFonts w:ascii="Times New Roman" w:hAnsi="Times New Roman"/>
          <w:sz w:val="24"/>
          <w:szCs w:val="24"/>
        </w:rPr>
        <w:footnoteReference w:id="2"/>
      </w:r>
      <w:r w:rsidR="00BB1E5E">
        <w:rPr>
          <w:rFonts w:ascii="Times New Roman" w:hAnsi="Times New Roman"/>
          <w:sz w:val="24"/>
          <w:szCs w:val="24"/>
        </w:rPr>
        <w:t>, mely a peak</w:t>
      </w:r>
      <w:r w:rsidR="00347C0F">
        <w:rPr>
          <w:rFonts w:ascii="Times New Roman" w:hAnsi="Times New Roman"/>
          <w:sz w:val="24"/>
          <w:szCs w:val="24"/>
        </w:rPr>
        <w:t xml:space="preserve"> and shoulder</w:t>
      </w:r>
      <w:r w:rsidR="00BB1E5E">
        <w:rPr>
          <w:rFonts w:ascii="Times New Roman" w:hAnsi="Times New Roman"/>
          <w:sz w:val="24"/>
          <w:szCs w:val="24"/>
        </w:rPr>
        <w:t xml:space="preserve"> </w:t>
      </w:r>
      <w:r w:rsidR="00347C0F">
        <w:rPr>
          <w:rFonts w:ascii="Times New Roman" w:hAnsi="Times New Roman"/>
          <w:sz w:val="24"/>
          <w:szCs w:val="24"/>
        </w:rPr>
        <w:t>szezonok</w:t>
      </w:r>
      <w:r w:rsidR="00BB1E5E">
        <w:rPr>
          <w:rFonts w:ascii="Times New Roman" w:hAnsi="Times New Roman"/>
          <w:sz w:val="24"/>
          <w:szCs w:val="24"/>
        </w:rPr>
        <w:t xml:space="preserve"> </w:t>
      </w:r>
      <w:r w:rsidR="00E17245">
        <w:rPr>
          <w:rFonts w:ascii="Times New Roman" w:hAnsi="Times New Roman"/>
          <w:sz w:val="24"/>
          <w:szCs w:val="24"/>
        </w:rPr>
        <w:t>megjelölésével</w:t>
      </w:r>
      <w:r w:rsidR="00BB1E5E">
        <w:rPr>
          <w:rFonts w:ascii="Times New Roman" w:hAnsi="Times New Roman"/>
          <w:sz w:val="24"/>
          <w:szCs w:val="24"/>
        </w:rPr>
        <w:t xml:space="preserve"> </w:t>
      </w:r>
      <w:r w:rsidR="00347C0F">
        <w:rPr>
          <w:rFonts w:ascii="Times New Roman" w:hAnsi="Times New Roman"/>
          <w:sz w:val="24"/>
          <w:szCs w:val="24"/>
        </w:rPr>
        <w:t>a hullám várható következő ágát jelöli meg</w:t>
      </w:r>
      <w:r w:rsidR="00D474E0">
        <w:rPr>
          <w:rFonts w:ascii="Times New Roman" w:hAnsi="Times New Roman"/>
          <w:sz w:val="24"/>
          <w:szCs w:val="24"/>
        </w:rPr>
        <w:t xml:space="preserve">, attól függően, hogy az adott helyszín </w:t>
      </w:r>
      <w:r w:rsidR="007B38F5">
        <w:rPr>
          <w:rFonts w:ascii="Times New Roman" w:hAnsi="Times New Roman"/>
          <w:sz w:val="24"/>
          <w:szCs w:val="24"/>
        </w:rPr>
        <w:t xml:space="preserve">évi </w:t>
      </w:r>
      <w:r w:rsidR="00D474E0">
        <w:rPr>
          <w:rFonts w:ascii="Times New Roman" w:hAnsi="Times New Roman"/>
          <w:sz w:val="24"/>
          <w:szCs w:val="24"/>
        </w:rPr>
        <w:t xml:space="preserve">egy, kettő vagy több </w:t>
      </w:r>
      <w:r w:rsidR="00E264E1">
        <w:rPr>
          <w:rFonts w:ascii="Times New Roman" w:hAnsi="Times New Roman"/>
          <w:sz w:val="24"/>
          <w:szCs w:val="24"/>
        </w:rPr>
        <w:t>csúcsszezonnal rendelkezik</w:t>
      </w:r>
      <w:r w:rsidR="00D462A4">
        <w:rPr>
          <w:rFonts w:ascii="Times New Roman" w:hAnsi="Times New Roman"/>
          <w:sz w:val="24"/>
          <w:szCs w:val="24"/>
        </w:rPr>
        <w:t xml:space="preserve"> és a köztük lévő </w:t>
      </w:r>
      <w:r w:rsidR="00E17245">
        <w:rPr>
          <w:rFonts w:ascii="Times New Roman" w:hAnsi="Times New Roman"/>
          <w:sz w:val="24"/>
          <w:szCs w:val="24"/>
        </w:rPr>
        <w:t>időszak hossza-seasonality ratio</w:t>
      </w:r>
      <w:r w:rsidR="004F53E1">
        <w:rPr>
          <w:rFonts w:ascii="Times New Roman" w:hAnsi="Times New Roman"/>
          <w:sz w:val="24"/>
          <w:szCs w:val="24"/>
        </w:rPr>
        <w:t>.</w:t>
      </w:r>
    </w:p>
    <w:p w14:paraId="7925C90E" w14:textId="10DCCFF7" w:rsidR="007B38F5" w:rsidRDefault="007B38F5" w:rsidP="008442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Statisztikát vonhatunk még a </w:t>
      </w:r>
      <w:r w:rsidR="00697290">
        <w:rPr>
          <w:rFonts w:ascii="Times New Roman" w:hAnsi="Times New Roman"/>
          <w:sz w:val="24"/>
          <w:szCs w:val="24"/>
        </w:rPr>
        <w:t xml:space="preserve">beérkező repülő és távolsági </w:t>
      </w:r>
      <w:r w:rsidR="00B45FE1">
        <w:rPr>
          <w:rFonts w:ascii="Times New Roman" w:hAnsi="Times New Roman"/>
          <w:sz w:val="24"/>
          <w:szCs w:val="24"/>
        </w:rPr>
        <w:t>vonat és autóbusz járatok kihasználtságából, ám itt megoszlik a turisztikai, munka és személyes okokból eredő utazások</w:t>
      </w:r>
      <w:r w:rsidR="00260B75">
        <w:rPr>
          <w:rFonts w:ascii="Times New Roman" w:hAnsi="Times New Roman"/>
          <w:sz w:val="24"/>
          <w:szCs w:val="24"/>
        </w:rPr>
        <w:t xml:space="preserve"> hányada</w:t>
      </w:r>
      <w:r w:rsidR="009F4CEF">
        <w:rPr>
          <w:rFonts w:ascii="Times New Roman" w:hAnsi="Times New Roman"/>
          <w:sz w:val="24"/>
          <w:szCs w:val="24"/>
        </w:rPr>
        <w:t>, így nehéz pontos adatot szerezni.</w:t>
      </w:r>
    </w:p>
    <w:p w14:paraId="488372D7" w14:textId="17581CC0" w:rsidR="0051321C" w:rsidRDefault="00581414" w:rsidP="008442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 2002-ben felállított stratégia- adaptive multiscale ensamble learnin approach</w:t>
      </w:r>
      <w:r w:rsidR="008E5E8B">
        <w:rPr>
          <w:rFonts w:ascii="Times New Roman" w:hAnsi="Times New Roman"/>
          <w:sz w:val="24"/>
          <w:szCs w:val="24"/>
        </w:rPr>
        <w:t>-</w:t>
      </w:r>
      <w:r w:rsidR="00CB513E">
        <w:rPr>
          <w:rStyle w:val="Lbjegyzet-hivatkozs"/>
          <w:rFonts w:ascii="Times New Roman" w:hAnsi="Times New Roman"/>
          <w:sz w:val="24"/>
          <w:szCs w:val="24"/>
        </w:rPr>
        <w:footnoteReference w:id="3"/>
      </w:r>
      <w:r w:rsidR="008E5E8B">
        <w:rPr>
          <w:rFonts w:ascii="Times New Roman" w:hAnsi="Times New Roman"/>
          <w:sz w:val="24"/>
          <w:szCs w:val="24"/>
        </w:rPr>
        <w:t xml:space="preserve">mely különféle </w:t>
      </w:r>
      <w:r w:rsidR="00F47014">
        <w:rPr>
          <w:rFonts w:ascii="Times New Roman" w:hAnsi="Times New Roman"/>
          <w:sz w:val="24"/>
          <w:szCs w:val="24"/>
        </w:rPr>
        <w:t>trend és szezonális komponensek összesítésével ad</w:t>
      </w:r>
      <w:r w:rsidR="00DD2C43">
        <w:rPr>
          <w:rFonts w:ascii="Times New Roman" w:hAnsi="Times New Roman"/>
          <w:sz w:val="24"/>
          <w:szCs w:val="24"/>
        </w:rPr>
        <w:t xml:space="preserve"> magas szintű erőjelzést, </w:t>
      </w:r>
      <w:r w:rsidR="001A222D">
        <w:rPr>
          <w:rFonts w:ascii="Times New Roman" w:hAnsi="Times New Roman"/>
          <w:sz w:val="24"/>
          <w:szCs w:val="24"/>
        </w:rPr>
        <w:t>viszont ez a modell is inkább használható alacsony ingású évek vagy időszakok közt.</w:t>
      </w:r>
    </w:p>
    <w:p w14:paraId="03A0156C" w14:textId="745AE07E" w:rsidR="00BD0A3B" w:rsidRPr="00BD0A3B" w:rsidRDefault="00F96E06" w:rsidP="0084421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7A1D">
        <w:rPr>
          <w:rFonts w:ascii="Times New Roman" w:hAnsi="Times New Roman"/>
          <w:sz w:val="24"/>
          <w:szCs w:val="24"/>
        </w:rPr>
        <w:t xml:space="preserve">Az előrejelzéshez gyakran hasznosított </w:t>
      </w:r>
      <w:r w:rsidR="00BF4545">
        <w:rPr>
          <w:rFonts w:ascii="Times New Roman" w:hAnsi="Times New Roman"/>
          <w:sz w:val="24"/>
          <w:szCs w:val="24"/>
        </w:rPr>
        <w:t xml:space="preserve">még az </w:t>
      </w:r>
      <w:r w:rsidRPr="000B7A1D">
        <w:rPr>
          <w:rFonts w:ascii="Times New Roman" w:hAnsi="Times New Roman"/>
          <w:sz w:val="24"/>
          <w:szCs w:val="24"/>
        </w:rPr>
        <w:t xml:space="preserve">Excel szolver </w:t>
      </w:r>
      <w:r w:rsidR="00BF4545">
        <w:rPr>
          <w:rFonts w:ascii="Times New Roman" w:hAnsi="Times New Roman"/>
          <w:sz w:val="24"/>
          <w:szCs w:val="24"/>
        </w:rPr>
        <w:t>„előrejelzés” vagy „előrejelzés. Lin</w:t>
      </w:r>
      <w:r w:rsidR="004F53E1">
        <w:rPr>
          <w:rFonts w:ascii="Times New Roman" w:hAnsi="Times New Roman"/>
          <w:sz w:val="24"/>
          <w:szCs w:val="24"/>
        </w:rPr>
        <w:t>e</w:t>
      </w:r>
      <w:r w:rsidR="00BF4545">
        <w:rPr>
          <w:rFonts w:ascii="Times New Roman" w:hAnsi="Times New Roman"/>
          <w:sz w:val="24"/>
          <w:szCs w:val="24"/>
        </w:rPr>
        <w:t xml:space="preserve">áris” </w:t>
      </w:r>
      <w:r w:rsidRPr="000B7A1D">
        <w:rPr>
          <w:rFonts w:ascii="Times New Roman" w:hAnsi="Times New Roman"/>
          <w:sz w:val="24"/>
          <w:szCs w:val="24"/>
        </w:rPr>
        <w:t>funkció</w:t>
      </w:r>
      <w:r w:rsidR="00BF4545">
        <w:rPr>
          <w:rFonts w:ascii="Times New Roman" w:hAnsi="Times New Roman"/>
          <w:sz w:val="24"/>
          <w:szCs w:val="24"/>
        </w:rPr>
        <w:t>ja is</w:t>
      </w:r>
      <w:r w:rsidR="002423EF">
        <w:rPr>
          <w:rFonts w:ascii="Times New Roman" w:hAnsi="Times New Roman"/>
          <w:sz w:val="24"/>
          <w:szCs w:val="24"/>
        </w:rPr>
        <w:t xml:space="preserve">. Ezt megelőzően használhatjuk az excel „seasonal trends” </w:t>
      </w:r>
      <w:r w:rsidR="00E811EC">
        <w:rPr>
          <w:rFonts w:ascii="Times New Roman" w:hAnsi="Times New Roman"/>
          <w:sz w:val="24"/>
          <w:szCs w:val="24"/>
        </w:rPr>
        <w:t>függvényét, így pontosabb adatokat nyerve az előrejelzéshez, ha azt időszakoko</w:t>
      </w:r>
      <w:r w:rsidR="0000656D">
        <w:rPr>
          <w:rFonts w:ascii="Times New Roman" w:hAnsi="Times New Roman"/>
          <w:sz w:val="24"/>
          <w:szCs w:val="24"/>
        </w:rPr>
        <w:t xml:space="preserve">n belüli hullámok jellemzik. </w:t>
      </w:r>
      <w:r w:rsidR="00E811EC">
        <w:rPr>
          <w:rFonts w:ascii="Times New Roman" w:hAnsi="Times New Roman"/>
          <w:sz w:val="24"/>
          <w:szCs w:val="24"/>
        </w:rPr>
        <w:t xml:space="preserve"> </w:t>
      </w:r>
    </w:p>
    <w:p w14:paraId="5B3A10F2" w14:textId="43CB7D61" w:rsidR="003C4281" w:rsidRPr="00E266D6" w:rsidRDefault="003C4281" w:rsidP="00844214">
      <w:pPr>
        <w:pStyle w:val="Cmsor4"/>
        <w:spacing w:line="360" w:lineRule="auto"/>
        <w:jc w:val="both"/>
        <w:rPr>
          <w:b/>
          <w:bCs/>
          <w:i w:val="0"/>
          <w:iCs w:val="0"/>
          <w:sz w:val="24"/>
          <w:szCs w:val="24"/>
          <w:lang w:val="hu-HU"/>
        </w:rPr>
      </w:pPr>
      <w:bookmarkStart w:id="21" w:name="_Toc52562623"/>
      <w:r w:rsidRPr="00E266D6">
        <w:rPr>
          <w:b/>
          <w:bCs/>
          <w:i w:val="0"/>
          <w:iCs w:val="0"/>
          <w:sz w:val="24"/>
          <w:szCs w:val="24"/>
          <w:lang w:val="hu-HU"/>
        </w:rPr>
        <w:t>A probléma/jelenség értelmezésének módszertana</w:t>
      </w:r>
      <w:bookmarkEnd w:id="21"/>
      <w:r w:rsidR="00BD362D">
        <w:rPr>
          <w:b/>
          <w:bCs/>
          <w:i w:val="0"/>
          <w:iCs w:val="0"/>
          <w:sz w:val="24"/>
          <w:szCs w:val="24"/>
          <w:lang w:val="hu-HU"/>
        </w:rPr>
        <w:t xml:space="preserve"> és az elemzés menete</w:t>
      </w:r>
    </w:p>
    <w:p w14:paraId="38F9217E" w14:textId="601BCE6A" w:rsidR="006633E5" w:rsidRPr="007A44E0" w:rsidRDefault="00736A98" w:rsidP="008442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44E0">
        <w:rPr>
          <w:rFonts w:ascii="Times New Roman" w:hAnsi="Times New Roman"/>
          <w:sz w:val="24"/>
          <w:szCs w:val="24"/>
        </w:rPr>
        <w:t xml:space="preserve">Mint több nemzetközi és hazai statisztikai oldal is </w:t>
      </w:r>
      <w:r w:rsidR="00763298" w:rsidRPr="007A44E0">
        <w:rPr>
          <w:rFonts w:ascii="Times New Roman" w:hAnsi="Times New Roman"/>
          <w:sz w:val="24"/>
          <w:szCs w:val="24"/>
        </w:rPr>
        <w:t>előre jelezte</w:t>
      </w:r>
      <w:r w:rsidRPr="007A44E0">
        <w:rPr>
          <w:rFonts w:ascii="Times New Roman" w:hAnsi="Times New Roman"/>
          <w:sz w:val="24"/>
          <w:szCs w:val="24"/>
        </w:rPr>
        <w:t xml:space="preserve"> a 2022 utolsó turisztikai szezonja nagy valószínűséggel eléri a </w:t>
      </w:r>
      <w:r w:rsidR="00763298" w:rsidRPr="007A44E0">
        <w:rPr>
          <w:rFonts w:ascii="Times New Roman" w:hAnsi="Times New Roman"/>
          <w:sz w:val="24"/>
          <w:szCs w:val="24"/>
        </w:rPr>
        <w:t xml:space="preserve">járvány előtti időszakot. Emiatt is fontos egy olyan próba </w:t>
      </w:r>
      <w:r w:rsidR="006633E5" w:rsidRPr="007A44E0">
        <w:rPr>
          <w:rFonts w:ascii="Times New Roman" w:hAnsi="Times New Roman"/>
          <w:sz w:val="24"/>
          <w:szCs w:val="24"/>
        </w:rPr>
        <w:t>módszer kidolgozása, mely negyedéveken belüli magas kiingások ellenére is képes pontos előrejelzést biztosítani.</w:t>
      </w:r>
    </w:p>
    <w:p w14:paraId="3395D425" w14:textId="14112F76" w:rsidR="00B26D30" w:rsidRPr="007A44E0" w:rsidRDefault="006633E5" w:rsidP="008442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44E0">
        <w:rPr>
          <w:rFonts w:ascii="Times New Roman" w:hAnsi="Times New Roman"/>
          <w:sz w:val="24"/>
          <w:szCs w:val="24"/>
        </w:rPr>
        <w:t xml:space="preserve">A turisztikai utazások érintően nagy adat választék található online, viszont a mérés pontossága érdekében, </w:t>
      </w:r>
      <w:r w:rsidR="00DD27CA" w:rsidRPr="007A44E0">
        <w:rPr>
          <w:rFonts w:ascii="Times New Roman" w:hAnsi="Times New Roman"/>
          <w:sz w:val="24"/>
          <w:szCs w:val="24"/>
        </w:rPr>
        <w:t>előnyösebb volt egy lokális adathalmazt választani. Ebben az esetben a határ</w:t>
      </w:r>
      <w:r w:rsidR="00174CE0" w:rsidRPr="007A44E0">
        <w:rPr>
          <w:rFonts w:ascii="Times New Roman" w:hAnsi="Times New Roman"/>
          <w:sz w:val="24"/>
          <w:szCs w:val="24"/>
        </w:rPr>
        <w:t xml:space="preserve"> </w:t>
      </w:r>
      <w:r w:rsidR="00DD27CA" w:rsidRPr="007A44E0">
        <w:rPr>
          <w:rFonts w:ascii="Times New Roman" w:hAnsi="Times New Roman"/>
          <w:sz w:val="24"/>
          <w:szCs w:val="24"/>
        </w:rPr>
        <w:t>lezá</w:t>
      </w:r>
      <w:r w:rsidR="00174CE0" w:rsidRPr="007A44E0">
        <w:rPr>
          <w:rFonts w:ascii="Times New Roman" w:hAnsi="Times New Roman"/>
          <w:sz w:val="24"/>
          <w:szCs w:val="24"/>
        </w:rPr>
        <w:t>r</w:t>
      </w:r>
      <w:r w:rsidR="00DD27CA" w:rsidRPr="007A44E0">
        <w:rPr>
          <w:rFonts w:ascii="Times New Roman" w:hAnsi="Times New Roman"/>
          <w:sz w:val="24"/>
          <w:szCs w:val="24"/>
        </w:rPr>
        <w:t>á</w:t>
      </w:r>
      <w:r w:rsidR="00174CE0" w:rsidRPr="007A44E0">
        <w:rPr>
          <w:rFonts w:ascii="Times New Roman" w:hAnsi="Times New Roman"/>
          <w:sz w:val="24"/>
          <w:szCs w:val="24"/>
        </w:rPr>
        <w:t>s</w:t>
      </w:r>
      <w:r w:rsidR="00DD27CA" w:rsidRPr="007A44E0">
        <w:rPr>
          <w:rFonts w:ascii="Times New Roman" w:hAnsi="Times New Roman"/>
          <w:sz w:val="24"/>
          <w:szCs w:val="24"/>
        </w:rPr>
        <w:t>ok</w:t>
      </w:r>
      <w:r w:rsidR="0000656D" w:rsidRPr="007A44E0">
        <w:rPr>
          <w:rFonts w:ascii="Times New Roman" w:hAnsi="Times New Roman"/>
          <w:sz w:val="24"/>
          <w:szCs w:val="24"/>
        </w:rPr>
        <w:t>,</w:t>
      </w:r>
      <w:r w:rsidR="00DD27CA" w:rsidRPr="007A44E0">
        <w:rPr>
          <w:rFonts w:ascii="Times New Roman" w:hAnsi="Times New Roman"/>
          <w:sz w:val="24"/>
          <w:szCs w:val="24"/>
        </w:rPr>
        <w:t xml:space="preserve"> illetve légi</w:t>
      </w:r>
      <w:r w:rsidR="00293DE2" w:rsidRPr="007A44E0">
        <w:rPr>
          <w:rFonts w:ascii="Times New Roman" w:hAnsi="Times New Roman"/>
          <w:sz w:val="24"/>
          <w:szCs w:val="24"/>
        </w:rPr>
        <w:t xml:space="preserve"> vagy távolsági utazásokkal való </w:t>
      </w:r>
      <w:r w:rsidR="00174CE0" w:rsidRPr="007A44E0">
        <w:rPr>
          <w:rFonts w:ascii="Times New Roman" w:hAnsi="Times New Roman"/>
          <w:sz w:val="24"/>
          <w:szCs w:val="24"/>
        </w:rPr>
        <w:t>problémák</w:t>
      </w:r>
      <w:r w:rsidR="00293DE2" w:rsidRPr="007A44E0">
        <w:rPr>
          <w:rFonts w:ascii="Times New Roman" w:hAnsi="Times New Roman"/>
          <w:sz w:val="24"/>
          <w:szCs w:val="24"/>
        </w:rPr>
        <w:t xml:space="preserve">-mint drasztikus időjárást stb, </w:t>
      </w:r>
      <w:r w:rsidR="00293DE2" w:rsidRPr="007A44E0">
        <w:rPr>
          <w:rFonts w:ascii="Times New Roman" w:hAnsi="Times New Roman"/>
          <w:sz w:val="24"/>
          <w:szCs w:val="24"/>
        </w:rPr>
        <w:lastRenderedPageBreak/>
        <w:t>nem merülnek fel, és pontosabb rálátá</w:t>
      </w:r>
      <w:r w:rsidR="00B26D30" w:rsidRPr="007A44E0">
        <w:rPr>
          <w:rFonts w:ascii="Times New Roman" w:hAnsi="Times New Roman"/>
          <w:sz w:val="24"/>
          <w:szCs w:val="24"/>
        </w:rPr>
        <w:t xml:space="preserve">st ad az utazási célokról is. A KSH weboldalán elérhető </w:t>
      </w:r>
      <w:r w:rsidR="00174CE0" w:rsidRPr="007A44E0">
        <w:rPr>
          <w:rFonts w:ascii="Times New Roman" w:hAnsi="Times New Roman"/>
          <w:sz w:val="24"/>
          <w:szCs w:val="24"/>
        </w:rPr>
        <w:t xml:space="preserve">5 évet összesítő adathalmaz tehát tökéletes alany a vizsgálatra. </w:t>
      </w:r>
    </w:p>
    <w:p w14:paraId="6B6DA8A0" w14:textId="2820EF47" w:rsidR="00BD0A3B" w:rsidRPr="007A44E0" w:rsidRDefault="00565D7E" w:rsidP="008442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Első lépésként az </w:t>
      </w:r>
      <w:r w:rsidR="00CC19C1">
        <w:rPr>
          <w:rFonts w:ascii="Times New Roman" w:hAnsi="Times New Roman"/>
          <w:sz w:val="24"/>
          <w:szCs w:val="24"/>
        </w:rPr>
        <w:t>E</w:t>
      </w:r>
      <w:r w:rsidR="00BD0A3B" w:rsidRPr="007A44E0">
        <w:rPr>
          <w:rFonts w:ascii="Times New Roman" w:hAnsi="Times New Roman"/>
          <w:sz w:val="24"/>
          <w:szCs w:val="24"/>
        </w:rPr>
        <w:t xml:space="preserve">xcel </w:t>
      </w:r>
      <w:r>
        <w:rPr>
          <w:rFonts w:ascii="Times New Roman" w:hAnsi="Times New Roman"/>
          <w:sz w:val="24"/>
          <w:szCs w:val="24"/>
        </w:rPr>
        <w:t xml:space="preserve">szezonális </w:t>
      </w:r>
      <w:r w:rsidR="00EE3C18">
        <w:rPr>
          <w:rFonts w:ascii="Times New Roman" w:hAnsi="Times New Roman"/>
          <w:sz w:val="24"/>
          <w:szCs w:val="24"/>
        </w:rPr>
        <w:t xml:space="preserve">előrejelzését </w:t>
      </w:r>
      <w:r w:rsidR="00324E71">
        <w:rPr>
          <w:rFonts w:ascii="Times New Roman" w:hAnsi="Times New Roman"/>
          <w:sz w:val="24"/>
          <w:szCs w:val="24"/>
        </w:rPr>
        <w:t xml:space="preserve">teszteltem le, </w:t>
      </w:r>
      <w:r w:rsidR="009F4CEF">
        <w:rPr>
          <w:rFonts w:ascii="Times New Roman" w:hAnsi="Times New Roman"/>
          <w:sz w:val="24"/>
          <w:szCs w:val="24"/>
        </w:rPr>
        <w:t>viszont a negyedévek értékei közti szórásnak köszönhetően már a 3. negyedévre a hivatalos eredményeknél majd 1500-zal alacsonyabb értéket jelzett előre.</w:t>
      </w:r>
      <w:r w:rsidR="00324E71">
        <w:rPr>
          <w:rFonts w:ascii="Times New Roman" w:hAnsi="Times New Roman"/>
          <w:sz w:val="24"/>
          <w:szCs w:val="24"/>
        </w:rPr>
        <w:t xml:space="preserve"> Emiatt a 4. ismeretlen negyedévre vonatkozóan sem számíthatunk </w:t>
      </w:r>
      <w:r w:rsidR="00F822F9">
        <w:rPr>
          <w:rFonts w:ascii="Times New Roman" w:hAnsi="Times New Roman"/>
          <w:sz w:val="24"/>
          <w:szCs w:val="24"/>
        </w:rPr>
        <w:t>megbízható értékre.</w:t>
      </w:r>
    </w:p>
    <w:p w14:paraId="55F1A104" w14:textId="4A9B9F1D" w:rsidR="00F822F9" w:rsidRPr="00C47A99" w:rsidRDefault="00F822F9" w:rsidP="008442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7A99">
        <w:rPr>
          <w:rFonts w:ascii="Times New Roman" w:hAnsi="Times New Roman"/>
          <w:sz w:val="24"/>
          <w:szCs w:val="24"/>
        </w:rPr>
        <w:t>Oszlop szerinti rangsorszám alapján táblázatot generáltunk,</w:t>
      </w:r>
      <w:r>
        <w:rPr>
          <w:rFonts w:ascii="Times New Roman" w:hAnsi="Times New Roman"/>
          <w:sz w:val="24"/>
          <w:szCs w:val="24"/>
        </w:rPr>
        <w:t xml:space="preserve"> és ennek eredményekor megjelenő mutatószámokhoz</w:t>
      </w:r>
      <w:r w:rsidRPr="00C47A99">
        <w:rPr>
          <w:rFonts w:ascii="Times New Roman" w:hAnsi="Times New Roman"/>
          <w:sz w:val="24"/>
          <w:szCs w:val="24"/>
        </w:rPr>
        <w:t xml:space="preserve"> az előző év összes eredményét csatoltuk, az utolsó sor „összes” sorát pedig előre meghatározott attribútumokkal töltött</w:t>
      </w:r>
      <w:r w:rsidR="00525998">
        <w:rPr>
          <w:rFonts w:ascii="Times New Roman" w:hAnsi="Times New Roman"/>
          <w:sz w:val="24"/>
          <w:szCs w:val="24"/>
        </w:rPr>
        <w:t>ö</w:t>
      </w:r>
      <w:r w:rsidRPr="00C47A99">
        <w:rPr>
          <w:rFonts w:ascii="Times New Roman" w:hAnsi="Times New Roman"/>
          <w:sz w:val="24"/>
          <w:szCs w:val="24"/>
        </w:rPr>
        <w:t>k ki</w:t>
      </w:r>
      <w:r>
        <w:rPr>
          <w:rFonts w:ascii="Times New Roman" w:hAnsi="Times New Roman"/>
          <w:sz w:val="24"/>
          <w:szCs w:val="24"/>
        </w:rPr>
        <w:t>.</w:t>
      </w:r>
    </w:p>
    <w:p w14:paraId="25FA8E11" w14:textId="283BFC76" w:rsidR="00093C8D" w:rsidRDefault="00093C8D" w:rsidP="008442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057C">
        <w:rPr>
          <w:rFonts w:ascii="Times New Roman" w:hAnsi="Times New Roman"/>
          <w:sz w:val="24"/>
          <w:szCs w:val="24"/>
        </w:rPr>
        <w:t>A COCO-val mind a</w:t>
      </w:r>
      <w:r>
        <w:rPr>
          <w:rFonts w:ascii="Times New Roman" w:hAnsi="Times New Roman"/>
          <w:sz w:val="24"/>
          <w:szCs w:val="24"/>
        </w:rPr>
        <w:t xml:space="preserve">z öt </w:t>
      </w:r>
      <w:r w:rsidRPr="00D8057C">
        <w:rPr>
          <w:rFonts w:ascii="Times New Roman" w:hAnsi="Times New Roman"/>
          <w:sz w:val="24"/>
          <w:szCs w:val="24"/>
        </w:rPr>
        <w:t>év adatainak negyedévenkénti adatait elemezve, 3 féle model</w:t>
      </w:r>
      <w:r w:rsidR="00D45291">
        <w:rPr>
          <w:rFonts w:ascii="Times New Roman" w:hAnsi="Times New Roman"/>
          <w:sz w:val="24"/>
          <w:szCs w:val="24"/>
        </w:rPr>
        <w:t>l került létrehozásra</w:t>
      </w:r>
      <w:r w:rsidRPr="00D8057C">
        <w:rPr>
          <w:rFonts w:ascii="Times New Roman" w:hAnsi="Times New Roman"/>
          <w:sz w:val="24"/>
          <w:szCs w:val="24"/>
        </w:rPr>
        <w:t>-</w:t>
      </w:r>
      <w:r w:rsidR="00D45291">
        <w:rPr>
          <w:rFonts w:ascii="Times New Roman" w:hAnsi="Times New Roman"/>
          <w:sz w:val="24"/>
          <w:szCs w:val="24"/>
        </w:rPr>
        <w:t>az</w:t>
      </w:r>
      <w:r w:rsidRPr="00D8057C">
        <w:rPr>
          <w:rFonts w:ascii="Times New Roman" w:hAnsi="Times New Roman"/>
          <w:sz w:val="24"/>
          <w:szCs w:val="24"/>
        </w:rPr>
        <w:t xml:space="preserve"> 1000, 4000 és 5000 </w:t>
      </w:r>
      <w:r>
        <w:rPr>
          <w:rFonts w:ascii="Times New Roman" w:hAnsi="Times New Roman"/>
          <w:sz w:val="24"/>
          <w:szCs w:val="24"/>
        </w:rPr>
        <w:t xml:space="preserve">mutatószámok alapján, melyek </w:t>
      </w:r>
      <w:r w:rsidRPr="00D8057C">
        <w:rPr>
          <w:rFonts w:ascii="Times New Roman" w:hAnsi="Times New Roman"/>
          <w:sz w:val="24"/>
          <w:szCs w:val="24"/>
        </w:rPr>
        <w:t>az összesített adato</w:t>
      </w:r>
      <w:r>
        <w:rPr>
          <w:rFonts w:ascii="Times New Roman" w:hAnsi="Times New Roman"/>
          <w:sz w:val="24"/>
          <w:szCs w:val="24"/>
        </w:rPr>
        <w:t>kból eredő-minimum, maximum és az utolsó negyedéves adat. Megfontolandó lenne még az utolsó 4.negyedévhez kötődő ca.</w:t>
      </w:r>
      <w:r w:rsidR="00CC19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2400ből eredő eredményt is megvizsgálni. </w:t>
      </w:r>
    </w:p>
    <w:p w14:paraId="28BAAD3A" w14:textId="2BDF152C" w:rsidR="009758A4" w:rsidRPr="00225F7E" w:rsidRDefault="009758A4" w:rsidP="008442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F7E">
        <w:rPr>
          <w:rFonts w:ascii="Times New Roman" w:hAnsi="Times New Roman"/>
          <w:sz w:val="24"/>
          <w:szCs w:val="24"/>
        </w:rPr>
        <w:t>Ezeket az adat</w:t>
      </w:r>
      <w:r w:rsidR="00225F7E" w:rsidRPr="00225F7E">
        <w:rPr>
          <w:rFonts w:ascii="Times New Roman" w:hAnsi="Times New Roman"/>
          <w:sz w:val="24"/>
          <w:szCs w:val="24"/>
        </w:rPr>
        <w:t>okat</w:t>
      </w:r>
      <w:r w:rsidRPr="00225F7E">
        <w:rPr>
          <w:rFonts w:ascii="Times New Roman" w:hAnsi="Times New Roman"/>
          <w:sz w:val="24"/>
          <w:szCs w:val="24"/>
        </w:rPr>
        <w:t xml:space="preserve"> helyeztük a M</w:t>
      </w:r>
      <w:r w:rsidR="00CC19C1">
        <w:rPr>
          <w:rFonts w:ascii="Times New Roman" w:hAnsi="Times New Roman"/>
          <w:sz w:val="24"/>
          <w:szCs w:val="24"/>
        </w:rPr>
        <w:t>IAU MY-</w:t>
      </w:r>
      <w:r w:rsidRPr="00225F7E">
        <w:rPr>
          <w:rFonts w:ascii="Times New Roman" w:hAnsi="Times New Roman"/>
          <w:sz w:val="24"/>
          <w:szCs w:val="24"/>
        </w:rPr>
        <w:t xml:space="preserve">X </w:t>
      </w:r>
      <w:r w:rsidR="00CC19C1">
        <w:rPr>
          <w:rFonts w:ascii="Times New Roman" w:hAnsi="Times New Roman"/>
          <w:sz w:val="24"/>
          <w:szCs w:val="24"/>
        </w:rPr>
        <w:t xml:space="preserve">FREE </w:t>
      </w:r>
      <w:r w:rsidRPr="00225F7E">
        <w:rPr>
          <w:rFonts w:ascii="Times New Roman" w:hAnsi="Times New Roman"/>
          <w:sz w:val="24"/>
          <w:szCs w:val="24"/>
        </w:rPr>
        <w:t xml:space="preserve">oldalon elérhető coco </w:t>
      </w:r>
      <w:r w:rsidR="00225F7E" w:rsidRPr="00225F7E">
        <w:rPr>
          <w:rFonts w:ascii="Times New Roman" w:hAnsi="Times New Roman"/>
          <w:sz w:val="24"/>
          <w:szCs w:val="24"/>
        </w:rPr>
        <w:t xml:space="preserve">mátrixába, a három modell értékének egyikével kiegészítve. </w:t>
      </w:r>
    </w:p>
    <w:p w14:paraId="6E58D53B" w14:textId="471CBE63" w:rsidR="00BD0A3B" w:rsidRPr="00225F7E" w:rsidRDefault="00225F7E" w:rsidP="008442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F7E">
        <w:rPr>
          <w:rFonts w:ascii="Times New Roman" w:hAnsi="Times New Roman"/>
          <w:sz w:val="24"/>
          <w:szCs w:val="24"/>
        </w:rPr>
        <w:t>Az így kapott adathalmazokat, és azokból becsült eredmények pedig vizuális és számszerű módon is összemérhetőek.</w:t>
      </w:r>
    </w:p>
    <w:p w14:paraId="6CAE1A45" w14:textId="79247B56" w:rsidR="00392A33" w:rsidRDefault="00392A33" w:rsidP="00844214">
      <w:pPr>
        <w:pStyle w:val="Cmsor2"/>
        <w:spacing w:before="0" w:line="360" w:lineRule="auto"/>
        <w:jc w:val="both"/>
      </w:pPr>
      <w:bookmarkStart w:id="22" w:name="_Toc124868115"/>
      <w:r>
        <w:t xml:space="preserve">Konzisztensek-e a 4. negyedév </w:t>
      </w:r>
      <w:r w:rsidR="00CC19C1">
        <w:t>becslései</w:t>
      </w:r>
      <w:r>
        <w:t>?</w:t>
      </w:r>
      <w:bookmarkEnd w:id="22"/>
    </w:p>
    <w:p w14:paraId="6E32C42C" w14:textId="77777777" w:rsidR="00392A33" w:rsidRPr="007D0BC7" w:rsidRDefault="00392A33" w:rsidP="008442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0BC7">
        <w:rPr>
          <w:rFonts w:ascii="Times New Roman" w:hAnsi="Times New Roman"/>
          <w:sz w:val="24"/>
          <w:szCs w:val="24"/>
        </w:rPr>
        <w:t xml:space="preserve"> A 3. félév konzisztensen a legmagasabb értékeket produkálja, ez a nyári turisztikai szezon népszerűségéből eredően nem meglepő</w:t>
      </w:r>
    </w:p>
    <w:p w14:paraId="2C9CB69C" w14:textId="759C3DC2" w:rsidR="00392A33" w:rsidRDefault="00392A33" w:rsidP="008442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0BC7">
        <w:rPr>
          <w:rFonts w:ascii="Times New Roman" w:hAnsi="Times New Roman"/>
          <w:sz w:val="24"/>
          <w:szCs w:val="24"/>
        </w:rPr>
        <w:t>A 2022</w:t>
      </w:r>
      <w:r w:rsidR="00561DFC">
        <w:rPr>
          <w:rFonts w:ascii="Times New Roman" w:hAnsi="Times New Roman"/>
          <w:sz w:val="24"/>
          <w:szCs w:val="24"/>
        </w:rPr>
        <w:t>.</w:t>
      </w:r>
      <w:r w:rsidRPr="007D0BC7">
        <w:rPr>
          <w:rFonts w:ascii="Times New Roman" w:hAnsi="Times New Roman"/>
          <w:sz w:val="24"/>
          <w:szCs w:val="24"/>
        </w:rPr>
        <w:t xml:space="preserve"> szeptemberében megosztott információkból tudjuk, hogy az COVID-19 hatásai a turizmusra már elmúlásban vannak. A 2022-es nyári szezon elérte a járvány előtti szintet, hasonló „felzárkózással” számíthatunk az őszi/téli szezonra nézve is. </w:t>
      </w:r>
      <w:r w:rsidRPr="007D0BC7">
        <w:rPr>
          <w:rFonts w:ascii="Times New Roman" w:hAnsi="Times New Roman"/>
          <w:sz w:val="24"/>
          <w:szCs w:val="24"/>
        </w:rPr>
        <w:footnoteReference w:id="4"/>
      </w:r>
      <w:r w:rsidRPr="007D0BC7">
        <w:rPr>
          <w:rFonts w:ascii="Times New Roman" w:hAnsi="Times New Roman"/>
          <w:sz w:val="24"/>
          <w:szCs w:val="24"/>
        </w:rPr>
        <w:t xml:space="preserve"> A negyedik negyedév értékei</w:t>
      </w:r>
      <w:r>
        <w:rPr>
          <w:rFonts w:ascii="Times New Roman" w:hAnsi="Times New Roman"/>
          <w:sz w:val="24"/>
          <w:szCs w:val="24"/>
        </w:rPr>
        <w:t>t</w:t>
      </w:r>
      <w:r w:rsidRPr="007D0BC7">
        <w:rPr>
          <w:rFonts w:ascii="Times New Roman" w:hAnsi="Times New Roman"/>
          <w:sz w:val="24"/>
          <w:szCs w:val="24"/>
        </w:rPr>
        <w:t xml:space="preserve"> az ünnepekre hazautazó </w:t>
      </w:r>
      <w:r>
        <w:rPr>
          <w:rFonts w:ascii="Times New Roman" w:hAnsi="Times New Roman"/>
          <w:sz w:val="24"/>
          <w:szCs w:val="24"/>
        </w:rPr>
        <w:t xml:space="preserve">magyarok </w:t>
      </w:r>
      <w:r w:rsidRPr="007D0BC7">
        <w:rPr>
          <w:rFonts w:ascii="Times New Roman" w:hAnsi="Times New Roman"/>
          <w:sz w:val="24"/>
          <w:szCs w:val="24"/>
        </w:rPr>
        <w:t>vagy a karácsony</w:t>
      </w:r>
      <w:r>
        <w:rPr>
          <w:rFonts w:ascii="Times New Roman" w:hAnsi="Times New Roman"/>
          <w:sz w:val="24"/>
          <w:szCs w:val="24"/>
        </w:rPr>
        <w:t>t</w:t>
      </w:r>
      <w:r w:rsidRPr="007D0BC7">
        <w:rPr>
          <w:rFonts w:ascii="Times New Roman" w:hAnsi="Times New Roman"/>
          <w:sz w:val="24"/>
          <w:szCs w:val="24"/>
        </w:rPr>
        <w:t xml:space="preserve"> és </w:t>
      </w:r>
      <w:r>
        <w:rPr>
          <w:rFonts w:ascii="Times New Roman" w:hAnsi="Times New Roman"/>
          <w:sz w:val="24"/>
          <w:szCs w:val="24"/>
        </w:rPr>
        <w:t xml:space="preserve">Szilveszter éjszakát </w:t>
      </w:r>
      <w:r w:rsidRPr="007D0BC7">
        <w:rPr>
          <w:rFonts w:ascii="Times New Roman" w:hAnsi="Times New Roman"/>
          <w:sz w:val="24"/>
          <w:szCs w:val="24"/>
        </w:rPr>
        <w:t xml:space="preserve">külföldön </w:t>
      </w:r>
      <w:r>
        <w:rPr>
          <w:rFonts w:ascii="Times New Roman" w:hAnsi="Times New Roman"/>
          <w:sz w:val="24"/>
          <w:szCs w:val="24"/>
        </w:rPr>
        <w:t xml:space="preserve">eltölteni kívánó </w:t>
      </w:r>
      <w:r w:rsidRPr="007D0BC7">
        <w:rPr>
          <w:rFonts w:ascii="Times New Roman" w:hAnsi="Times New Roman"/>
          <w:sz w:val="24"/>
          <w:szCs w:val="24"/>
        </w:rPr>
        <w:t>Magyarországra utazók aránya is növel</w:t>
      </w:r>
      <w:r>
        <w:rPr>
          <w:rFonts w:ascii="Times New Roman" w:hAnsi="Times New Roman"/>
          <w:sz w:val="24"/>
          <w:szCs w:val="24"/>
        </w:rPr>
        <w:t>i</w:t>
      </w:r>
      <w:r w:rsidRPr="007D0BC7">
        <w:rPr>
          <w:rFonts w:ascii="Times New Roman" w:hAnsi="Times New Roman"/>
          <w:sz w:val="24"/>
          <w:szCs w:val="24"/>
        </w:rPr>
        <w:t xml:space="preserve">. </w:t>
      </w:r>
      <w:r>
        <w:rPr>
          <w:rStyle w:val="Lbjegyzet-hivatkozs"/>
          <w:rFonts w:ascii="Times New Roman" w:hAnsi="Times New Roman"/>
          <w:sz w:val="24"/>
          <w:szCs w:val="24"/>
        </w:rPr>
        <w:footnoteReference w:id="5"/>
      </w:r>
    </w:p>
    <w:p w14:paraId="1316446F" w14:textId="77777777" w:rsidR="00392A33" w:rsidRDefault="00392A33" w:rsidP="008442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Bár az inflációhoz és a rezsinövekedéshez köthető recesszió valószínűleg árnyékot vetít majd a turizmusra, ez a 2022 utolsó negyedévében még nem várható, 2023-közepe felé számíthatunk majd a recesszió jeleire.</w:t>
      </w:r>
    </w:p>
    <w:p w14:paraId="584C0DEB" w14:textId="77777777" w:rsidR="00392A33" w:rsidRDefault="00392A33" w:rsidP="008442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előző négy év negyedik negyedévének adatira alapozva- 3204, 2969, 1232(erős covid lezárások), 2415-ből nyilvánvaló hipotézis egy 3100 és 2500 közti eredmény-az eddigi három negyedév átlagaiból kiindulva én egy magasabb 3000-2800 közti számot feltételezek.</w:t>
      </w:r>
    </w:p>
    <w:p w14:paraId="3E93499B" w14:textId="65A296D3" w:rsidR="00A405F6" w:rsidRPr="00BD362D" w:rsidRDefault="00670E58" w:rsidP="00844214">
      <w:pPr>
        <w:spacing w:line="360" w:lineRule="auto"/>
        <w:jc w:val="both"/>
        <w:rPr>
          <w:color w:val="7F7F7F" w:themeColor="text1" w:themeTint="80"/>
        </w:rPr>
      </w:pPr>
      <w:r>
        <w:rPr>
          <w:noProof/>
          <w:color w:val="7F7F7F" w:themeColor="text1" w:themeTint="80"/>
        </w:rPr>
        <w:lastRenderedPageBreak/>
        <w:drawing>
          <wp:inline distT="0" distB="0" distL="0" distR="0" wp14:anchorId="11042115" wp14:editId="2AE4F3C0">
            <wp:extent cx="5730240" cy="2194560"/>
            <wp:effectExtent l="0" t="0" r="381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DFC">
        <w:rPr>
          <w:color w:val="7F7F7F" w:themeColor="text1" w:themeTint="80"/>
        </w:rPr>
        <w:t xml:space="preserve">1. ábra: </w:t>
      </w:r>
      <w:r>
        <w:rPr>
          <w:color w:val="7F7F7F" w:themeColor="text1" w:themeTint="80"/>
        </w:rPr>
        <w:t xml:space="preserve">felhasznált adatok </w:t>
      </w:r>
      <w:r w:rsidR="00561DFC">
        <w:rPr>
          <w:color w:val="7F7F7F" w:themeColor="text1" w:themeTint="80"/>
        </w:rPr>
        <w:t>(</w:t>
      </w:r>
      <w:r>
        <w:rPr>
          <w:color w:val="7F7F7F" w:themeColor="text1" w:themeTint="80"/>
        </w:rPr>
        <w:t>letöltés ideje 202</w:t>
      </w:r>
      <w:r w:rsidR="006148CE">
        <w:rPr>
          <w:color w:val="7F7F7F" w:themeColor="text1" w:themeTint="80"/>
        </w:rPr>
        <w:t>2.január 3.)</w:t>
      </w:r>
    </w:p>
    <w:p w14:paraId="4151C664" w14:textId="47A6692E" w:rsidR="00A40758" w:rsidRDefault="00A40758" w:rsidP="00844214">
      <w:pPr>
        <w:pStyle w:val="Cmsor2"/>
        <w:jc w:val="both"/>
      </w:pPr>
      <w:bookmarkStart w:id="23" w:name="_Toc52562628"/>
      <w:bookmarkStart w:id="24" w:name="_Toc124868116"/>
      <w:r>
        <w:t>Eredmények</w:t>
      </w:r>
      <w:bookmarkEnd w:id="23"/>
      <w:bookmarkEnd w:id="24"/>
    </w:p>
    <w:p w14:paraId="7934BCE5" w14:textId="77777777" w:rsidR="00A40758" w:rsidRDefault="00A40758" w:rsidP="00844214">
      <w:pPr>
        <w:pStyle w:val="Cmsor3"/>
        <w:spacing w:line="360" w:lineRule="auto"/>
        <w:jc w:val="both"/>
        <w:rPr>
          <w:lang w:val="hu-HU"/>
        </w:rPr>
      </w:pPr>
      <w:bookmarkStart w:id="25" w:name="_Toc52562629"/>
      <w:bookmarkStart w:id="26" w:name="_Toc124868117"/>
      <w:r>
        <w:rPr>
          <w:lang w:val="hu-HU"/>
        </w:rPr>
        <w:t>Hipotézisek/elvárások/kérdések</w:t>
      </w:r>
      <w:bookmarkEnd w:id="25"/>
      <w:bookmarkEnd w:id="26"/>
    </w:p>
    <w:p w14:paraId="023A1D19" w14:textId="7C8427FE" w:rsidR="00F06403" w:rsidRPr="00544DE5" w:rsidRDefault="00F06403" w:rsidP="008442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4DE5">
        <w:rPr>
          <w:rFonts w:ascii="Times New Roman" w:hAnsi="Times New Roman"/>
          <w:sz w:val="24"/>
          <w:szCs w:val="24"/>
        </w:rPr>
        <w:t>A korábbi felvetés, mi szerint a 2022 negyedik negyedévében már</w:t>
      </w:r>
      <w:r w:rsidR="00D01AB0" w:rsidRPr="00544DE5">
        <w:rPr>
          <w:rFonts w:ascii="Times New Roman" w:hAnsi="Times New Roman"/>
          <w:sz w:val="24"/>
          <w:szCs w:val="24"/>
        </w:rPr>
        <w:t xml:space="preserve"> nem a 2019 és 2020-hoz hasonló alacsony eredményeket, hanem </w:t>
      </w:r>
      <w:r w:rsidR="00DF11E7" w:rsidRPr="00544DE5">
        <w:rPr>
          <w:rFonts w:ascii="Times New Roman" w:hAnsi="Times New Roman"/>
          <w:sz w:val="24"/>
          <w:szCs w:val="24"/>
        </w:rPr>
        <w:t>a korábbi évekhez viszonyítva magasabb értéket várhatunk</w:t>
      </w:r>
      <w:r w:rsidR="00C055ED" w:rsidRPr="00544DE5">
        <w:rPr>
          <w:rFonts w:ascii="Times New Roman" w:hAnsi="Times New Roman"/>
          <w:sz w:val="24"/>
          <w:szCs w:val="24"/>
        </w:rPr>
        <w:t xml:space="preserve">. Ennek ellenére a 3. negyedév </w:t>
      </w:r>
      <w:r w:rsidR="0055208B" w:rsidRPr="00544DE5">
        <w:rPr>
          <w:rFonts w:ascii="Times New Roman" w:hAnsi="Times New Roman"/>
          <w:sz w:val="24"/>
          <w:szCs w:val="24"/>
        </w:rPr>
        <w:t xml:space="preserve">4600 és 4200 értékétől alacsonyabb, a felső 3000-es vagy alsó 4000-es értékek közt számítunk eredményre, ahol is </w:t>
      </w:r>
      <w:r w:rsidR="00935E08" w:rsidRPr="00544DE5">
        <w:rPr>
          <w:rFonts w:ascii="Times New Roman" w:hAnsi="Times New Roman"/>
          <w:sz w:val="24"/>
          <w:szCs w:val="24"/>
        </w:rPr>
        <w:t xml:space="preserve">a 2022-es turisztikai trendgörbe leszálló ága eléri a 2. negyedév </w:t>
      </w:r>
      <w:r w:rsidR="00464FA6" w:rsidRPr="00544DE5">
        <w:rPr>
          <w:rFonts w:ascii="Times New Roman" w:hAnsi="Times New Roman"/>
          <w:sz w:val="24"/>
          <w:szCs w:val="24"/>
        </w:rPr>
        <w:t>3400-as értékét, mint minimumot</w:t>
      </w:r>
      <w:r w:rsidR="00935E08" w:rsidRPr="00544DE5">
        <w:rPr>
          <w:rFonts w:ascii="Times New Roman" w:hAnsi="Times New Roman"/>
          <w:sz w:val="24"/>
          <w:szCs w:val="24"/>
        </w:rPr>
        <w:t>.</w:t>
      </w:r>
      <w:r w:rsidR="00464FA6" w:rsidRPr="00544DE5">
        <w:rPr>
          <w:rFonts w:ascii="Times New Roman" w:hAnsi="Times New Roman"/>
          <w:sz w:val="24"/>
          <w:szCs w:val="24"/>
        </w:rPr>
        <w:t xml:space="preserve"> </w:t>
      </w:r>
    </w:p>
    <w:p w14:paraId="6608F0E8" w14:textId="7826FC1B" w:rsidR="00E41801" w:rsidRPr="00544DE5" w:rsidRDefault="00F213EE" w:rsidP="00844214">
      <w:pPr>
        <w:pStyle w:val="Cmsor3"/>
        <w:spacing w:line="360" w:lineRule="auto"/>
        <w:jc w:val="both"/>
        <w:rPr>
          <w:lang w:val="hu-HU"/>
        </w:rPr>
      </w:pPr>
      <w:bookmarkStart w:id="27" w:name="_Toc124868118"/>
      <w:r w:rsidRPr="007252D5">
        <w:rPr>
          <w:lang w:val="hu-HU"/>
        </w:rPr>
        <w:t>A 3 irányág eredményei</w:t>
      </w:r>
      <w:bookmarkStart w:id="28" w:name="_Toc52562630"/>
      <w:r w:rsidR="007252D5" w:rsidRPr="007252D5">
        <w:rPr>
          <w:lang w:val="hu-HU"/>
        </w:rPr>
        <w:t xml:space="preserve"> </w:t>
      </w:r>
      <w:r w:rsidR="007252D5">
        <w:rPr>
          <w:lang w:val="hu-HU"/>
        </w:rPr>
        <w:t>-Válaszok/állapotok</w:t>
      </w:r>
      <w:bookmarkEnd w:id="27"/>
      <w:bookmarkEnd w:id="28"/>
    </w:p>
    <w:p w14:paraId="1B20131E" w14:textId="679AD894" w:rsidR="00F213EE" w:rsidRDefault="00F213EE" w:rsidP="008442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negyedik negyedévek minden esetben a 3. alattiak</w:t>
      </w:r>
      <w:r w:rsidR="00EF36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ez </w:t>
      </w:r>
      <w:r w:rsidR="00015D6A">
        <w:rPr>
          <w:rFonts w:ascii="Times New Roman" w:hAnsi="Times New Roman"/>
          <w:sz w:val="24"/>
          <w:szCs w:val="24"/>
        </w:rPr>
        <w:t>várható volt, a diagram meg is erősítette feltevésünket- és egy ív leszálló ágaként jelenik meg</w:t>
      </w:r>
      <w:r w:rsidR="00A647B6">
        <w:rPr>
          <w:rFonts w:ascii="Times New Roman" w:hAnsi="Times New Roman"/>
          <w:sz w:val="24"/>
          <w:szCs w:val="24"/>
        </w:rPr>
        <w:t xml:space="preserve"> mind a három diagram esetében.</w:t>
      </w:r>
      <w:r w:rsidR="00FE6741">
        <w:rPr>
          <w:rFonts w:ascii="Times New Roman" w:hAnsi="Times New Roman"/>
          <w:sz w:val="24"/>
          <w:szCs w:val="24"/>
        </w:rPr>
        <w:t xml:space="preserve"> </w:t>
      </w:r>
    </w:p>
    <w:p w14:paraId="3E740498" w14:textId="2929CAC6" w:rsidR="0074177A" w:rsidRDefault="00DD2D39" w:rsidP="008442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1000-es táblázat estében a direkt ág 2741.3-at az in</w:t>
      </w:r>
      <w:r w:rsidR="00033200">
        <w:rPr>
          <w:rFonts w:ascii="Times New Roman" w:hAnsi="Times New Roman"/>
          <w:sz w:val="24"/>
          <w:szCs w:val="24"/>
        </w:rPr>
        <w:t>verz 2619.2-t vetített elő</w:t>
      </w:r>
      <w:r w:rsidR="00561DFC">
        <w:rPr>
          <w:rFonts w:ascii="Times New Roman" w:hAnsi="Times New Roman"/>
          <w:sz w:val="24"/>
          <w:szCs w:val="24"/>
        </w:rPr>
        <w:t>,</w:t>
      </w:r>
      <w:r w:rsidR="00033200">
        <w:rPr>
          <w:rFonts w:ascii="Times New Roman" w:hAnsi="Times New Roman"/>
          <w:sz w:val="24"/>
          <w:szCs w:val="24"/>
        </w:rPr>
        <w:t xml:space="preserve"> ami </w:t>
      </w:r>
      <w:r w:rsidR="007C7009">
        <w:rPr>
          <w:rFonts w:ascii="Times New Roman" w:hAnsi="Times New Roman"/>
          <w:sz w:val="24"/>
          <w:szCs w:val="24"/>
        </w:rPr>
        <w:t>közel áll a tavalyi eredményhez</w:t>
      </w:r>
      <w:r w:rsidR="00EF3659">
        <w:rPr>
          <w:rFonts w:ascii="Times New Roman" w:hAnsi="Times New Roman"/>
          <w:sz w:val="24"/>
          <w:szCs w:val="24"/>
        </w:rPr>
        <w:t xml:space="preserve"> (vö. </w:t>
      </w:r>
      <w:r w:rsidR="007C7009">
        <w:rPr>
          <w:rFonts w:ascii="Times New Roman" w:hAnsi="Times New Roman"/>
          <w:sz w:val="24"/>
          <w:szCs w:val="24"/>
        </w:rPr>
        <w:t>2415</w:t>
      </w:r>
      <w:r w:rsidR="00EF3659">
        <w:rPr>
          <w:rFonts w:ascii="Times New Roman" w:hAnsi="Times New Roman"/>
          <w:sz w:val="24"/>
          <w:szCs w:val="24"/>
        </w:rPr>
        <w:t xml:space="preserve"> </w:t>
      </w:r>
      <w:r w:rsidR="00EB446C">
        <w:rPr>
          <w:rFonts w:ascii="Times New Roman" w:hAnsi="Times New Roman"/>
          <w:sz w:val="24"/>
          <w:szCs w:val="24"/>
        </w:rPr>
        <w:t>Ezer</w:t>
      </w:r>
      <w:r w:rsidR="00EF3659">
        <w:rPr>
          <w:rFonts w:ascii="Times New Roman" w:hAnsi="Times New Roman"/>
          <w:sz w:val="24"/>
          <w:szCs w:val="24"/>
        </w:rPr>
        <w:t>)</w:t>
      </w:r>
      <w:r w:rsidR="00EB446C">
        <w:rPr>
          <w:rFonts w:ascii="Times New Roman" w:hAnsi="Times New Roman"/>
          <w:sz w:val="24"/>
          <w:szCs w:val="24"/>
        </w:rPr>
        <w:t xml:space="preserve">. Viszont az első két negyedév emelkedéséből következtethetjük ennek folytatását az év vége felé és emiatt </w:t>
      </w:r>
      <w:r w:rsidR="00CF652D">
        <w:rPr>
          <w:rFonts w:ascii="Times New Roman" w:hAnsi="Times New Roman"/>
          <w:sz w:val="24"/>
          <w:szCs w:val="24"/>
        </w:rPr>
        <w:t xml:space="preserve">a 4000 alapú táblázatból eredő </w:t>
      </w:r>
      <w:r w:rsidR="00E0375B">
        <w:rPr>
          <w:rFonts w:ascii="Times New Roman" w:hAnsi="Times New Roman"/>
          <w:sz w:val="24"/>
          <w:szCs w:val="24"/>
        </w:rPr>
        <w:t xml:space="preserve">3635.7 és 4180.7 tűnik reálisabbnak. Mivel a negyedik negyedév még előzőleg sosem lépte át a </w:t>
      </w:r>
      <w:r w:rsidR="0074177A">
        <w:rPr>
          <w:rFonts w:ascii="Times New Roman" w:hAnsi="Times New Roman"/>
          <w:sz w:val="24"/>
          <w:szCs w:val="24"/>
        </w:rPr>
        <w:t>4000-es határt, az inverz ág eredményét magasnak látom, viszont a 3635.7 reálisnak tűnik</w:t>
      </w:r>
      <w:r w:rsidR="00E96090">
        <w:rPr>
          <w:rFonts w:ascii="Times New Roman" w:hAnsi="Times New Roman"/>
          <w:sz w:val="24"/>
          <w:szCs w:val="24"/>
        </w:rPr>
        <w:t>, hisz a 2022-es második negyedév is 3400</w:t>
      </w:r>
      <w:r w:rsidR="00561DFC">
        <w:rPr>
          <w:rFonts w:ascii="Times New Roman" w:hAnsi="Times New Roman"/>
          <w:sz w:val="24"/>
          <w:szCs w:val="24"/>
        </w:rPr>
        <w:t xml:space="preserve"> </w:t>
      </w:r>
      <w:r w:rsidR="00E96090">
        <w:rPr>
          <w:rFonts w:ascii="Times New Roman" w:hAnsi="Times New Roman"/>
          <w:sz w:val="24"/>
          <w:szCs w:val="24"/>
        </w:rPr>
        <w:t>környékére esett</w:t>
      </w:r>
      <w:r w:rsidR="00D536D0">
        <w:rPr>
          <w:rFonts w:ascii="Times New Roman" w:hAnsi="Times New Roman"/>
          <w:sz w:val="24"/>
          <w:szCs w:val="24"/>
        </w:rPr>
        <w:t>.</w:t>
      </w:r>
    </w:p>
    <w:p w14:paraId="5837D040" w14:textId="52A99BEA" w:rsidR="002F7DFE" w:rsidRDefault="003F14DC" w:rsidP="00844214">
      <w:pPr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  <w:lang w:val="en-GB"/>
        </w:rPr>
        <w:lastRenderedPageBreak/>
        <w:drawing>
          <wp:inline distT="0" distB="0" distL="0" distR="0" wp14:anchorId="2A1C9F48" wp14:editId="13A95D63">
            <wp:extent cx="5731510" cy="4293870"/>
            <wp:effectExtent l="0" t="0" r="254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F2F22" w14:textId="60275F62" w:rsidR="00561DFC" w:rsidRDefault="00561DFC" w:rsidP="00844214">
      <w:pPr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2. ábra: Eredmények (forrás: háttér-xls)</w:t>
      </w:r>
    </w:p>
    <w:p w14:paraId="4FAE79EA" w14:textId="77777777" w:rsidR="00A40758" w:rsidRDefault="00A40758" w:rsidP="00844214">
      <w:pPr>
        <w:pStyle w:val="Cmsor2"/>
        <w:jc w:val="both"/>
      </w:pPr>
      <w:bookmarkStart w:id="29" w:name="_Toc52562632"/>
      <w:bookmarkStart w:id="30" w:name="_Toc124868119"/>
      <w:r>
        <w:t>Következtetések</w:t>
      </w:r>
      <w:bookmarkEnd w:id="29"/>
      <w:bookmarkEnd w:id="30"/>
    </w:p>
    <w:p w14:paraId="334EDE1B" w14:textId="0BD324AE" w:rsidR="006F6D7A" w:rsidRDefault="00185771" w:rsidP="0084421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31E5">
        <w:rPr>
          <w:rFonts w:ascii="Times New Roman" w:hAnsi="Times New Roman"/>
          <w:sz w:val="24"/>
          <w:szCs w:val="24"/>
        </w:rPr>
        <w:t>A</w:t>
      </w:r>
      <w:r w:rsidR="00EF3659">
        <w:rPr>
          <w:rFonts w:ascii="Times New Roman" w:hAnsi="Times New Roman"/>
          <w:sz w:val="24"/>
          <w:szCs w:val="24"/>
        </w:rPr>
        <w:t xml:space="preserve">z előrejelzett </w:t>
      </w:r>
      <w:r w:rsidRPr="00F031E5">
        <w:rPr>
          <w:rFonts w:ascii="Times New Roman" w:hAnsi="Times New Roman"/>
          <w:sz w:val="24"/>
          <w:szCs w:val="24"/>
        </w:rPr>
        <w:t>eredmény</w:t>
      </w:r>
      <w:r w:rsidR="00EF3659">
        <w:rPr>
          <w:rFonts w:ascii="Times New Roman" w:hAnsi="Times New Roman"/>
          <w:sz w:val="24"/>
          <w:szCs w:val="24"/>
        </w:rPr>
        <w:t>ek értékét meghatározni engedő tényadat</w:t>
      </w:r>
      <w:r w:rsidRPr="00F031E5">
        <w:rPr>
          <w:rFonts w:ascii="Times New Roman" w:hAnsi="Times New Roman"/>
          <w:sz w:val="24"/>
          <w:szCs w:val="24"/>
        </w:rPr>
        <w:t xml:space="preserve"> </w:t>
      </w:r>
      <w:r w:rsidR="00EF3659">
        <w:rPr>
          <w:rFonts w:ascii="Times New Roman" w:hAnsi="Times New Roman"/>
          <w:sz w:val="24"/>
          <w:szCs w:val="24"/>
        </w:rPr>
        <w:t xml:space="preserve">majd csak </w:t>
      </w:r>
      <w:r w:rsidRPr="00F031E5">
        <w:rPr>
          <w:rFonts w:ascii="Times New Roman" w:hAnsi="Times New Roman"/>
          <w:sz w:val="24"/>
          <w:szCs w:val="24"/>
        </w:rPr>
        <w:t>2023.</w:t>
      </w:r>
      <w:r w:rsidR="00EF3659">
        <w:rPr>
          <w:rFonts w:ascii="Times New Roman" w:hAnsi="Times New Roman"/>
          <w:sz w:val="24"/>
          <w:szCs w:val="24"/>
        </w:rPr>
        <w:t xml:space="preserve"> </w:t>
      </w:r>
      <w:r w:rsidRPr="00F031E5">
        <w:rPr>
          <w:rFonts w:ascii="Times New Roman" w:hAnsi="Times New Roman"/>
          <w:sz w:val="24"/>
          <w:szCs w:val="24"/>
        </w:rPr>
        <w:t>márciusában les</w:t>
      </w:r>
      <w:r w:rsidR="00EF3659">
        <w:rPr>
          <w:rFonts w:ascii="Times New Roman" w:hAnsi="Times New Roman"/>
          <w:sz w:val="24"/>
          <w:szCs w:val="24"/>
        </w:rPr>
        <w:t>z</w:t>
      </w:r>
      <w:r w:rsidRPr="00F031E5">
        <w:rPr>
          <w:rFonts w:ascii="Times New Roman" w:hAnsi="Times New Roman"/>
          <w:sz w:val="24"/>
          <w:szCs w:val="24"/>
        </w:rPr>
        <w:t xml:space="preserve"> elérhető a KSH oldalán</w:t>
      </w:r>
      <w:r w:rsidR="006F6D7A">
        <w:rPr>
          <w:rFonts w:ascii="Times New Roman" w:hAnsi="Times New Roman"/>
          <w:sz w:val="24"/>
          <w:szCs w:val="24"/>
        </w:rPr>
        <w:t>.</w:t>
      </w:r>
    </w:p>
    <w:p w14:paraId="0317D79D" w14:textId="2BFCB77C" w:rsidR="00321366" w:rsidRDefault="006F6D7A" w:rsidP="0084421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fent elemzés alá vetett adatsort</w:t>
      </w:r>
      <w:r w:rsidR="00185771" w:rsidRPr="00F031E5">
        <w:rPr>
          <w:rFonts w:ascii="Times New Roman" w:hAnsi="Times New Roman"/>
          <w:sz w:val="24"/>
          <w:szCs w:val="24"/>
        </w:rPr>
        <w:t xml:space="preserve"> torzíthatj</w:t>
      </w:r>
      <w:r w:rsidR="00185771">
        <w:rPr>
          <w:rFonts w:ascii="Times New Roman" w:hAnsi="Times New Roman"/>
          <w:sz w:val="24"/>
          <w:szCs w:val="24"/>
        </w:rPr>
        <w:t xml:space="preserve">ák </w:t>
      </w:r>
      <w:r w:rsidR="00185771" w:rsidRPr="00F031E5">
        <w:rPr>
          <w:rFonts w:ascii="Times New Roman" w:hAnsi="Times New Roman"/>
          <w:sz w:val="24"/>
          <w:szCs w:val="24"/>
        </w:rPr>
        <w:t xml:space="preserve">majd </w:t>
      </w:r>
      <w:r w:rsidR="00185771">
        <w:rPr>
          <w:rFonts w:ascii="Times New Roman" w:hAnsi="Times New Roman"/>
          <w:sz w:val="24"/>
          <w:szCs w:val="24"/>
        </w:rPr>
        <w:t>különféle turisztikai trendek, mint a karácsony házon kívül ünneplése mely egyre kedveltebb a GenZ/Mil</w:t>
      </w:r>
      <w:r w:rsidR="001F2C56">
        <w:rPr>
          <w:rFonts w:ascii="Times New Roman" w:hAnsi="Times New Roman"/>
          <w:sz w:val="24"/>
          <w:szCs w:val="24"/>
        </w:rPr>
        <w:t>l</w:t>
      </w:r>
      <w:r w:rsidR="00185771">
        <w:rPr>
          <w:rFonts w:ascii="Times New Roman" w:hAnsi="Times New Roman"/>
          <w:sz w:val="24"/>
          <w:szCs w:val="24"/>
        </w:rPr>
        <w:t xml:space="preserve">enial generéciók közt </w:t>
      </w:r>
      <w:r w:rsidR="00185771">
        <w:rPr>
          <w:rStyle w:val="Lbjegyzet-hivatkozs"/>
          <w:rFonts w:ascii="Times New Roman" w:hAnsi="Times New Roman"/>
          <w:sz w:val="24"/>
          <w:szCs w:val="24"/>
        </w:rPr>
        <w:footnoteReference w:id="6"/>
      </w:r>
      <w:r w:rsidR="00185771">
        <w:rPr>
          <w:rFonts w:ascii="Times New Roman" w:hAnsi="Times New Roman"/>
          <w:sz w:val="24"/>
          <w:szCs w:val="24"/>
        </w:rPr>
        <w:t xml:space="preserve"> illetve a már említett potenciális recesszió első jelei.</w:t>
      </w:r>
    </w:p>
    <w:p w14:paraId="423E6020" w14:textId="09463147" w:rsidR="00CB18F8" w:rsidRDefault="00CB18F8" w:rsidP="0084421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vizsgálat folytatásakor megfontolandó még az összeredmények helyet egy-egy részcsoport </w:t>
      </w:r>
      <w:r w:rsidR="00F412C2">
        <w:rPr>
          <w:rFonts w:ascii="Times New Roman" w:hAnsi="Times New Roman"/>
          <w:sz w:val="24"/>
          <w:szCs w:val="24"/>
        </w:rPr>
        <w:t>-környéket</w:t>
      </w:r>
      <w:r w:rsidR="00C57B2F">
        <w:rPr>
          <w:rFonts w:ascii="Times New Roman" w:hAnsi="Times New Roman"/>
          <w:sz w:val="24"/>
          <w:szCs w:val="24"/>
        </w:rPr>
        <w:t xml:space="preserve"> külön</w:t>
      </w:r>
      <w:r w:rsidR="002436B7">
        <w:rPr>
          <w:rFonts w:ascii="Times New Roman" w:hAnsi="Times New Roman"/>
          <w:sz w:val="24"/>
          <w:szCs w:val="24"/>
        </w:rPr>
        <w:t>-</w:t>
      </w:r>
      <w:r w:rsidR="00C57B2F">
        <w:rPr>
          <w:rFonts w:ascii="Times New Roman" w:hAnsi="Times New Roman"/>
          <w:sz w:val="24"/>
          <w:szCs w:val="24"/>
        </w:rPr>
        <w:t xml:space="preserve">külön vizsgálni, hisz </w:t>
      </w:r>
      <w:r w:rsidR="002E4643">
        <w:rPr>
          <w:rFonts w:ascii="Times New Roman" w:hAnsi="Times New Roman"/>
          <w:sz w:val="24"/>
          <w:szCs w:val="24"/>
        </w:rPr>
        <w:t>ilyen esetekben a szezonalitás drasztikusabb különbségeket mutat-</w:t>
      </w:r>
      <w:r w:rsidR="00D401EF">
        <w:rPr>
          <w:rFonts w:ascii="Times New Roman" w:hAnsi="Times New Roman"/>
          <w:sz w:val="24"/>
          <w:szCs w:val="24"/>
        </w:rPr>
        <w:t xml:space="preserve"> </w:t>
      </w:r>
      <w:r w:rsidR="00F412C2">
        <w:rPr>
          <w:rFonts w:ascii="Times New Roman" w:hAnsi="Times New Roman"/>
          <w:sz w:val="24"/>
          <w:szCs w:val="24"/>
        </w:rPr>
        <w:t>a Balatonnál a 3. és 4- negyedév közt 3:1 től 5:1</w:t>
      </w:r>
      <w:r w:rsidR="00AD7E5C">
        <w:rPr>
          <w:rFonts w:ascii="Times New Roman" w:hAnsi="Times New Roman"/>
          <w:sz w:val="24"/>
          <w:szCs w:val="24"/>
        </w:rPr>
        <w:t xml:space="preserve"> eltérést figyelhetünk meg, míg</w:t>
      </w:r>
      <w:r w:rsidR="005C45E2">
        <w:rPr>
          <w:rFonts w:ascii="Times New Roman" w:hAnsi="Times New Roman"/>
          <w:sz w:val="24"/>
          <w:szCs w:val="24"/>
        </w:rPr>
        <w:t xml:space="preserve"> Budapest környékén nincs ilyen drasztikus szezonális eltérés negyedévek közt. </w:t>
      </w:r>
    </w:p>
    <w:p w14:paraId="43E87916" w14:textId="6B454181" w:rsidR="00185771" w:rsidRDefault="00185771" w:rsidP="0084421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Ennek ellenére </w:t>
      </w:r>
      <w:r w:rsidR="00A67E6B">
        <w:rPr>
          <w:rFonts w:ascii="Times New Roman" w:hAnsi="Times New Roman"/>
          <w:sz w:val="24"/>
          <w:szCs w:val="24"/>
        </w:rPr>
        <w:t xml:space="preserve">az összesített </w:t>
      </w:r>
      <w:r>
        <w:rPr>
          <w:rFonts w:ascii="Times New Roman" w:hAnsi="Times New Roman"/>
          <w:sz w:val="24"/>
          <w:szCs w:val="24"/>
        </w:rPr>
        <w:t>3635 Ezer belföldi utazás a 2022 negyedik negyedévére reáli</w:t>
      </w:r>
      <w:r w:rsidR="00F6294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nak tűnik.</w:t>
      </w:r>
    </w:p>
    <w:p w14:paraId="62497929" w14:textId="77777777" w:rsidR="00043230" w:rsidRDefault="00043230" w:rsidP="00844214">
      <w:pPr>
        <w:pStyle w:val="Cmsor3"/>
        <w:jc w:val="both"/>
        <w:rPr>
          <w:lang w:val="hu-HU"/>
        </w:rPr>
      </w:pPr>
      <w:bookmarkStart w:id="31" w:name="_Toc52562636"/>
      <w:bookmarkStart w:id="32" w:name="_Toc124868121"/>
      <w:r>
        <w:rPr>
          <w:lang w:val="hu-HU"/>
        </w:rPr>
        <w:lastRenderedPageBreak/>
        <w:t>Referenciák</w:t>
      </w:r>
      <w:bookmarkEnd w:id="31"/>
      <w:bookmarkEnd w:id="32"/>
    </w:p>
    <w:p w14:paraId="6464571B" w14:textId="5DD021A3" w:rsidR="00DF7C92" w:rsidRPr="00844214" w:rsidRDefault="00DF7C92" w:rsidP="0084421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7C92">
        <w:rPr>
          <w:rFonts w:ascii="Times New Roman" w:hAnsi="Times New Roman"/>
          <w:sz w:val="24"/>
          <w:szCs w:val="24"/>
        </w:rPr>
        <w:t>Seasonal and Trend Forecasting of Tourist Arrivals: An Adaptive Multiscale Ensemble Learning Approach Shaolong Suna,* , Dan Bia , Ju-e Guoa , Shouyang Wang (</w:t>
      </w:r>
      <w:hyperlink r:id="rId14" w:history="1">
        <w:r w:rsidR="00844214" w:rsidRPr="00A80C8F">
          <w:rPr>
            <w:rStyle w:val="Hiperhivatkozs"/>
            <w:rFonts w:ascii="Times New Roman" w:hAnsi="Times New Roman"/>
            <w:sz w:val="24"/>
            <w:szCs w:val="24"/>
          </w:rPr>
          <w:t>https://arxiv.org/ftp/arxiv/papers/2002/2002.08021.pdf</w:t>
        </w:r>
      </w:hyperlink>
      <w:r w:rsidR="00844214">
        <w:rPr>
          <w:rFonts w:ascii="Times New Roman" w:hAnsi="Times New Roman"/>
          <w:sz w:val="24"/>
          <w:szCs w:val="24"/>
        </w:rPr>
        <w:t xml:space="preserve"> - </w:t>
      </w:r>
      <w:r w:rsidR="00844214">
        <w:rPr>
          <w:rFonts w:ascii="Times New Roman" w:hAnsi="Times New Roman"/>
          <w:sz w:val="24"/>
          <w:szCs w:val="24"/>
        </w:rPr>
        <w:t>(Letöltve: 2023.01.17.</w:t>
      </w:r>
      <w:r w:rsidRPr="00844214">
        <w:rPr>
          <w:rFonts w:ascii="Times New Roman" w:hAnsi="Times New Roman"/>
          <w:sz w:val="24"/>
          <w:szCs w:val="24"/>
        </w:rPr>
        <w:t>)</w:t>
      </w:r>
    </w:p>
    <w:p w14:paraId="67BDFF3E" w14:textId="77777777" w:rsidR="00844214" w:rsidRDefault="00844214" w:rsidP="0084421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Pr="00A80C8F">
          <w:rPr>
            <w:rStyle w:val="Hiperhivatkozs"/>
            <w:rFonts w:ascii="Times New Roman" w:hAnsi="Times New Roman"/>
            <w:sz w:val="24"/>
            <w:szCs w:val="24"/>
          </w:rPr>
          <w:t>https://www.ksh.hu/stadat_files/tur/hu/tur0051.html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(Letöltve: 2023.01.17.)</w:t>
      </w:r>
    </w:p>
    <w:p w14:paraId="0E95177A" w14:textId="77777777" w:rsidR="00DF7C92" w:rsidRPr="00DF7C92" w:rsidRDefault="00000000" w:rsidP="00844214">
      <w:pPr>
        <w:pStyle w:val="Listaszerbekezds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111111"/>
          <w:sz w:val="24"/>
          <w:szCs w:val="24"/>
          <w:lang w:val="en-GB"/>
        </w:rPr>
      </w:pPr>
      <w:hyperlink r:id="rId16" w:history="1">
        <w:r w:rsidR="00DF7C92" w:rsidRPr="00DF7C92">
          <w:rPr>
            <w:rFonts w:ascii="Times New Roman" w:hAnsi="Times New Roman"/>
            <w:sz w:val="24"/>
            <w:szCs w:val="24"/>
          </w:rPr>
          <w:t>Kurtulus Karamustafa</w:t>
        </w:r>
      </w:hyperlink>
      <w:r w:rsidR="00DF7C92" w:rsidRPr="00DF7C92">
        <w:rPr>
          <w:rFonts w:ascii="Times New Roman" w:hAnsi="Times New Roman"/>
          <w:sz w:val="24"/>
          <w:szCs w:val="24"/>
        </w:rPr>
        <w:t xml:space="preserve">, </w:t>
      </w:r>
      <w:hyperlink r:id="rId17" w:history="1">
        <w:r w:rsidR="00DF7C92" w:rsidRPr="00DF7C92">
          <w:rPr>
            <w:rFonts w:ascii="Times New Roman" w:hAnsi="Times New Roman"/>
            <w:sz w:val="24"/>
            <w:szCs w:val="24"/>
          </w:rPr>
          <w:t>Sevki Ulema</w:t>
        </w:r>
      </w:hyperlink>
      <w:r w:rsidR="00DF7C92" w:rsidRPr="00DF7C92">
        <w:rPr>
          <w:rFonts w:ascii="Times New Roman" w:hAnsi="Times New Roman"/>
          <w:sz w:val="24"/>
          <w:szCs w:val="24"/>
        </w:rPr>
        <w:t xml:space="preserve"> Measuring the seasonality in tourism with the comparison of different methods</w:t>
      </w:r>
    </w:p>
    <w:p w14:paraId="407D5D69" w14:textId="77777777" w:rsidR="00844214" w:rsidRDefault="00844214" w:rsidP="0084421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Pr="00A80C8F">
          <w:rPr>
            <w:rStyle w:val="Hiperhivatkozs"/>
            <w:rFonts w:ascii="Times New Roman" w:hAnsi="Times New Roman"/>
            <w:sz w:val="24"/>
            <w:szCs w:val="24"/>
          </w:rPr>
          <w:t>https://turizmus.com/szabalyozas-orszagmarketing/elerte-a-jarvany-elotti-szintet-a-nyari-turisztikai-szezon-1183041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(Letöltve: 2023.01.17.)</w:t>
      </w:r>
    </w:p>
    <w:p w14:paraId="283A59F9" w14:textId="77777777" w:rsidR="00844214" w:rsidRDefault="00844214" w:rsidP="0084421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Pr="00A80C8F">
          <w:rPr>
            <w:rStyle w:val="Hiperhivatkozs"/>
            <w:rFonts w:ascii="Times New Roman" w:hAnsi="Times New Roman"/>
            <w:sz w:val="24"/>
            <w:szCs w:val="24"/>
          </w:rPr>
          <w:t>https://turizmus.com/szallashely-vendeglatas/szilveszteri-csucs-a-hazai-szallashelyeken-1184625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(Letöltve: 2023.01.17.)</w:t>
      </w:r>
    </w:p>
    <w:p w14:paraId="37BA1168" w14:textId="06156AAE" w:rsidR="00043230" w:rsidRDefault="00844214" w:rsidP="0084421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Pr="00A80C8F">
          <w:rPr>
            <w:rStyle w:val="Hiperhivatkozs"/>
            <w:rFonts w:ascii="Times New Roman" w:hAnsi="Times New Roman"/>
            <w:sz w:val="24"/>
            <w:szCs w:val="24"/>
          </w:rPr>
          <w:t>https://www.bankrate.com/personal-finance/average-holiday-cost/</w:t>
        </w:r>
      </w:hyperlink>
      <w:r>
        <w:rPr>
          <w:rFonts w:ascii="Times New Roman" w:hAnsi="Times New Roman"/>
          <w:sz w:val="24"/>
          <w:szCs w:val="24"/>
        </w:rPr>
        <w:t xml:space="preserve"> (Letöltve: 2023.01.17.)</w:t>
      </w:r>
    </w:p>
    <w:p w14:paraId="6C08C634" w14:textId="4A48E930" w:rsidR="00844214" w:rsidRPr="00DF7C92" w:rsidRDefault="00844214" w:rsidP="0084421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Pr="00A80C8F">
          <w:rPr>
            <w:rStyle w:val="Hiperhivatkozs"/>
            <w:rFonts w:ascii="Times New Roman" w:hAnsi="Times New Roman"/>
            <w:sz w:val="24"/>
            <w:szCs w:val="24"/>
          </w:rPr>
          <w:t>https://miau.my-x.hu/myx-free/</w:t>
        </w:r>
      </w:hyperlink>
      <w:r>
        <w:rPr>
          <w:rFonts w:ascii="Times New Roman" w:hAnsi="Times New Roman"/>
          <w:sz w:val="24"/>
          <w:szCs w:val="24"/>
        </w:rPr>
        <w:t xml:space="preserve"> (online elemző szolgáltatás)</w:t>
      </w:r>
    </w:p>
    <w:sdt>
      <w:sdtPr>
        <w:rPr>
          <w:rFonts w:ascii="Calibri" w:eastAsia="Calibri" w:hAnsi="Calibri" w:cs="Times New Roman"/>
          <w:color w:val="auto"/>
          <w:sz w:val="22"/>
          <w:szCs w:val="22"/>
          <w:lang w:val="hu-HU" w:eastAsia="en-US"/>
        </w:rPr>
        <w:id w:val="-9603345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C485CA1" w14:textId="3C92B620" w:rsidR="00DF7C92" w:rsidRDefault="00DF7C92" w:rsidP="00844214">
          <w:pPr>
            <w:pStyle w:val="Tartalomjegyzkcmsora"/>
            <w:jc w:val="both"/>
          </w:pPr>
          <w:r>
            <w:rPr>
              <w:lang w:val="hu-HU"/>
            </w:rPr>
            <w:t>Tartalom</w:t>
          </w:r>
        </w:p>
        <w:p w14:paraId="4123C2A6" w14:textId="0118A84F" w:rsidR="00DF7C92" w:rsidRDefault="00DF7C92" w:rsidP="00844214">
          <w:pPr>
            <w:pStyle w:val="TJ1"/>
            <w:tabs>
              <w:tab w:val="right" w:leader="dot" w:pos="9016"/>
            </w:tabs>
            <w:jc w:val="both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4868102" w:history="1">
            <w:r w:rsidRPr="00F348ED">
              <w:rPr>
                <w:rStyle w:val="Hiperhivatkozs"/>
                <w:i/>
                <w:iCs/>
                <w:noProof/>
              </w:rPr>
              <w:t xml:space="preserve">A </w:t>
            </w:r>
            <w:r w:rsidRPr="00F348ED">
              <w:rPr>
                <w:rStyle w:val="Hiperhivatkozs"/>
                <w:noProof/>
              </w:rPr>
              <w:t>többnapos turisztikai belföldi utazások trendje Magyarországon 2022-re nézve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_Toc124868102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4BFCA9" w14:textId="5656D7D8" w:rsidR="00DF7C92" w:rsidRDefault="00000000" w:rsidP="00844214">
          <w:pPr>
            <w:pStyle w:val="TJ2"/>
            <w:tabs>
              <w:tab w:val="right" w:leader="dot" w:pos="9016"/>
            </w:tabs>
            <w:jc w:val="both"/>
            <w:rPr>
              <w:noProof/>
            </w:rPr>
          </w:pPr>
          <w:hyperlink w:anchor="_Toc124868105" w:history="1">
            <w:r w:rsidR="00DF7C92" w:rsidRPr="00F348ED">
              <w:rPr>
                <w:rStyle w:val="Hiperhivatkozs"/>
                <w:noProof/>
              </w:rPr>
              <w:t>Abstract</w:t>
            </w:r>
            <w:r w:rsidR="00DF7C92">
              <w:rPr>
                <w:noProof/>
                <w:webHidden/>
              </w:rPr>
              <w:tab/>
            </w:r>
            <w:r w:rsidR="00DF7C92">
              <w:rPr>
                <w:noProof/>
                <w:webHidden/>
              </w:rPr>
              <w:fldChar w:fldCharType="begin"/>
            </w:r>
            <w:r w:rsidR="00DF7C92">
              <w:rPr>
                <w:noProof/>
                <w:webHidden/>
              </w:rPr>
              <w:instrText xml:space="preserve"> PAGEREF _Toc124868105 \h </w:instrText>
            </w:r>
            <w:r w:rsidR="00DF7C92">
              <w:rPr>
                <w:noProof/>
                <w:webHidden/>
              </w:rPr>
            </w:r>
            <w:r w:rsidR="00DF7C92">
              <w:rPr>
                <w:noProof/>
                <w:webHidden/>
              </w:rPr>
              <w:fldChar w:fldCharType="separate"/>
            </w:r>
            <w:r w:rsidR="00DF7C92">
              <w:rPr>
                <w:noProof/>
                <w:webHidden/>
              </w:rPr>
              <w:t>1</w:t>
            </w:r>
            <w:r w:rsidR="00DF7C92">
              <w:rPr>
                <w:noProof/>
                <w:webHidden/>
              </w:rPr>
              <w:fldChar w:fldCharType="end"/>
            </w:r>
          </w:hyperlink>
        </w:p>
        <w:p w14:paraId="7628B436" w14:textId="76C5547F" w:rsidR="00DF7C92" w:rsidRDefault="00000000" w:rsidP="00844214">
          <w:pPr>
            <w:pStyle w:val="TJ2"/>
            <w:tabs>
              <w:tab w:val="right" w:leader="dot" w:pos="9016"/>
            </w:tabs>
            <w:jc w:val="both"/>
            <w:rPr>
              <w:noProof/>
            </w:rPr>
          </w:pPr>
          <w:hyperlink w:anchor="_Toc124868106" w:history="1">
            <w:r w:rsidR="00DF7C92" w:rsidRPr="00F348ED">
              <w:rPr>
                <w:rStyle w:val="Hiperhivatkozs"/>
                <w:noProof/>
              </w:rPr>
              <w:t>Kulcsszavak</w:t>
            </w:r>
            <w:r w:rsidR="00DF7C92">
              <w:rPr>
                <w:noProof/>
                <w:webHidden/>
              </w:rPr>
              <w:tab/>
            </w:r>
            <w:r w:rsidR="00DF7C92">
              <w:rPr>
                <w:noProof/>
                <w:webHidden/>
              </w:rPr>
              <w:fldChar w:fldCharType="begin"/>
            </w:r>
            <w:r w:rsidR="00DF7C92">
              <w:rPr>
                <w:noProof/>
                <w:webHidden/>
              </w:rPr>
              <w:instrText xml:space="preserve"> PAGEREF _Toc124868106 \h </w:instrText>
            </w:r>
            <w:r w:rsidR="00DF7C92">
              <w:rPr>
                <w:noProof/>
                <w:webHidden/>
              </w:rPr>
            </w:r>
            <w:r w:rsidR="00DF7C92">
              <w:rPr>
                <w:noProof/>
                <w:webHidden/>
              </w:rPr>
              <w:fldChar w:fldCharType="separate"/>
            </w:r>
            <w:r w:rsidR="00DF7C92">
              <w:rPr>
                <w:noProof/>
                <w:webHidden/>
              </w:rPr>
              <w:t>1</w:t>
            </w:r>
            <w:r w:rsidR="00DF7C92">
              <w:rPr>
                <w:noProof/>
                <w:webHidden/>
              </w:rPr>
              <w:fldChar w:fldCharType="end"/>
            </w:r>
          </w:hyperlink>
        </w:p>
        <w:p w14:paraId="12966D23" w14:textId="2FD0A547" w:rsidR="00DF7C92" w:rsidRDefault="00000000" w:rsidP="00844214">
          <w:pPr>
            <w:pStyle w:val="TJ2"/>
            <w:tabs>
              <w:tab w:val="right" w:leader="dot" w:pos="9016"/>
            </w:tabs>
            <w:jc w:val="both"/>
            <w:rPr>
              <w:noProof/>
            </w:rPr>
          </w:pPr>
          <w:hyperlink w:anchor="_Toc124868107" w:history="1">
            <w:r w:rsidR="00DF7C92" w:rsidRPr="00F348ED">
              <w:rPr>
                <w:rStyle w:val="Hiperhivatkozs"/>
                <w:noProof/>
              </w:rPr>
              <w:t>Bevezetés</w:t>
            </w:r>
            <w:r w:rsidR="00DF7C92">
              <w:rPr>
                <w:noProof/>
                <w:webHidden/>
              </w:rPr>
              <w:tab/>
            </w:r>
            <w:r w:rsidR="00DF7C92">
              <w:rPr>
                <w:noProof/>
                <w:webHidden/>
              </w:rPr>
              <w:fldChar w:fldCharType="begin"/>
            </w:r>
            <w:r w:rsidR="00DF7C92">
              <w:rPr>
                <w:noProof/>
                <w:webHidden/>
              </w:rPr>
              <w:instrText xml:space="preserve"> PAGEREF _Toc124868107 \h </w:instrText>
            </w:r>
            <w:r w:rsidR="00DF7C92">
              <w:rPr>
                <w:noProof/>
                <w:webHidden/>
              </w:rPr>
            </w:r>
            <w:r w:rsidR="00DF7C92">
              <w:rPr>
                <w:noProof/>
                <w:webHidden/>
              </w:rPr>
              <w:fldChar w:fldCharType="separate"/>
            </w:r>
            <w:r w:rsidR="00DF7C92">
              <w:rPr>
                <w:noProof/>
                <w:webHidden/>
              </w:rPr>
              <w:t>1</w:t>
            </w:r>
            <w:r w:rsidR="00DF7C92">
              <w:rPr>
                <w:noProof/>
                <w:webHidden/>
              </w:rPr>
              <w:fldChar w:fldCharType="end"/>
            </w:r>
          </w:hyperlink>
        </w:p>
        <w:p w14:paraId="2FE59263" w14:textId="46759495" w:rsidR="00DF7C92" w:rsidRDefault="00000000" w:rsidP="00844214">
          <w:pPr>
            <w:pStyle w:val="TJ2"/>
            <w:tabs>
              <w:tab w:val="right" w:leader="dot" w:pos="9016"/>
            </w:tabs>
            <w:jc w:val="both"/>
            <w:rPr>
              <w:noProof/>
            </w:rPr>
          </w:pPr>
          <w:hyperlink w:anchor="_Toc124868108" w:history="1">
            <w:r w:rsidR="00DF7C92" w:rsidRPr="00F348ED">
              <w:rPr>
                <w:rStyle w:val="Hiperhivatkozs"/>
                <w:noProof/>
              </w:rPr>
              <w:t>Az elemzés célja</w:t>
            </w:r>
            <w:r w:rsidR="00DF7C92">
              <w:rPr>
                <w:noProof/>
                <w:webHidden/>
              </w:rPr>
              <w:tab/>
            </w:r>
            <w:r w:rsidR="00DF7C92">
              <w:rPr>
                <w:noProof/>
                <w:webHidden/>
              </w:rPr>
              <w:fldChar w:fldCharType="begin"/>
            </w:r>
            <w:r w:rsidR="00DF7C92">
              <w:rPr>
                <w:noProof/>
                <w:webHidden/>
              </w:rPr>
              <w:instrText xml:space="preserve"> PAGEREF _Toc124868108 \h </w:instrText>
            </w:r>
            <w:r w:rsidR="00DF7C92">
              <w:rPr>
                <w:noProof/>
                <w:webHidden/>
              </w:rPr>
            </w:r>
            <w:r w:rsidR="00DF7C92">
              <w:rPr>
                <w:noProof/>
                <w:webHidden/>
              </w:rPr>
              <w:fldChar w:fldCharType="separate"/>
            </w:r>
            <w:r w:rsidR="00DF7C92">
              <w:rPr>
                <w:noProof/>
                <w:webHidden/>
              </w:rPr>
              <w:t>1</w:t>
            </w:r>
            <w:r w:rsidR="00DF7C92">
              <w:rPr>
                <w:noProof/>
                <w:webHidden/>
              </w:rPr>
              <w:fldChar w:fldCharType="end"/>
            </w:r>
          </w:hyperlink>
        </w:p>
        <w:p w14:paraId="152D9C0F" w14:textId="73459D14" w:rsidR="00DF7C92" w:rsidRDefault="00000000" w:rsidP="00844214">
          <w:pPr>
            <w:pStyle w:val="TJ3"/>
            <w:tabs>
              <w:tab w:val="right" w:leader="dot" w:pos="9016"/>
            </w:tabs>
            <w:jc w:val="both"/>
            <w:rPr>
              <w:noProof/>
            </w:rPr>
          </w:pPr>
          <w:hyperlink w:anchor="_Toc124868109" w:history="1">
            <w:r w:rsidR="00DF7C92" w:rsidRPr="00F348ED">
              <w:rPr>
                <w:rStyle w:val="Hiperhivatkozs"/>
                <w:b/>
                <w:bCs/>
                <w:noProof/>
              </w:rPr>
              <w:t>A probléma/jelenség története</w:t>
            </w:r>
            <w:r w:rsidR="00DF7C92">
              <w:rPr>
                <w:noProof/>
                <w:webHidden/>
              </w:rPr>
              <w:tab/>
            </w:r>
            <w:r w:rsidR="00DF7C92">
              <w:rPr>
                <w:noProof/>
                <w:webHidden/>
              </w:rPr>
              <w:fldChar w:fldCharType="begin"/>
            </w:r>
            <w:r w:rsidR="00DF7C92">
              <w:rPr>
                <w:noProof/>
                <w:webHidden/>
              </w:rPr>
              <w:instrText xml:space="preserve"> PAGEREF _Toc124868109 \h </w:instrText>
            </w:r>
            <w:r w:rsidR="00DF7C92">
              <w:rPr>
                <w:noProof/>
                <w:webHidden/>
              </w:rPr>
            </w:r>
            <w:r w:rsidR="00DF7C92">
              <w:rPr>
                <w:noProof/>
                <w:webHidden/>
              </w:rPr>
              <w:fldChar w:fldCharType="separate"/>
            </w:r>
            <w:r w:rsidR="00DF7C92">
              <w:rPr>
                <w:noProof/>
                <w:webHidden/>
              </w:rPr>
              <w:t>2</w:t>
            </w:r>
            <w:r w:rsidR="00DF7C92">
              <w:rPr>
                <w:noProof/>
                <w:webHidden/>
              </w:rPr>
              <w:fldChar w:fldCharType="end"/>
            </w:r>
          </w:hyperlink>
        </w:p>
        <w:p w14:paraId="11C8B8DA" w14:textId="71BEB454" w:rsidR="00DF7C92" w:rsidRDefault="00000000" w:rsidP="00844214">
          <w:pPr>
            <w:pStyle w:val="TJ3"/>
            <w:tabs>
              <w:tab w:val="right" w:leader="dot" w:pos="9016"/>
            </w:tabs>
            <w:jc w:val="both"/>
            <w:rPr>
              <w:noProof/>
            </w:rPr>
          </w:pPr>
          <w:hyperlink w:anchor="_Toc124868110" w:history="1">
            <w:r w:rsidR="00DF7C92" w:rsidRPr="00F348ED">
              <w:rPr>
                <w:rStyle w:val="Hiperhivatkozs"/>
                <w:b/>
                <w:bCs/>
                <w:noProof/>
              </w:rPr>
              <w:t>A probléma/jelenség aktuális állapota</w:t>
            </w:r>
            <w:r w:rsidR="00DF7C92">
              <w:rPr>
                <w:noProof/>
                <w:webHidden/>
              </w:rPr>
              <w:tab/>
            </w:r>
            <w:r w:rsidR="00DF7C92">
              <w:rPr>
                <w:noProof/>
                <w:webHidden/>
              </w:rPr>
              <w:fldChar w:fldCharType="begin"/>
            </w:r>
            <w:r w:rsidR="00DF7C92">
              <w:rPr>
                <w:noProof/>
                <w:webHidden/>
              </w:rPr>
              <w:instrText xml:space="preserve"> PAGEREF _Toc124868110 \h </w:instrText>
            </w:r>
            <w:r w:rsidR="00DF7C92">
              <w:rPr>
                <w:noProof/>
                <w:webHidden/>
              </w:rPr>
            </w:r>
            <w:r w:rsidR="00DF7C92">
              <w:rPr>
                <w:noProof/>
                <w:webHidden/>
              </w:rPr>
              <w:fldChar w:fldCharType="separate"/>
            </w:r>
            <w:r w:rsidR="00DF7C92">
              <w:rPr>
                <w:noProof/>
                <w:webHidden/>
              </w:rPr>
              <w:t>2</w:t>
            </w:r>
            <w:r w:rsidR="00DF7C92">
              <w:rPr>
                <w:noProof/>
                <w:webHidden/>
              </w:rPr>
              <w:fldChar w:fldCharType="end"/>
            </w:r>
          </w:hyperlink>
        </w:p>
        <w:p w14:paraId="5C684F05" w14:textId="12AB010C" w:rsidR="00DF7C92" w:rsidRDefault="00000000" w:rsidP="00844214">
          <w:pPr>
            <w:pStyle w:val="TJ3"/>
            <w:tabs>
              <w:tab w:val="right" w:leader="dot" w:pos="9016"/>
            </w:tabs>
            <w:jc w:val="both"/>
            <w:rPr>
              <w:noProof/>
            </w:rPr>
          </w:pPr>
          <w:hyperlink w:anchor="_Toc124868111" w:history="1">
            <w:r w:rsidR="00DF7C92" w:rsidRPr="00F348ED">
              <w:rPr>
                <w:rStyle w:val="Hiperhivatkozs"/>
                <w:b/>
                <w:bCs/>
                <w:noProof/>
              </w:rPr>
              <w:t>Célcsoportok és Hasznosság</w:t>
            </w:r>
            <w:r w:rsidR="00DF7C92">
              <w:rPr>
                <w:noProof/>
                <w:webHidden/>
              </w:rPr>
              <w:tab/>
            </w:r>
            <w:r w:rsidR="00DF7C92">
              <w:rPr>
                <w:noProof/>
                <w:webHidden/>
              </w:rPr>
              <w:fldChar w:fldCharType="begin"/>
            </w:r>
            <w:r w:rsidR="00DF7C92">
              <w:rPr>
                <w:noProof/>
                <w:webHidden/>
              </w:rPr>
              <w:instrText xml:space="preserve"> PAGEREF _Toc124868111 \h </w:instrText>
            </w:r>
            <w:r w:rsidR="00DF7C92">
              <w:rPr>
                <w:noProof/>
                <w:webHidden/>
              </w:rPr>
            </w:r>
            <w:r w:rsidR="00DF7C92">
              <w:rPr>
                <w:noProof/>
                <w:webHidden/>
              </w:rPr>
              <w:fldChar w:fldCharType="separate"/>
            </w:r>
            <w:r w:rsidR="00DF7C92">
              <w:rPr>
                <w:noProof/>
                <w:webHidden/>
              </w:rPr>
              <w:t>2</w:t>
            </w:r>
            <w:r w:rsidR="00DF7C92">
              <w:rPr>
                <w:noProof/>
                <w:webHidden/>
              </w:rPr>
              <w:fldChar w:fldCharType="end"/>
            </w:r>
          </w:hyperlink>
        </w:p>
        <w:p w14:paraId="28AC6C21" w14:textId="26159B17" w:rsidR="00DF7C92" w:rsidRDefault="00000000" w:rsidP="00844214">
          <w:pPr>
            <w:pStyle w:val="TJ2"/>
            <w:tabs>
              <w:tab w:val="right" w:leader="dot" w:pos="9016"/>
            </w:tabs>
            <w:jc w:val="both"/>
            <w:rPr>
              <w:noProof/>
            </w:rPr>
          </w:pPr>
          <w:hyperlink w:anchor="_Toc124868112" w:history="1">
            <w:r w:rsidR="00DF7C92" w:rsidRPr="00F348ED">
              <w:rPr>
                <w:rStyle w:val="Hiperhivatkozs"/>
                <w:noProof/>
              </w:rPr>
              <w:t>Felhasznált adatok</w:t>
            </w:r>
            <w:r w:rsidR="00DF7C92">
              <w:rPr>
                <w:noProof/>
                <w:webHidden/>
              </w:rPr>
              <w:tab/>
            </w:r>
            <w:r w:rsidR="00DF7C92">
              <w:rPr>
                <w:noProof/>
                <w:webHidden/>
              </w:rPr>
              <w:fldChar w:fldCharType="begin"/>
            </w:r>
            <w:r w:rsidR="00DF7C92">
              <w:rPr>
                <w:noProof/>
                <w:webHidden/>
              </w:rPr>
              <w:instrText xml:space="preserve"> PAGEREF _Toc124868112 \h </w:instrText>
            </w:r>
            <w:r w:rsidR="00DF7C92">
              <w:rPr>
                <w:noProof/>
                <w:webHidden/>
              </w:rPr>
            </w:r>
            <w:r w:rsidR="00DF7C92">
              <w:rPr>
                <w:noProof/>
                <w:webHidden/>
              </w:rPr>
              <w:fldChar w:fldCharType="separate"/>
            </w:r>
            <w:r w:rsidR="00DF7C92">
              <w:rPr>
                <w:noProof/>
                <w:webHidden/>
              </w:rPr>
              <w:t>2</w:t>
            </w:r>
            <w:r w:rsidR="00DF7C92">
              <w:rPr>
                <w:noProof/>
                <w:webHidden/>
              </w:rPr>
              <w:fldChar w:fldCharType="end"/>
            </w:r>
          </w:hyperlink>
        </w:p>
        <w:p w14:paraId="79BCE462" w14:textId="1CC4C905" w:rsidR="00DF7C92" w:rsidRDefault="00000000" w:rsidP="00844214">
          <w:pPr>
            <w:pStyle w:val="TJ3"/>
            <w:tabs>
              <w:tab w:val="right" w:leader="dot" w:pos="9016"/>
            </w:tabs>
            <w:jc w:val="both"/>
            <w:rPr>
              <w:noProof/>
            </w:rPr>
          </w:pPr>
          <w:hyperlink w:anchor="_Toc124868113" w:history="1">
            <w:r w:rsidR="00DF7C92" w:rsidRPr="00F348ED">
              <w:rPr>
                <w:rStyle w:val="Hiperhivatkozs"/>
                <w:b/>
                <w:bCs/>
                <w:noProof/>
              </w:rPr>
              <w:t>A probléma jelenség adatvagyona</w:t>
            </w:r>
            <w:r w:rsidR="00DF7C92">
              <w:rPr>
                <w:noProof/>
                <w:webHidden/>
              </w:rPr>
              <w:tab/>
            </w:r>
            <w:r w:rsidR="00DF7C92">
              <w:rPr>
                <w:noProof/>
                <w:webHidden/>
              </w:rPr>
              <w:fldChar w:fldCharType="begin"/>
            </w:r>
            <w:r w:rsidR="00DF7C92">
              <w:rPr>
                <w:noProof/>
                <w:webHidden/>
              </w:rPr>
              <w:instrText xml:space="preserve"> PAGEREF _Toc124868113 \h </w:instrText>
            </w:r>
            <w:r w:rsidR="00DF7C92">
              <w:rPr>
                <w:noProof/>
                <w:webHidden/>
              </w:rPr>
            </w:r>
            <w:r w:rsidR="00DF7C92">
              <w:rPr>
                <w:noProof/>
                <w:webHidden/>
              </w:rPr>
              <w:fldChar w:fldCharType="separate"/>
            </w:r>
            <w:r w:rsidR="00DF7C92">
              <w:rPr>
                <w:noProof/>
                <w:webHidden/>
              </w:rPr>
              <w:t>2</w:t>
            </w:r>
            <w:r w:rsidR="00DF7C92">
              <w:rPr>
                <w:noProof/>
                <w:webHidden/>
              </w:rPr>
              <w:fldChar w:fldCharType="end"/>
            </w:r>
          </w:hyperlink>
        </w:p>
        <w:p w14:paraId="5E927EDB" w14:textId="41B4292D" w:rsidR="00DF7C92" w:rsidRDefault="00000000" w:rsidP="00844214">
          <w:pPr>
            <w:pStyle w:val="TJ3"/>
            <w:tabs>
              <w:tab w:val="right" w:leader="dot" w:pos="9016"/>
            </w:tabs>
            <w:jc w:val="both"/>
            <w:rPr>
              <w:noProof/>
            </w:rPr>
          </w:pPr>
          <w:hyperlink w:anchor="_Toc124868114" w:history="1">
            <w:r w:rsidR="00DF7C92" w:rsidRPr="00F348ED">
              <w:rPr>
                <w:rStyle w:val="Hiperhivatkozs"/>
                <w:b/>
                <w:bCs/>
                <w:noProof/>
              </w:rPr>
              <w:t>Potenciális megoldási alternatívák</w:t>
            </w:r>
            <w:r w:rsidR="00DF7C92">
              <w:rPr>
                <w:noProof/>
                <w:webHidden/>
              </w:rPr>
              <w:tab/>
            </w:r>
            <w:r w:rsidR="00DF7C92">
              <w:rPr>
                <w:noProof/>
                <w:webHidden/>
              </w:rPr>
              <w:fldChar w:fldCharType="begin"/>
            </w:r>
            <w:r w:rsidR="00DF7C92">
              <w:rPr>
                <w:noProof/>
                <w:webHidden/>
              </w:rPr>
              <w:instrText xml:space="preserve"> PAGEREF _Toc124868114 \h </w:instrText>
            </w:r>
            <w:r w:rsidR="00DF7C92">
              <w:rPr>
                <w:noProof/>
                <w:webHidden/>
              </w:rPr>
            </w:r>
            <w:r w:rsidR="00DF7C92">
              <w:rPr>
                <w:noProof/>
                <w:webHidden/>
              </w:rPr>
              <w:fldChar w:fldCharType="separate"/>
            </w:r>
            <w:r w:rsidR="00DF7C92">
              <w:rPr>
                <w:noProof/>
                <w:webHidden/>
              </w:rPr>
              <w:t>2</w:t>
            </w:r>
            <w:r w:rsidR="00DF7C92">
              <w:rPr>
                <w:noProof/>
                <w:webHidden/>
              </w:rPr>
              <w:fldChar w:fldCharType="end"/>
            </w:r>
          </w:hyperlink>
        </w:p>
        <w:p w14:paraId="3519901F" w14:textId="7E758E8B" w:rsidR="00DF7C92" w:rsidRDefault="00000000" w:rsidP="00844214">
          <w:pPr>
            <w:pStyle w:val="TJ2"/>
            <w:tabs>
              <w:tab w:val="right" w:leader="dot" w:pos="9016"/>
            </w:tabs>
            <w:jc w:val="both"/>
            <w:rPr>
              <w:noProof/>
            </w:rPr>
          </w:pPr>
          <w:hyperlink w:anchor="_Toc124868115" w:history="1">
            <w:r w:rsidR="00DF7C92" w:rsidRPr="00F348ED">
              <w:rPr>
                <w:rStyle w:val="Hiperhivatkozs"/>
                <w:noProof/>
              </w:rPr>
              <w:t>Konzisztensek-e a 4. negyedév adatai?</w:t>
            </w:r>
            <w:r w:rsidR="00DF7C92">
              <w:rPr>
                <w:noProof/>
                <w:webHidden/>
              </w:rPr>
              <w:tab/>
            </w:r>
            <w:r w:rsidR="00DF7C92">
              <w:rPr>
                <w:noProof/>
                <w:webHidden/>
              </w:rPr>
              <w:fldChar w:fldCharType="begin"/>
            </w:r>
            <w:r w:rsidR="00DF7C92">
              <w:rPr>
                <w:noProof/>
                <w:webHidden/>
              </w:rPr>
              <w:instrText xml:space="preserve"> PAGEREF _Toc124868115 \h </w:instrText>
            </w:r>
            <w:r w:rsidR="00DF7C92">
              <w:rPr>
                <w:noProof/>
                <w:webHidden/>
              </w:rPr>
            </w:r>
            <w:r w:rsidR="00DF7C92">
              <w:rPr>
                <w:noProof/>
                <w:webHidden/>
              </w:rPr>
              <w:fldChar w:fldCharType="separate"/>
            </w:r>
            <w:r w:rsidR="00DF7C92">
              <w:rPr>
                <w:noProof/>
                <w:webHidden/>
              </w:rPr>
              <w:t>4</w:t>
            </w:r>
            <w:r w:rsidR="00DF7C92">
              <w:rPr>
                <w:noProof/>
                <w:webHidden/>
              </w:rPr>
              <w:fldChar w:fldCharType="end"/>
            </w:r>
          </w:hyperlink>
        </w:p>
        <w:p w14:paraId="30BAB2B4" w14:textId="0035A03C" w:rsidR="00DF7C92" w:rsidRDefault="00000000" w:rsidP="00844214">
          <w:pPr>
            <w:pStyle w:val="TJ2"/>
            <w:tabs>
              <w:tab w:val="right" w:leader="dot" w:pos="9016"/>
            </w:tabs>
            <w:jc w:val="both"/>
            <w:rPr>
              <w:noProof/>
            </w:rPr>
          </w:pPr>
          <w:hyperlink w:anchor="_Toc124868116" w:history="1">
            <w:r w:rsidR="00DF7C92" w:rsidRPr="00F348ED">
              <w:rPr>
                <w:rStyle w:val="Hiperhivatkozs"/>
                <w:noProof/>
              </w:rPr>
              <w:t>Eredmények</w:t>
            </w:r>
            <w:r w:rsidR="00DF7C92">
              <w:rPr>
                <w:noProof/>
                <w:webHidden/>
              </w:rPr>
              <w:tab/>
            </w:r>
            <w:r w:rsidR="00DF7C92">
              <w:rPr>
                <w:noProof/>
                <w:webHidden/>
              </w:rPr>
              <w:fldChar w:fldCharType="begin"/>
            </w:r>
            <w:r w:rsidR="00DF7C92">
              <w:rPr>
                <w:noProof/>
                <w:webHidden/>
              </w:rPr>
              <w:instrText xml:space="preserve"> PAGEREF _Toc124868116 \h </w:instrText>
            </w:r>
            <w:r w:rsidR="00DF7C92">
              <w:rPr>
                <w:noProof/>
                <w:webHidden/>
              </w:rPr>
            </w:r>
            <w:r w:rsidR="00DF7C92">
              <w:rPr>
                <w:noProof/>
                <w:webHidden/>
              </w:rPr>
              <w:fldChar w:fldCharType="separate"/>
            </w:r>
            <w:r w:rsidR="00DF7C92">
              <w:rPr>
                <w:noProof/>
                <w:webHidden/>
              </w:rPr>
              <w:t>5</w:t>
            </w:r>
            <w:r w:rsidR="00DF7C92">
              <w:rPr>
                <w:noProof/>
                <w:webHidden/>
              </w:rPr>
              <w:fldChar w:fldCharType="end"/>
            </w:r>
          </w:hyperlink>
        </w:p>
        <w:p w14:paraId="05667B23" w14:textId="63B58B47" w:rsidR="00DF7C92" w:rsidRDefault="00000000" w:rsidP="00844214">
          <w:pPr>
            <w:pStyle w:val="TJ3"/>
            <w:tabs>
              <w:tab w:val="right" w:leader="dot" w:pos="9016"/>
            </w:tabs>
            <w:jc w:val="both"/>
            <w:rPr>
              <w:noProof/>
            </w:rPr>
          </w:pPr>
          <w:hyperlink w:anchor="_Toc124868117" w:history="1">
            <w:r w:rsidR="00DF7C92" w:rsidRPr="00F348ED">
              <w:rPr>
                <w:rStyle w:val="Hiperhivatkozs"/>
                <w:noProof/>
              </w:rPr>
              <w:t>Hipotézisek/elvárások/kérdések</w:t>
            </w:r>
            <w:r w:rsidR="00DF7C92">
              <w:rPr>
                <w:noProof/>
                <w:webHidden/>
              </w:rPr>
              <w:tab/>
            </w:r>
            <w:r w:rsidR="00DF7C92">
              <w:rPr>
                <w:noProof/>
                <w:webHidden/>
              </w:rPr>
              <w:fldChar w:fldCharType="begin"/>
            </w:r>
            <w:r w:rsidR="00DF7C92">
              <w:rPr>
                <w:noProof/>
                <w:webHidden/>
              </w:rPr>
              <w:instrText xml:space="preserve"> PAGEREF _Toc124868117 \h </w:instrText>
            </w:r>
            <w:r w:rsidR="00DF7C92">
              <w:rPr>
                <w:noProof/>
                <w:webHidden/>
              </w:rPr>
            </w:r>
            <w:r w:rsidR="00DF7C92">
              <w:rPr>
                <w:noProof/>
                <w:webHidden/>
              </w:rPr>
              <w:fldChar w:fldCharType="separate"/>
            </w:r>
            <w:r w:rsidR="00DF7C92">
              <w:rPr>
                <w:noProof/>
                <w:webHidden/>
              </w:rPr>
              <w:t>5</w:t>
            </w:r>
            <w:r w:rsidR="00DF7C92">
              <w:rPr>
                <w:noProof/>
                <w:webHidden/>
              </w:rPr>
              <w:fldChar w:fldCharType="end"/>
            </w:r>
          </w:hyperlink>
        </w:p>
        <w:p w14:paraId="478E95BA" w14:textId="4DED3659" w:rsidR="00DF7C92" w:rsidRDefault="00000000" w:rsidP="00844214">
          <w:pPr>
            <w:pStyle w:val="TJ3"/>
            <w:tabs>
              <w:tab w:val="right" w:leader="dot" w:pos="9016"/>
            </w:tabs>
            <w:jc w:val="both"/>
            <w:rPr>
              <w:noProof/>
            </w:rPr>
          </w:pPr>
          <w:hyperlink w:anchor="_Toc124868118" w:history="1">
            <w:r w:rsidR="00DF7C92" w:rsidRPr="00F348ED">
              <w:rPr>
                <w:rStyle w:val="Hiperhivatkozs"/>
                <w:noProof/>
              </w:rPr>
              <w:t>A 3 irányág eredményei -Válaszok/állapotok</w:t>
            </w:r>
            <w:r w:rsidR="00DF7C92">
              <w:rPr>
                <w:noProof/>
                <w:webHidden/>
              </w:rPr>
              <w:tab/>
            </w:r>
            <w:r w:rsidR="00DF7C92">
              <w:rPr>
                <w:noProof/>
                <w:webHidden/>
              </w:rPr>
              <w:fldChar w:fldCharType="begin"/>
            </w:r>
            <w:r w:rsidR="00DF7C92">
              <w:rPr>
                <w:noProof/>
                <w:webHidden/>
              </w:rPr>
              <w:instrText xml:space="preserve"> PAGEREF _Toc124868118 \h </w:instrText>
            </w:r>
            <w:r w:rsidR="00DF7C92">
              <w:rPr>
                <w:noProof/>
                <w:webHidden/>
              </w:rPr>
            </w:r>
            <w:r w:rsidR="00DF7C92">
              <w:rPr>
                <w:noProof/>
                <w:webHidden/>
              </w:rPr>
              <w:fldChar w:fldCharType="separate"/>
            </w:r>
            <w:r w:rsidR="00DF7C92">
              <w:rPr>
                <w:noProof/>
                <w:webHidden/>
              </w:rPr>
              <w:t>5</w:t>
            </w:r>
            <w:r w:rsidR="00DF7C92">
              <w:rPr>
                <w:noProof/>
                <w:webHidden/>
              </w:rPr>
              <w:fldChar w:fldCharType="end"/>
            </w:r>
          </w:hyperlink>
        </w:p>
        <w:p w14:paraId="4412DA42" w14:textId="1B81CD7D" w:rsidR="00DF7C92" w:rsidRDefault="00000000" w:rsidP="00844214">
          <w:pPr>
            <w:pStyle w:val="TJ2"/>
            <w:tabs>
              <w:tab w:val="right" w:leader="dot" w:pos="9016"/>
            </w:tabs>
            <w:jc w:val="both"/>
            <w:rPr>
              <w:noProof/>
            </w:rPr>
          </w:pPr>
          <w:hyperlink w:anchor="_Toc124868119" w:history="1">
            <w:r w:rsidR="00DF7C92" w:rsidRPr="00F348ED">
              <w:rPr>
                <w:rStyle w:val="Hiperhivatkozs"/>
                <w:noProof/>
              </w:rPr>
              <w:t>Következtetések</w:t>
            </w:r>
            <w:r w:rsidR="00DF7C92">
              <w:rPr>
                <w:noProof/>
                <w:webHidden/>
              </w:rPr>
              <w:tab/>
            </w:r>
            <w:r w:rsidR="00DF7C92">
              <w:rPr>
                <w:noProof/>
                <w:webHidden/>
              </w:rPr>
              <w:fldChar w:fldCharType="begin"/>
            </w:r>
            <w:r w:rsidR="00DF7C92">
              <w:rPr>
                <w:noProof/>
                <w:webHidden/>
              </w:rPr>
              <w:instrText xml:space="preserve"> PAGEREF _Toc124868119 \h </w:instrText>
            </w:r>
            <w:r w:rsidR="00DF7C92">
              <w:rPr>
                <w:noProof/>
                <w:webHidden/>
              </w:rPr>
            </w:r>
            <w:r w:rsidR="00DF7C92">
              <w:rPr>
                <w:noProof/>
                <w:webHidden/>
              </w:rPr>
              <w:fldChar w:fldCharType="separate"/>
            </w:r>
            <w:r w:rsidR="00DF7C92">
              <w:rPr>
                <w:noProof/>
                <w:webHidden/>
              </w:rPr>
              <w:t>6</w:t>
            </w:r>
            <w:r w:rsidR="00DF7C92">
              <w:rPr>
                <w:noProof/>
                <w:webHidden/>
              </w:rPr>
              <w:fldChar w:fldCharType="end"/>
            </w:r>
          </w:hyperlink>
        </w:p>
        <w:p w14:paraId="224C0014" w14:textId="1C94F644" w:rsidR="00DF7C92" w:rsidRDefault="00000000" w:rsidP="00844214">
          <w:pPr>
            <w:pStyle w:val="TJ2"/>
            <w:tabs>
              <w:tab w:val="right" w:leader="dot" w:pos="9016"/>
            </w:tabs>
            <w:jc w:val="both"/>
            <w:rPr>
              <w:noProof/>
            </w:rPr>
          </w:pPr>
          <w:hyperlink w:anchor="_Toc124868120" w:history="1">
            <w:r w:rsidR="00DF7C92" w:rsidRPr="00F348ED">
              <w:rPr>
                <w:rStyle w:val="Hiperhivatkozs"/>
                <w:noProof/>
              </w:rPr>
              <w:t>Mellékletek</w:t>
            </w:r>
            <w:r w:rsidR="00DF7C92">
              <w:rPr>
                <w:noProof/>
                <w:webHidden/>
              </w:rPr>
              <w:tab/>
            </w:r>
            <w:r w:rsidR="00DF7C92">
              <w:rPr>
                <w:noProof/>
                <w:webHidden/>
              </w:rPr>
              <w:fldChar w:fldCharType="begin"/>
            </w:r>
            <w:r w:rsidR="00DF7C92">
              <w:rPr>
                <w:noProof/>
                <w:webHidden/>
              </w:rPr>
              <w:instrText xml:space="preserve"> PAGEREF _Toc124868120 \h </w:instrText>
            </w:r>
            <w:r w:rsidR="00DF7C92">
              <w:rPr>
                <w:noProof/>
                <w:webHidden/>
              </w:rPr>
            </w:r>
            <w:r w:rsidR="00DF7C92">
              <w:rPr>
                <w:noProof/>
                <w:webHidden/>
              </w:rPr>
              <w:fldChar w:fldCharType="separate"/>
            </w:r>
            <w:r w:rsidR="00DF7C92">
              <w:rPr>
                <w:noProof/>
                <w:webHidden/>
              </w:rPr>
              <w:t>7</w:t>
            </w:r>
            <w:r w:rsidR="00DF7C92">
              <w:rPr>
                <w:noProof/>
                <w:webHidden/>
              </w:rPr>
              <w:fldChar w:fldCharType="end"/>
            </w:r>
          </w:hyperlink>
        </w:p>
        <w:p w14:paraId="58ABBA88" w14:textId="13875DE0" w:rsidR="00DF7C92" w:rsidRDefault="00000000" w:rsidP="00844214">
          <w:pPr>
            <w:pStyle w:val="TJ3"/>
            <w:tabs>
              <w:tab w:val="right" w:leader="dot" w:pos="9016"/>
            </w:tabs>
            <w:jc w:val="both"/>
            <w:rPr>
              <w:noProof/>
            </w:rPr>
          </w:pPr>
          <w:hyperlink w:anchor="_Toc124868121" w:history="1">
            <w:r w:rsidR="00DF7C92" w:rsidRPr="00F348ED">
              <w:rPr>
                <w:rStyle w:val="Hiperhivatkozs"/>
                <w:noProof/>
              </w:rPr>
              <w:t>Referenciák</w:t>
            </w:r>
            <w:r w:rsidR="00DF7C92">
              <w:rPr>
                <w:noProof/>
                <w:webHidden/>
              </w:rPr>
              <w:tab/>
            </w:r>
            <w:r w:rsidR="00DF7C92">
              <w:rPr>
                <w:noProof/>
                <w:webHidden/>
              </w:rPr>
              <w:fldChar w:fldCharType="begin"/>
            </w:r>
            <w:r w:rsidR="00DF7C92">
              <w:rPr>
                <w:noProof/>
                <w:webHidden/>
              </w:rPr>
              <w:instrText xml:space="preserve"> PAGEREF _Toc124868121 \h </w:instrText>
            </w:r>
            <w:r w:rsidR="00DF7C92">
              <w:rPr>
                <w:noProof/>
                <w:webHidden/>
              </w:rPr>
            </w:r>
            <w:r w:rsidR="00DF7C92">
              <w:rPr>
                <w:noProof/>
                <w:webHidden/>
              </w:rPr>
              <w:fldChar w:fldCharType="separate"/>
            </w:r>
            <w:r w:rsidR="00DF7C92">
              <w:rPr>
                <w:noProof/>
                <w:webHidden/>
              </w:rPr>
              <w:t>7</w:t>
            </w:r>
            <w:r w:rsidR="00DF7C92">
              <w:rPr>
                <w:noProof/>
                <w:webHidden/>
              </w:rPr>
              <w:fldChar w:fldCharType="end"/>
            </w:r>
          </w:hyperlink>
        </w:p>
        <w:p w14:paraId="4F1FE73F" w14:textId="57206720" w:rsidR="00DF7C92" w:rsidRDefault="00000000" w:rsidP="00844214">
          <w:pPr>
            <w:pStyle w:val="TJ3"/>
            <w:tabs>
              <w:tab w:val="right" w:leader="dot" w:pos="9016"/>
            </w:tabs>
            <w:jc w:val="both"/>
            <w:rPr>
              <w:noProof/>
            </w:rPr>
          </w:pPr>
          <w:hyperlink w:anchor="_Toc124868122" w:history="1">
            <w:r w:rsidR="00DF7C92" w:rsidRPr="00F348ED">
              <w:rPr>
                <w:rStyle w:val="Hiperhivatkozs"/>
                <w:noProof/>
              </w:rPr>
              <w:t>Tartalomjegyzék</w:t>
            </w:r>
            <w:r w:rsidR="00DF7C92">
              <w:rPr>
                <w:noProof/>
                <w:webHidden/>
              </w:rPr>
              <w:tab/>
            </w:r>
            <w:r w:rsidR="00DF7C92">
              <w:rPr>
                <w:noProof/>
                <w:webHidden/>
              </w:rPr>
              <w:fldChar w:fldCharType="begin"/>
            </w:r>
            <w:r w:rsidR="00DF7C92">
              <w:rPr>
                <w:noProof/>
                <w:webHidden/>
              </w:rPr>
              <w:instrText xml:space="preserve"> PAGEREF _Toc124868122 \h </w:instrText>
            </w:r>
            <w:r w:rsidR="00DF7C92">
              <w:rPr>
                <w:noProof/>
                <w:webHidden/>
              </w:rPr>
            </w:r>
            <w:r w:rsidR="00DF7C92">
              <w:rPr>
                <w:noProof/>
                <w:webHidden/>
              </w:rPr>
              <w:fldChar w:fldCharType="separate"/>
            </w:r>
            <w:r w:rsidR="00DF7C92">
              <w:rPr>
                <w:noProof/>
                <w:webHidden/>
              </w:rPr>
              <w:t>7</w:t>
            </w:r>
            <w:r w:rsidR="00DF7C92">
              <w:rPr>
                <w:noProof/>
                <w:webHidden/>
              </w:rPr>
              <w:fldChar w:fldCharType="end"/>
            </w:r>
          </w:hyperlink>
        </w:p>
        <w:p w14:paraId="00A92136" w14:textId="12E82522" w:rsidR="00C82036" w:rsidRPr="007623B3" w:rsidRDefault="00DF7C92" w:rsidP="00844214">
          <w:pPr>
            <w:jc w:val="both"/>
          </w:pPr>
          <w:r>
            <w:rPr>
              <w:b/>
              <w:bCs/>
            </w:rPr>
            <w:fldChar w:fldCharType="end"/>
          </w:r>
        </w:p>
      </w:sdtContent>
    </w:sdt>
    <w:sectPr w:rsidR="00C82036" w:rsidRPr="007623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2ABC2" w14:textId="77777777" w:rsidR="009D6115" w:rsidRDefault="009D6115" w:rsidP="00457DD0">
      <w:pPr>
        <w:spacing w:after="0" w:line="240" w:lineRule="auto"/>
      </w:pPr>
      <w:r>
        <w:separator/>
      </w:r>
    </w:p>
  </w:endnote>
  <w:endnote w:type="continuationSeparator" w:id="0">
    <w:p w14:paraId="4D1B0CED" w14:textId="77777777" w:rsidR="009D6115" w:rsidRDefault="009D6115" w:rsidP="00457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ar(--nova-font-family-display)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9FFF2" w14:textId="77777777" w:rsidR="009D6115" w:rsidRDefault="009D6115" w:rsidP="00457DD0">
      <w:pPr>
        <w:spacing w:after="0" w:line="240" w:lineRule="auto"/>
      </w:pPr>
      <w:r>
        <w:separator/>
      </w:r>
    </w:p>
  </w:footnote>
  <w:footnote w:type="continuationSeparator" w:id="0">
    <w:p w14:paraId="369E63CF" w14:textId="77777777" w:rsidR="009D6115" w:rsidRDefault="009D6115" w:rsidP="00457DD0">
      <w:pPr>
        <w:spacing w:after="0" w:line="240" w:lineRule="auto"/>
      </w:pPr>
      <w:r>
        <w:continuationSeparator/>
      </w:r>
    </w:p>
  </w:footnote>
  <w:footnote w:id="1">
    <w:p w14:paraId="00944564" w14:textId="03268A9D" w:rsidR="00185771" w:rsidRDefault="00185771" w:rsidP="0018577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1" w:history="1">
        <w:r w:rsidR="000958F0" w:rsidRPr="00A80C8F">
          <w:rPr>
            <w:rStyle w:val="Hiperhivatkozs"/>
          </w:rPr>
          <w:t>https://www.ksh.hu/stadat_files/tur/hu/tur0051.html</w:t>
        </w:r>
      </w:hyperlink>
      <w:r w:rsidR="000958F0">
        <w:t xml:space="preserve"> </w:t>
      </w:r>
    </w:p>
  </w:footnote>
  <w:footnote w:id="2">
    <w:p w14:paraId="7125A534" w14:textId="07C508B5" w:rsidR="00C00139" w:rsidRPr="00C05037" w:rsidRDefault="00C00139" w:rsidP="00C05037">
      <w:pPr>
        <w:shd w:val="clear" w:color="auto" w:fill="FFFFFF"/>
        <w:spacing w:after="0" w:line="240" w:lineRule="auto"/>
        <w:rPr>
          <w:rFonts w:ascii="var(--nova-font-family-display)" w:eastAsia="Times New Roman" w:hAnsi="var(--nova-font-family-display)"/>
          <w:b/>
          <w:bCs/>
          <w:color w:val="111111"/>
          <w:sz w:val="18"/>
          <w:szCs w:val="18"/>
          <w:lang w:val="en-GB"/>
        </w:rPr>
      </w:pPr>
      <w:r>
        <w:rPr>
          <w:rStyle w:val="Lbjegyzet-hivatkozs"/>
        </w:rPr>
        <w:footnoteRef/>
      </w:r>
      <w:r>
        <w:t xml:space="preserve"> </w:t>
      </w:r>
      <w:hyperlink r:id="rId2" w:history="1">
        <w:r w:rsidRPr="00C05037">
          <w:rPr>
            <w:sz w:val="20"/>
            <w:szCs w:val="20"/>
          </w:rPr>
          <w:t>Kurtulus Karamustafa</w:t>
        </w:r>
      </w:hyperlink>
      <w:r w:rsidRPr="00C05037">
        <w:rPr>
          <w:sz w:val="20"/>
          <w:szCs w:val="20"/>
        </w:rPr>
        <w:t xml:space="preserve">, </w:t>
      </w:r>
      <w:hyperlink r:id="rId3" w:history="1">
        <w:r w:rsidRPr="00C05037">
          <w:rPr>
            <w:sz w:val="20"/>
            <w:szCs w:val="20"/>
          </w:rPr>
          <w:t>Sevki Ulema</w:t>
        </w:r>
      </w:hyperlink>
      <w:r w:rsidRPr="00C05037">
        <w:rPr>
          <w:sz w:val="20"/>
          <w:szCs w:val="20"/>
        </w:rPr>
        <w:t xml:space="preserve"> Measuring the seasonality in tourism with the comparison of different methods</w:t>
      </w:r>
    </w:p>
  </w:footnote>
  <w:footnote w:id="3">
    <w:p w14:paraId="258AD34F" w14:textId="0374FC90" w:rsidR="00CB513E" w:rsidRDefault="00CB513E">
      <w:pPr>
        <w:pStyle w:val="Lbjegyzetszveg"/>
      </w:pPr>
      <w:r>
        <w:rPr>
          <w:rStyle w:val="Lbjegyzet-hivatkozs"/>
        </w:rPr>
        <w:footnoteRef/>
      </w:r>
      <w:r>
        <w:t xml:space="preserve"> Seasonal and Trend Forecasting of Tourist Arrivals: An Adaptive Multiscale Ensemble Learning Approach Shaolong Suna,* , Dan Bia , Ju-e Guoa , Shouyang Wang (</w:t>
      </w:r>
      <w:r w:rsidRPr="00CB513E">
        <w:t>https://arxiv.org/ftp/arxiv/papers/2002/2002.08021.pdf</w:t>
      </w:r>
      <w:r>
        <w:t>)</w:t>
      </w:r>
    </w:p>
  </w:footnote>
  <w:footnote w:id="4">
    <w:p w14:paraId="78BEE807" w14:textId="77777777" w:rsidR="00392A33" w:rsidRDefault="00392A33" w:rsidP="00392A3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33E62">
        <w:t>https://turizmus.com/szabalyozas-orszagmarketing/elerte-a-jarvany-elotti-szintet-a-nyari-turisztikai-szezon-1183041</w:t>
      </w:r>
    </w:p>
  </w:footnote>
  <w:footnote w:id="5">
    <w:p w14:paraId="4ED857D1" w14:textId="77777777" w:rsidR="00392A33" w:rsidRDefault="00392A33" w:rsidP="00392A3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71F97">
        <w:t>https://turizmus.com/szallashely-vendeglatas/szilveszteri-csucs-a-hazai-szallashelyeken-1184625</w:t>
      </w:r>
    </w:p>
  </w:footnote>
  <w:footnote w:id="6">
    <w:p w14:paraId="487A0D7E" w14:textId="65D7337A" w:rsidR="00185771" w:rsidRDefault="00185771" w:rsidP="0018577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4" w:history="1">
        <w:r w:rsidR="00EF3659" w:rsidRPr="00A80C8F">
          <w:rPr>
            <w:rStyle w:val="Hiperhivatkozs"/>
          </w:rPr>
          <w:t>https://www.bankrate.com/personal-finance/average-holiday-cost/</w:t>
        </w:r>
      </w:hyperlink>
      <w:r w:rsidR="00EF3659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1815"/>
    <w:multiLevelType w:val="hybridMultilevel"/>
    <w:tmpl w:val="0AB064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81667"/>
    <w:multiLevelType w:val="hybridMultilevel"/>
    <w:tmpl w:val="2A543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91498"/>
    <w:multiLevelType w:val="hybridMultilevel"/>
    <w:tmpl w:val="444A48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634EA"/>
    <w:multiLevelType w:val="hybridMultilevel"/>
    <w:tmpl w:val="744C18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13EEA"/>
    <w:multiLevelType w:val="hybridMultilevel"/>
    <w:tmpl w:val="947A7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E25DD"/>
    <w:multiLevelType w:val="multilevel"/>
    <w:tmpl w:val="A516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C87FC5"/>
    <w:multiLevelType w:val="hybridMultilevel"/>
    <w:tmpl w:val="103AC6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153737">
    <w:abstractNumId w:val="3"/>
  </w:num>
  <w:num w:numId="2" w16cid:durableId="2001040804">
    <w:abstractNumId w:val="5"/>
  </w:num>
  <w:num w:numId="3" w16cid:durableId="612442595">
    <w:abstractNumId w:val="4"/>
  </w:num>
  <w:num w:numId="4" w16cid:durableId="10226581">
    <w:abstractNumId w:val="6"/>
  </w:num>
  <w:num w:numId="5" w16cid:durableId="505168636">
    <w:abstractNumId w:val="0"/>
  </w:num>
  <w:num w:numId="6" w16cid:durableId="1126241475">
    <w:abstractNumId w:val="2"/>
  </w:num>
  <w:num w:numId="7" w16cid:durableId="820930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D0"/>
    <w:rsid w:val="0000656D"/>
    <w:rsid w:val="00015D6A"/>
    <w:rsid w:val="00023A06"/>
    <w:rsid w:val="00024C38"/>
    <w:rsid w:val="00033200"/>
    <w:rsid w:val="00035B47"/>
    <w:rsid w:val="0004197A"/>
    <w:rsid w:val="00043230"/>
    <w:rsid w:val="00045E55"/>
    <w:rsid w:val="000465A9"/>
    <w:rsid w:val="00071AF0"/>
    <w:rsid w:val="00071F97"/>
    <w:rsid w:val="0007393D"/>
    <w:rsid w:val="00093C8D"/>
    <w:rsid w:val="000958F0"/>
    <w:rsid w:val="000B78B9"/>
    <w:rsid w:val="000B7A1D"/>
    <w:rsid w:val="000C5219"/>
    <w:rsid w:val="00110396"/>
    <w:rsid w:val="0011561A"/>
    <w:rsid w:val="0012077E"/>
    <w:rsid w:val="00167936"/>
    <w:rsid w:val="00174CE0"/>
    <w:rsid w:val="00185771"/>
    <w:rsid w:val="00193966"/>
    <w:rsid w:val="001A1D96"/>
    <w:rsid w:val="001A222D"/>
    <w:rsid w:val="001A3A37"/>
    <w:rsid w:val="001A4F8C"/>
    <w:rsid w:val="001E3FE8"/>
    <w:rsid w:val="001E5B83"/>
    <w:rsid w:val="001F1F3B"/>
    <w:rsid w:val="001F2C56"/>
    <w:rsid w:val="001F553F"/>
    <w:rsid w:val="001F58AE"/>
    <w:rsid w:val="001F5B12"/>
    <w:rsid w:val="002222A4"/>
    <w:rsid w:val="0022361D"/>
    <w:rsid w:val="00225F7E"/>
    <w:rsid w:val="00233B3D"/>
    <w:rsid w:val="002423EF"/>
    <w:rsid w:val="002436B7"/>
    <w:rsid w:val="00244377"/>
    <w:rsid w:val="002450B2"/>
    <w:rsid w:val="0024583A"/>
    <w:rsid w:val="00260B75"/>
    <w:rsid w:val="00261D55"/>
    <w:rsid w:val="002676A2"/>
    <w:rsid w:val="0027104B"/>
    <w:rsid w:val="0029248D"/>
    <w:rsid w:val="00292954"/>
    <w:rsid w:val="00293DE2"/>
    <w:rsid w:val="002A3972"/>
    <w:rsid w:val="002C439C"/>
    <w:rsid w:val="002D6EFA"/>
    <w:rsid w:val="002E4643"/>
    <w:rsid w:val="002F7DFE"/>
    <w:rsid w:val="00305A05"/>
    <w:rsid w:val="00321366"/>
    <w:rsid w:val="00324E71"/>
    <w:rsid w:val="003320D6"/>
    <w:rsid w:val="00344563"/>
    <w:rsid w:val="00347C0F"/>
    <w:rsid w:val="003503E0"/>
    <w:rsid w:val="00360DD7"/>
    <w:rsid w:val="00382503"/>
    <w:rsid w:val="00386D1D"/>
    <w:rsid w:val="00392A33"/>
    <w:rsid w:val="003951E2"/>
    <w:rsid w:val="003C282D"/>
    <w:rsid w:val="003C4281"/>
    <w:rsid w:val="003C6328"/>
    <w:rsid w:val="003C7F7A"/>
    <w:rsid w:val="003E537C"/>
    <w:rsid w:val="003E7A93"/>
    <w:rsid w:val="003F14DC"/>
    <w:rsid w:val="004069C8"/>
    <w:rsid w:val="00421D25"/>
    <w:rsid w:val="00430FCA"/>
    <w:rsid w:val="00447A2C"/>
    <w:rsid w:val="00452348"/>
    <w:rsid w:val="00457DD0"/>
    <w:rsid w:val="00461EDE"/>
    <w:rsid w:val="00464FA6"/>
    <w:rsid w:val="00465C64"/>
    <w:rsid w:val="00476FCC"/>
    <w:rsid w:val="0048063E"/>
    <w:rsid w:val="00483375"/>
    <w:rsid w:val="004849C3"/>
    <w:rsid w:val="00485EE5"/>
    <w:rsid w:val="00486C7B"/>
    <w:rsid w:val="004A6EEE"/>
    <w:rsid w:val="004F0AB4"/>
    <w:rsid w:val="004F4B82"/>
    <w:rsid w:val="004F53E1"/>
    <w:rsid w:val="0050080A"/>
    <w:rsid w:val="00500B41"/>
    <w:rsid w:val="00511BDF"/>
    <w:rsid w:val="0051321C"/>
    <w:rsid w:val="00525998"/>
    <w:rsid w:val="00544DE5"/>
    <w:rsid w:val="0055208B"/>
    <w:rsid w:val="00561DFC"/>
    <w:rsid w:val="00565D7E"/>
    <w:rsid w:val="00581414"/>
    <w:rsid w:val="005A4986"/>
    <w:rsid w:val="005C19D5"/>
    <w:rsid w:val="005C3595"/>
    <w:rsid w:val="005C45E2"/>
    <w:rsid w:val="005E18E4"/>
    <w:rsid w:val="005E2912"/>
    <w:rsid w:val="005E43B0"/>
    <w:rsid w:val="006148CE"/>
    <w:rsid w:val="00622CCB"/>
    <w:rsid w:val="00624365"/>
    <w:rsid w:val="00657182"/>
    <w:rsid w:val="00657476"/>
    <w:rsid w:val="006633E5"/>
    <w:rsid w:val="00670E58"/>
    <w:rsid w:val="00694DAE"/>
    <w:rsid w:val="00697290"/>
    <w:rsid w:val="006A3951"/>
    <w:rsid w:val="006D243C"/>
    <w:rsid w:val="006F07AA"/>
    <w:rsid w:val="006F1702"/>
    <w:rsid w:val="006F6D7A"/>
    <w:rsid w:val="00711B90"/>
    <w:rsid w:val="0071659C"/>
    <w:rsid w:val="0072327F"/>
    <w:rsid w:val="007252D5"/>
    <w:rsid w:val="00732FF4"/>
    <w:rsid w:val="00736A98"/>
    <w:rsid w:val="0074177A"/>
    <w:rsid w:val="00755FF3"/>
    <w:rsid w:val="007623B3"/>
    <w:rsid w:val="00763298"/>
    <w:rsid w:val="007647C1"/>
    <w:rsid w:val="007A44E0"/>
    <w:rsid w:val="007A6594"/>
    <w:rsid w:val="007B0CEE"/>
    <w:rsid w:val="007B38F5"/>
    <w:rsid w:val="007C6D5D"/>
    <w:rsid w:val="007C7009"/>
    <w:rsid w:val="007D0BC7"/>
    <w:rsid w:val="007E6D7F"/>
    <w:rsid w:val="00800D38"/>
    <w:rsid w:val="00825B63"/>
    <w:rsid w:val="00837E63"/>
    <w:rsid w:val="00844214"/>
    <w:rsid w:val="00844858"/>
    <w:rsid w:val="00847E9B"/>
    <w:rsid w:val="008604D1"/>
    <w:rsid w:val="008608EF"/>
    <w:rsid w:val="008821D9"/>
    <w:rsid w:val="00884EAA"/>
    <w:rsid w:val="00897A73"/>
    <w:rsid w:val="008A0AE0"/>
    <w:rsid w:val="008A40E5"/>
    <w:rsid w:val="008B056C"/>
    <w:rsid w:val="008B73D1"/>
    <w:rsid w:val="008C2818"/>
    <w:rsid w:val="008E5E8B"/>
    <w:rsid w:val="00900339"/>
    <w:rsid w:val="009119D0"/>
    <w:rsid w:val="00921853"/>
    <w:rsid w:val="00931456"/>
    <w:rsid w:val="00931F03"/>
    <w:rsid w:val="00934EF1"/>
    <w:rsid w:val="00935E08"/>
    <w:rsid w:val="00960DE6"/>
    <w:rsid w:val="00964A0C"/>
    <w:rsid w:val="0096797A"/>
    <w:rsid w:val="00970A75"/>
    <w:rsid w:val="009758A4"/>
    <w:rsid w:val="009762E9"/>
    <w:rsid w:val="00984A4F"/>
    <w:rsid w:val="009D6115"/>
    <w:rsid w:val="009E68FE"/>
    <w:rsid w:val="009F18B3"/>
    <w:rsid w:val="009F4CEF"/>
    <w:rsid w:val="00A3374A"/>
    <w:rsid w:val="00A33E62"/>
    <w:rsid w:val="00A405F6"/>
    <w:rsid w:val="00A40758"/>
    <w:rsid w:val="00A45C0C"/>
    <w:rsid w:val="00A52DFA"/>
    <w:rsid w:val="00A647B6"/>
    <w:rsid w:val="00A67E6B"/>
    <w:rsid w:val="00A74C33"/>
    <w:rsid w:val="00A82B60"/>
    <w:rsid w:val="00A97042"/>
    <w:rsid w:val="00A973BD"/>
    <w:rsid w:val="00AA708E"/>
    <w:rsid w:val="00AC2670"/>
    <w:rsid w:val="00AD0EDC"/>
    <w:rsid w:val="00AD7E5C"/>
    <w:rsid w:val="00AF4D96"/>
    <w:rsid w:val="00AF4DEE"/>
    <w:rsid w:val="00AF5E4E"/>
    <w:rsid w:val="00B04E80"/>
    <w:rsid w:val="00B13079"/>
    <w:rsid w:val="00B26D30"/>
    <w:rsid w:val="00B31244"/>
    <w:rsid w:val="00B45FE1"/>
    <w:rsid w:val="00B6200C"/>
    <w:rsid w:val="00B75459"/>
    <w:rsid w:val="00B75987"/>
    <w:rsid w:val="00BA5ED5"/>
    <w:rsid w:val="00BB1E5E"/>
    <w:rsid w:val="00BC7A70"/>
    <w:rsid w:val="00BC7D91"/>
    <w:rsid w:val="00BD0A3B"/>
    <w:rsid w:val="00BD362D"/>
    <w:rsid w:val="00BF325E"/>
    <w:rsid w:val="00BF4545"/>
    <w:rsid w:val="00BF4FD0"/>
    <w:rsid w:val="00C00139"/>
    <w:rsid w:val="00C035BD"/>
    <w:rsid w:val="00C05037"/>
    <w:rsid w:val="00C055ED"/>
    <w:rsid w:val="00C24CD1"/>
    <w:rsid w:val="00C334C0"/>
    <w:rsid w:val="00C36837"/>
    <w:rsid w:val="00C407F7"/>
    <w:rsid w:val="00C47A99"/>
    <w:rsid w:val="00C57B2F"/>
    <w:rsid w:val="00C57F1D"/>
    <w:rsid w:val="00C65E9E"/>
    <w:rsid w:val="00C74000"/>
    <w:rsid w:val="00C81F39"/>
    <w:rsid w:val="00C82036"/>
    <w:rsid w:val="00C845AB"/>
    <w:rsid w:val="00C92795"/>
    <w:rsid w:val="00C93583"/>
    <w:rsid w:val="00CA59DE"/>
    <w:rsid w:val="00CB18F8"/>
    <w:rsid w:val="00CB513E"/>
    <w:rsid w:val="00CC19C1"/>
    <w:rsid w:val="00CC4B44"/>
    <w:rsid w:val="00CF650D"/>
    <w:rsid w:val="00CF652D"/>
    <w:rsid w:val="00D01AB0"/>
    <w:rsid w:val="00D05FD7"/>
    <w:rsid w:val="00D11589"/>
    <w:rsid w:val="00D146D3"/>
    <w:rsid w:val="00D25387"/>
    <w:rsid w:val="00D27866"/>
    <w:rsid w:val="00D303D5"/>
    <w:rsid w:val="00D401EF"/>
    <w:rsid w:val="00D45291"/>
    <w:rsid w:val="00D462A4"/>
    <w:rsid w:val="00D474E0"/>
    <w:rsid w:val="00D536D0"/>
    <w:rsid w:val="00D8057C"/>
    <w:rsid w:val="00DB00DF"/>
    <w:rsid w:val="00DB0601"/>
    <w:rsid w:val="00DB0764"/>
    <w:rsid w:val="00DC54A3"/>
    <w:rsid w:val="00DD1B63"/>
    <w:rsid w:val="00DD27CA"/>
    <w:rsid w:val="00DD2C43"/>
    <w:rsid w:val="00DD2D39"/>
    <w:rsid w:val="00DE016D"/>
    <w:rsid w:val="00DE67AC"/>
    <w:rsid w:val="00DF11E7"/>
    <w:rsid w:val="00DF7C92"/>
    <w:rsid w:val="00E0375B"/>
    <w:rsid w:val="00E17245"/>
    <w:rsid w:val="00E2523C"/>
    <w:rsid w:val="00E264E1"/>
    <w:rsid w:val="00E266D6"/>
    <w:rsid w:val="00E3521B"/>
    <w:rsid w:val="00E41801"/>
    <w:rsid w:val="00E47C29"/>
    <w:rsid w:val="00E50FE6"/>
    <w:rsid w:val="00E77703"/>
    <w:rsid w:val="00E808A3"/>
    <w:rsid w:val="00E811EC"/>
    <w:rsid w:val="00E83CE5"/>
    <w:rsid w:val="00E96090"/>
    <w:rsid w:val="00EA2F7A"/>
    <w:rsid w:val="00EA3377"/>
    <w:rsid w:val="00EB446C"/>
    <w:rsid w:val="00EB5A87"/>
    <w:rsid w:val="00EB7D4E"/>
    <w:rsid w:val="00EE3C18"/>
    <w:rsid w:val="00EE50CD"/>
    <w:rsid w:val="00EE6999"/>
    <w:rsid w:val="00EF3659"/>
    <w:rsid w:val="00F031E5"/>
    <w:rsid w:val="00F06403"/>
    <w:rsid w:val="00F213EE"/>
    <w:rsid w:val="00F3076E"/>
    <w:rsid w:val="00F3124F"/>
    <w:rsid w:val="00F412C2"/>
    <w:rsid w:val="00F41750"/>
    <w:rsid w:val="00F47014"/>
    <w:rsid w:val="00F579F9"/>
    <w:rsid w:val="00F62945"/>
    <w:rsid w:val="00F6741D"/>
    <w:rsid w:val="00F77517"/>
    <w:rsid w:val="00F80224"/>
    <w:rsid w:val="00F822F9"/>
    <w:rsid w:val="00F96E06"/>
    <w:rsid w:val="00FB00D3"/>
    <w:rsid w:val="00FB649D"/>
    <w:rsid w:val="00FC148E"/>
    <w:rsid w:val="00FE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12D0"/>
  <w15:chartTrackingRefBased/>
  <w15:docId w15:val="{9E2DC145-EB34-4176-94A5-18237934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57DD0"/>
    <w:pPr>
      <w:spacing w:after="200" w:line="276" w:lineRule="auto"/>
    </w:pPr>
    <w:rPr>
      <w:rFonts w:ascii="Calibri" w:eastAsia="Calibri" w:hAnsi="Calibri" w:cs="Times New Roman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608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57DD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43230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43230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57DD0"/>
    <w:rPr>
      <w:rFonts w:ascii="Cambria" w:eastAsia="Times New Roman" w:hAnsi="Cambria" w:cs="Times New Roman"/>
      <w:b/>
      <w:bCs/>
      <w:color w:val="4F81BD"/>
      <w:sz w:val="26"/>
      <w:szCs w:val="26"/>
      <w:lang w:val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57DD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57DD0"/>
    <w:rPr>
      <w:rFonts w:ascii="Calibri" w:eastAsia="Calibri" w:hAnsi="Calibri" w:cs="Times New Roman"/>
      <w:sz w:val="20"/>
      <w:szCs w:val="20"/>
      <w:lang w:val="hu-HU"/>
    </w:rPr>
  </w:style>
  <w:style w:type="character" w:styleId="Lbjegyzet-hivatkozs">
    <w:name w:val="footnote reference"/>
    <w:uiPriority w:val="99"/>
    <w:semiHidden/>
    <w:unhideWhenUsed/>
    <w:rsid w:val="00457DD0"/>
    <w:rPr>
      <w:vertAlign w:val="superscript"/>
    </w:rPr>
  </w:style>
  <w:style w:type="character" w:styleId="Hiperhivatkozs">
    <w:name w:val="Hyperlink"/>
    <w:uiPriority w:val="99"/>
    <w:unhideWhenUsed/>
    <w:rsid w:val="00457DD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57DD0"/>
    <w:pPr>
      <w:ind w:left="720"/>
      <w:contextualSpacing/>
    </w:pPr>
  </w:style>
  <w:style w:type="paragraph" w:styleId="Kpalrs">
    <w:name w:val="caption"/>
    <w:basedOn w:val="Norml"/>
    <w:next w:val="Norml"/>
    <w:uiPriority w:val="35"/>
    <w:unhideWhenUsed/>
    <w:qFormat/>
    <w:rsid w:val="00457DD0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rsid w:val="000432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4323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1Char">
    <w:name w:val="Címsor 1 Char"/>
    <w:basedOn w:val="Bekezdsalapbettpusa"/>
    <w:link w:val="Cmsor1"/>
    <w:uiPriority w:val="9"/>
    <w:rsid w:val="008608E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u-HU"/>
    </w:rPr>
  </w:style>
  <w:style w:type="paragraph" w:customStyle="1" w:styleId="nova-legacy-e-listitem">
    <w:name w:val="nova-legacy-e-list__item"/>
    <w:basedOn w:val="Norml"/>
    <w:rsid w:val="00C001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F7C92"/>
    <w:pPr>
      <w:spacing w:line="259" w:lineRule="auto"/>
      <w:outlineLvl w:val="9"/>
    </w:pPr>
    <w:rPr>
      <w:lang w:val="en-GB" w:eastAsia="en-GB"/>
    </w:rPr>
  </w:style>
  <w:style w:type="paragraph" w:styleId="TJ1">
    <w:name w:val="toc 1"/>
    <w:basedOn w:val="Norml"/>
    <w:next w:val="Norml"/>
    <w:autoRedefine/>
    <w:uiPriority w:val="39"/>
    <w:unhideWhenUsed/>
    <w:rsid w:val="00DF7C92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DF7C92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DF7C92"/>
    <w:pPr>
      <w:spacing w:after="100"/>
      <w:ind w:left="440"/>
    </w:pPr>
  </w:style>
  <w:style w:type="character" w:styleId="Feloldatlanmegemlts">
    <w:name w:val="Unresolved Mention"/>
    <w:basedOn w:val="Bekezdsalapbettpusa"/>
    <w:uiPriority w:val="99"/>
    <w:semiHidden/>
    <w:unhideWhenUsed/>
    <w:rsid w:val="00844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0641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6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9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56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1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4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0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0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4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9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23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au.my-x.hu/digeco/2020/2020osz/digeco_tdk_publication_ures.docx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turizmus.com/szabalyozas-orszagmarketing/elerte-a-jarvany-elotti-szintet-a-nyari-turisztikai-szezon-1183041" TargetMode="External"/><Relationship Id="rId3" Type="http://schemas.openxmlformats.org/officeDocument/2006/relationships/styles" Target="styles.xml"/><Relationship Id="rId21" Type="http://schemas.openxmlformats.org/officeDocument/2006/relationships/hyperlink" Target="https://miau.my-x.hu/myx-free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www.researchgate.net/profile/Sevki-Ulem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esearchgate.net/profile/Kurtulus-Karamustafa" TargetMode="External"/><Relationship Id="rId20" Type="http://schemas.openxmlformats.org/officeDocument/2006/relationships/hyperlink" Target="https://www.bankrate.com/personal-finance/average-holiday-cos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au.my-x.hu/miau/293/stadat_turizmus_kovetkezo_negyedev_v2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sh.hu/stadat_files/tur/hu/tur0051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iau.my-x.hu/miau/293/stadat_turizmus_kovetkezo_negyedev.xlsx" TargetMode="External"/><Relationship Id="rId19" Type="http://schemas.openxmlformats.org/officeDocument/2006/relationships/hyperlink" Target="https://turizmus.com/szallashely-vendeglatas/szilveszteri-csucs-a-hazai-szallashelyeken-11846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xiv.org/ftp/arxiv/papers/2002/2002.08021.pdf" TargetMode="External"/><Relationship Id="rId14" Type="http://schemas.openxmlformats.org/officeDocument/2006/relationships/hyperlink" Target="https://arxiv.org/ftp/arxiv/papers/2002/2002.08021.pdf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esearchgate.net/profile/Sevki-Ulema" TargetMode="External"/><Relationship Id="rId2" Type="http://schemas.openxmlformats.org/officeDocument/2006/relationships/hyperlink" Target="https://www.researchgate.net/profile/Kurtulus-Karamustafa" TargetMode="External"/><Relationship Id="rId1" Type="http://schemas.openxmlformats.org/officeDocument/2006/relationships/hyperlink" Target="https://www.ksh.hu/stadat_files/tur/hu/tur0051.html" TargetMode="External"/><Relationship Id="rId4" Type="http://schemas.openxmlformats.org/officeDocument/2006/relationships/hyperlink" Target="https://www.bankrate.com/personal-finance/average-holiday-co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372D8-D4AA-4595-8BE6-10F0F962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Hrabos</dc:creator>
  <cp:keywords/>
  <dc:description/>
  <cp:lastModifiedBy>Lttd</cp:lastModifiedBy>
  <cp:revision>299</cp:revision>
  <dcterms:created xsi:type="dcterms:W3CDTF">2022-12-27T13:42:00Z</dcterms:created>
  <dcterms:modified xsi:type="dcterms:W3CDTF">2023-01-17T17:08:00Z</dcterms:modified>
</cp:coreProperties>
</file>