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4EC1F" w14:textId="3DB8D8A9" w:rsidR="00500835" w:rsidRPr="00501BFE" w:rsidRDefault="00500835" w:rsidP="00DC797B">
      <w:pPr>
        <w:pStyle w:val="Cmsor2"/>
        <w:spacing w:line="360" w:lineRule="auto"/>
        <w:jc w:val="both"/>
        <w:rPr>
          <w:rFonts w:ascii="Times New Roman" w:hAnsi="Times New Roman" w:cs="Times New Roman"/>
          <w:lang w:val="hu-HU"/>
        </w:rPr>
      </w:pPr>
      <w:bookmarkStart w:id="0" w:name="_Toc52562606"/>
      <w:bookmarkStart w:id="1" w:name="_Toc91785979"/>
      <w:r w:rsidRPr="00501BFE">
        <w:rPr>
          <w:rFonts w:ascii="Times New Roman" w:hAnsi="Times New Roman" w:cs="Times New Roman"/>
          <w:lang w:val="hu-HU"/>
        </w:rPr>
        <w:t>A cím</w:t>
      </w:r>
      <w:bookmarkEnd w:id="0"/>
      <w:bookmarkEnd w:id="1"/>
    </w:p>
    <w:p w14:paraId="7972AFFB" w14:textId="4060FEE4" w:rsidR="00BD6726" w:rsidRPr="00501BFE" w:rsidRDefault="00033733" w:rsidP="00DC797B">
      <w:pPr>
        <w:spacing w:line="360" w:lineRule="auto"/>
        <w:jc w:val="both"/>
        <w:rPr>
          <w:rFonts w:ascii="Times New Roman" w:hAnsi="Times New Roman" w:cs="Times New Roman"/>
          <w:lang w:val="hu-HU"/>
        </w:rPr>
      </w:pPr>
      <w:r w:rsidRPr="00501BFE">
        <w:rPr>
          <w:rFonts w:ascii="Times New Roman" w:hAnsi="Times New Roman" w:cs="Times New Roman"/>
          <w:lang w:val="hu-HU"/>
        </w:rPr>
        <w:t xml:space="preserve">A </w:t>
      </w:r>
      <w:proofErr w:type="spellStart"/>
      <w:r w:rsidR="00E91EF4">
        <w:rPr>
          <w:rFonts w:ascii="Times New Roman" w:hAnsi="Times New Roman" w:cs="Times New Roman"/>
          <w:lang w:val="hu-HU"/>
        </w:rPr>
        <w:t>Laphroaig</w:t>
      </w:r>
      <w:proofErr w:type="spellEnd"/>
      <w:r w:rsidR="00E91EF4">
        <w:rPr>
          <w:rFonts w:ascii="Times New Roman" w:hAnsi="Times New Roman" w:cs="Times New Roman"/>
          <w:lang w:val="hu-HU"/>
        </w:rPr>
        <w:t xml:space="preserve"> 10 whisky árának becslése 2023-ra vonatkozóan</w:t>
      </w:r>
    </w:p>
    <w:p w14:paraId="4015D862" w14:textId="3FD61C75" w:rsidR="00500835" w:rsidRPr="00501BFE" w:rsidRDefault="00500835" w:rsidP="00DC797B">
      <w:pPr>
        <w:pStyle w:val="Cmsor2"/>
        <w:spacing w:line="360" w:lineRule="auto"/>
        <w:jc w:val="both"/>
        <w:rPr>
          <w:rFonts w:ascii="Times New Roman" w:hAnsi="Times New Roman" w:cs="Times New Roman"/>
          <w:lang w:val="hu-HU"/>
        </w:rPr>
      </w:pPr>
      <w:bookmarkStart w:id="2" w:name="_Toc52562607"/>
      <w:bookmarkStart w:id="3" w:name="_Toc91785980"/>
      <w:r w:rsidRPr="00501BFE">
        <w:rPr>
          <w:rFonts w:ascii="Times New Roman" w:hAnsi="Times New Roman" w:cs="Times New Roman"/>
          <w:lang w:val="hu-HU"/>
        </w:rPr>
        <w:t>Az alcím</w:t>
      </w:r>
      <w:bookmarkEnd w:id="2"/>
      <w:bookmarkEnd w:id="3"/>
    </w:p>
    <w:p w14:paraId="140E7A1E" w14:textId="55C43475" w:rsidR="00BD6726" w:rsidRPr="00501BFE" w:rsidRDefault="00E91EF4" w:rsidP="00DC797B">
      <w:pPr>
        <w:spacing w:line="360" w:lineRule="auto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Hogyan befolyásolja a whisky árát a konkurens</w:t>
      </w:r>
      <w:r w:rsidR="006E46F2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termékek és a természeti adottságok?</w:t>
      </w:r>
    </w:p>
    <w:p w14:paraId="0F365452" w14:textId="0A6F7A90" w:rsidR="00500835" w:rsidRPr="00501BFE" w:rsidRDefault="00500835" w:rsidP="00DC797B">
      <w:pPr>
        <w:pStyle w:val="Cmsor2"/>
        <w:spacing w:line="360" w:lineRule="auto"/>
        <w:jc w:val="both"/>
        <w:rPr>
          <w:rFonts w:ascii="Times New Roman" w:hAnsi="Times New Roman" w:cs="Times New Roman"/>
          <w:lang w:val="hu-HU"/>
        </w:rPr>
      </w:pPr>
      <w:bookmarkStart w:id="4" w:name="_Toc52562608"/>
      <w:bookmarkStart w:id="5" w:name="_Toc91785981"/>
      <w:r w:rsidRPr="00501BFE">
        <w:rPr>
          <w:rFonts w:ascii="Times New Roman" w:hAnsi="Times New Roman" w:cs="Times New Roman"/>
          <w:lang w:val="hu-HU"/>
        </w:rPr>
        <w:t>A Szerzők</w:t>
      </w:r>
      <w:bookmarkEnd w:id="4"/>
      <w:bookmarkEnd w:id="5"/>
    </w:p>
    <w:p w14:paraId="71BD997C" w14:textId="0CE594E7" w:rsidR="00BD6726" w:rsidRPr="00501BFE" w:rsidRDefault="00E91EF4" w:rsidP="00DC797B">
      <w:pPr>
        <w:spacing w:line="360" w:lineRule="auto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Balogh Vince</w:t>
      </w:r>
    </w:p>
    <w:p w14:paraId="5E3E377C" w14:textId="11B62C93" w:rsidR="00500835" w:rsidRPr="00501BFE" w:rsidRDefault="00500835" w:rsidP="00DC797B">
      <w:pPr>
        <w:pStyle w:val="Cmsor2"/>
        <w:spacing w:line="360" w:lineRule="auto"/>
        <w:jc w:val="both"/>
        <w:rPr>
          <w:rFonts w:ascii="Times New Roman" w:hAnsi="Times New Roman" w:cs="Times New Roman"/>
          <w:lang w:val="hu-HU"/>
        </w:rPr>
      </w:pPr>
      <w:bookmarkStart w:id="6" w:name="_Toc52562609"/>
      <w:bookmarkStart w:id="7" w:name="_Toc91785982"/>
      <w:r w:rsidRPr="00501BFE">
        <w:rPr>
          <w:rFonts w:ascii="Times New Roman" w:hAnsi="Times New Roman" w:cs="Times New Roman"/>
          <w:lang w:val="hu-HU"/>
        </w:rPr>
        <w:t>Az intézményi kötődés</w:t>
      </w:r>
      <w:bookmarkEnd w:id="6"/>
      <w:bookmarkEnd w:id="7"/>
    </w:p>
    <w:p w14:paraId="14D8C711" w14:textId="6602A5B7" w:rsidR="00BD6726" w:rsidRPr="00501BFE" w:rsidRDefault="00033733" w:rsidP="00501BFE">
      <w:pPr>
        <w:spacing w:line="360" w:lineRule="auto"/>
        <w:rPr>
          <w:rFonts w:ascii="Times New Roman" w:hAnsi="Times New Roman" w:cs="Times New Roman"/>
          <w:sz w:val="24"/>
          <w:lang w:val="hu-HU"/>
        </w:rPr>
      </w:pPr>
      <w:r w:rsidRPr="00501BFE">
        <w:rPr>
          <w:rFonts w:ascii="Times New Roman" w:hAnsi="Times New Roman" w:cs="Times New Roman"/>
          <w:sz w:val="24"/>
          <w:lang w:val="hu-HU"/>
        </w:rPr>
        <w:t xml:space="preserve">Kodolányi János Egyetem </w:t>
      </w:r>
      <w:r w:rsidRPr="00501BFE">
        <w:rPr>
          <w:rFonts w:ascii="Times New Roman" w:hAnsi="Times New Roman" w:cs="Times New Roman"/>
          <w:sz w:val="24"/>
          <w:lang w:val="hu-HU"/>
        </w:rPr>
        <w:br/>
        <w:t xml:space="preserve">Gazdálkodás és menedzsment szak, Digital </w:t>
      </w:r>
      <w:proofErr w:type="spellStart"/>
      <w:r w:rsidRPr="00501BFE">
        <w:rPr>
          <w:rFonts w:ascii="Times New Roman" w:hAnsi="Times New Roman" w:cs="Times New Roman"/>
          <w:sz w:val="24"/>
          <w:lang w:val="hu-HU"/>
        </w:rPr>
        <w:t>Economy</w:t>
      </w:r>
      <w:proofErr w:type="spellEnd"/>
      <w:r w:rsidRPr="00501BFE">
        <w:rPr>
          <w:rFonts w:ascii="Times New Roman" w:hAnsi="Times New Roman" w:cs="Times New Roman"/>
          <w:sz w:val="24"/>
          <w:lang w:val="hu-HU"/>
        </w:rPr>
        <w:t xml:space="preserve"> szakirány</w:t>
      </w:r>
    </w:p>
    <w:p w14:paraId="1DC7B6D7" w14:textId="5B598B79" w:rsidR="00500835" w:rsidRPr="00501BFE" w:rsidRDefault="00500835" w:rsidP="00DC797B">
      <w:pPr>
        <w:pStyle w:val="Cmsor2"/>
        <w:spacing w:line="360" w:lineRule="auto"/>
        <w:jc w:val="both"/>
        <w:rPr>
          <w:rFonts w:ascii="Times New Roman" w:hAnsi="Times New Roman" w:cs="Times New Roman"/>
          <w:lang w:val="hu-HU"/>
        </w:rPr>
      </w:pPr>
      <w:bookmarkStart w:id="8" w:name="_Toc52562610"/>
      <w:bookmarkStart w:id="9" w:name="_Toc91785983"/>
      <w:r w:rsidRPr="00501BFE">
        <w:rPr>
          <w:rFonts w:ascii="Times New Roman" w:hAnsi="Times New Roman" w:cs="Times New Roman"/>
          <w:lang w:val="hu-HU"/>
        </w:rPr>
        <w:t>Kivonat</w:t>
      </w:r>
      <w:bookmarkEnd w:id="8"/>
      <w:bookmarkEnd w:id="9"/>
    </w:p>
    <w:p w14:paraId="154898EC" w14:textId="5E96858E" w:rsidR="00BD6726" w:rsidRPr="00961927" w:rsidRDefault="003504B3" w:rsidP="00DC79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61927">
        <w:rPr>
          <w:rFonts w:ascii="Times New Roman" w:hAnsi="Times New Roman" w:cs="Times New Roman"/>
          <w:sz w:val="24"/>
          <w:szCs w:val="24"/>
          <w:lang w:val="hu-HU"/>
        </w:rPr>
        <w:t>Az Árukereső weblap segítségével gyűjtött adat</w:t>
      </w:r>
      <w:r w:rsidR="00591730" w:rsidRPr="00961927">
        <w:rPr>
          <w:rFonts w:ascii="Times New Roman" w:hAnsi="Times New Roman" w:cs="Times New Roman"/>
          <w:sz w:val="24"/>
          <w:szCs w:val="24"/>
          <w:lang w:val="hu-HU"/>
        </w:rPr>
        <w:t xml:space="preserve">, amely arra hivatott választ keresni, hogy </w:t>
      </w:r>
      <w:r w:rsidRPr="00961927">
        <w:rPr>
          <w:rFonts w:ascii="Times New Roman" w:hAnsi="Times New Roman" w:cs="Times New Roman"/>
          <w:sz w:val="24"/>
          <w:szCs w:val="24"/>
          <w:lang w:val="hu-HU"/>
        </w:rPr>
        <w:t xml:space="preserve">mi lesz a </w:t>
      </w:r>
      <w:proofErr w:type="spellStart"/>
      <w:r w:rsidRPr="00961927">
        <w:rPr>
          <w:rFonts w:ascii="Times New Roman" w:hAnsi="Times New Roman" w:cs="Times New Roman"/>
          <w:sz w:val="24"/>
          <w:szCs w:val="24"/>
          <w:lang w:val="hu-HU"/>
        </w:rPr>
        <w:t>Laphroaig</w:t>
      </w:r>
      <w:proofErr w:type="spellEnd"/>
      <w:r w:rsidRPr="00961927">
        <w:rPr>
          <w:rFonts w:ascii="Times New Roman" w:hAnsi="Times New Roman" w:cs="Times New Roman"/>
          <w:sz w:val="24"/>
          <w:szCs w:val="24"/>
          <w:lang w:val="hu-HU"/>
        </w:rPr>
        <w:t xml:space="preserve"> 10 </w:t>
      </w:r>
      <w:proofErr w:type="spellStart"/>
      <w:r w:rsidRPr="00961927">
        <w:rPr>
          <w:rFonts w:ascii="Times New Roman" w:hAnsi="Times New Roman" w:cs="Times New Roman"/>
          <w:sz w:val="24"/>
          <w:szCs w:val="24"/>
          <w:lang w:val="hu-HU"/>
        </w:rPr>
        <w:t>Islay</w:t>
      </w:r>
      <w:proofErr w:type="spellEnd"/>
      <w:r w:rsidRPr="00961927">
        <w:rPr>
          <w:rFonts w:ascii="Times New Roman" w:hAnsi="Times New Roman" w:cs="Times New Roman"/>
          <w:sz w:val="24"/>
          <w:szCs w:val="24"/>
          <w:lang w:val="hu-HU"/>
        </w:rPr>
        <w:t xml:space="preserve"> típusú whisky 2023-as ára</w:t>
      </w:r>
      <w:r w:rsidR="00D34633" w:rsidRPr="00961927">
        <w:rPr>
          <w:rFonts w:ascii="Times New Roman" w:hAnsi="Times New Roman" w:cs="Times New Roman"/>
          <w:sz w:val="24"/>
          <w:szCs w:val="24"/>
          <w:lang w:val="hu-HU"/>
        </w:rPr>
        <w:t xml:space="preserve">. A statisztikai </w:t>
      </w:r>
      <w:r w:rsidR="00312A3D" w:rsidRPr="00961927">
        <w:rPr>
          <w:rFonts w:ascii="Times New Roman" w:hAnsi="Times New Roman" w:cs="Times New Roman"/>
          <w:sz w:val="24"/>
          <w:szCs w:val="24"/>
          <w:lang w:val="hu-HU"/>
        </w:rPr>
        <w:t xml:space="preserve">adatok elemzésével és egy rangsor felállításával arra az eredményre jutottam, hogy </w:t>
      </w:r>
      <w:r w:rsidRPr="00961927">
        <w:rPr>
          <w:rFonts w:ascii="Times New Roman" w:hAnsi="Times New Roman" w:cs="Times New Roman"/>
          <w:sz w:val="24"/>
          <w:szCs w:val="24"/>
          <w:lang w:val="hu-HU"/>
        </w:rPr>
        <w:t xml:space="preserve">a 2023-as évre a legnagyobb versenytársak árait és a környezeti adatokat figyelembe véve minimum 16.040 Ft lesz egy üveg 0,7 l-es </w:t>
      </w:r>
      <w:proofErr w:type="spellStart"/>
      <w:r w:rsidRPr="00961927">
        <w:rPr>
          <w:rFonts w:ascii="Times New Roman" w:hAnsi="Times New Roman" w:cs="Times New Roman"/>
          <w:sz w:val="24"/>
          <w:szCs w:val="24"/>
          <w:lang w:val="hu-HU"/>
        </w:rPr>
        <w:t>Laphroaig</w:t>
      </w:r>
      <w:proofErr w:type="spellEnd"/>
      <w:r w:rsidRPr="00961927">
        <w:rPr>
          <w:rFonts w:ascii="Times New Roman" w:hAnsi="Times New Roman" w:cs="Times New Roman"/>
          <w:sz w:val="24"/>
          <w:szCs w:val="24"/>
          <w:lang w:val="hu-HU"/>
        </w:rPr>
        <w:t xml:space="preserve"> 10 ára</w:t>
      </w:r>
      <w:r w:rsidR="00312A3D" w:rsidRPr="00961927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43B64353" w14:textId="6764BF3A" w:rsidR="00500835" w:rsidRPr="00501BFE" w:rsidRDefault="00500835" w:rsidP="00DC797B">
      <w:pPr>
        <w:pStyle w:val="Cmsor2"/>
        <w:spacing w:line="360" w:lineRule="auto"/>
        <w:jc w:val="both"/>
        <w:rPr>
          <w:rFonts w:ascii="Times New Roman" w:hAnsi="Times New Roman" w:cs="Times New Roman"/>
          <w:lang w:val="hu-HU"/>
        </w:rPr>
      </w:pPr>
      <w:bookmarkStart w:id="10" w:name="_Toc52562611"/>
      <w:bookmarkStart w:id="11" w:name="_Toc91785984"/>
      <w:r w:rsidRPr="00501BFE">
        <w:rPr>
          <w:rFonts w:ascii="Times New Roman" w:hAnsi="Times New Roman" w:cs="Times New Roman"/>
          <w:lang w:val="hu-HU"/>
        </w:rPr>
        <w:t>Kulcsszavak</w:t>
      </w:r>
      <w:bookmarkEnd w:id="10"/>
      <w:bookmarkEnd w:id="11"/>
    </w:p>
    <w:p w14:paraId="104838D4" w14:textId="631D5986" w:rsidR="00BD6726" w:rsidRPr="00961927" w:rsidRDefault="003504B3" w:rsidP="00DC79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61927">
        <w:rPr>
          <w:rFonts w:ascii="Times New Roman" w:hAnsi="Times New Roman" w:cs="Times New Roman"/>
          <w:sz w:val="24"/>
          <w:szCs w:val="24"/>
          <w:lang w:val="hu-HU"/>
        </w:rPr>
        <w:t xml:space="preserve">whisky, </w:t>
      </w:r>
      <w:r w:rsidR="00312A3D" w:rsidRPr="00961927">
        <w:rPr>
          <w:rFonts w:ascii="Times New Roman" w:hAnsi="Times New Roman" w:cs="Times New Roman"/>
          <w:sz w:val="24"/>
          <w:szCs w:val="24"/>
          <w:lang w:val="hu-HU"/>
        </w:rPr>
        <w:t>statisztika</w:t>
      </w:r>
      <w:r w:rsidR="00501BFE" w:rsidRPr="00961927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proofErr w:type="spellStart"/>
      <w:proofErr w:type="gramStart"/>
      <w:r w:rsidR="00501BFE" w:rsidRPr="00961927">
        <w:rPr>
          <w:rFonts w:ascii="Times New Roman" w:hAnsi="Times New Roman" w:cs="Times New Roman"/>
          <w:sz w:val="24"/>
          <w:szCs w:val="24"/>
          <w:lang w:val="hu-HU"/>
        </w:rPr>
        <w:t>anti</w:t>
      </w:r>
      <w:proofErr w:type="spellEnd"/>
      <w:r w:rsidR="006E46F2">
        <w:rPr>
          <w:rFonts w:ascii="Times New Roman" w:hAnsi="Times New Roman" w:cs="Times New Roman"/>
          <w:sz w:val="24"/>
          <w:szCs w:val="24"/>
          <w:lang w:val="hu-HU"/>
        </w:rPr>
        <w:t>-</w:t>
      </w:r>
      <w:r w:rsidR="00501BFE" w:rsidRPr="00961927">
        <w:rPr>
          <w:rFonts w:ascii="Times New Roman" w:hAnsi="Times New Roman" w:cs="Times New Roman"/>
          <w:sz w:val="24"/>
          <w:szCs w:val="24"/>
          <w:lang w:val="hu-HU"/>
        </w:rPr>
        <w:t>diszkriminációs</w:t>
      </w:r>
      <w:proofErr w:type="gramEnd"/>
      <w:r w:rsidR="00501BFE" w:rsidRPr="00961927">
        <w:rPr>
          <w:rFonts w:ascii="Times New Roman" w:hAnsi="Times New Roman" w:cs="Times New Roman"/>
          <w:sz w:val="24"/>
          <w:szCs w:val="24"/>
          <w:lang w:val="hu-HU"/>
        </w:rPr>
        <w:t xml:space="preserve"> modell, COCO, COCO Y0</w:t>
      </w:r>
    </w:p>
    <w:p w14:paraId="3616C920" w14:textId="7BA530BF" w:rsidR="00721EF5" w:rsidRDefault="00721EF5" w:rsidP="00721EF5">
      <w:pPr>
        <w:pStyle w:val="Cmsor2"/>
        <w:spacing w:line="360" w:lineRule="auto"/>
        <w:jc w:val="both"/>
        <w:rPr>
          <w:rFonts w:ascii="Times New Roman" w:hAnsi="Times New Roman" w:cs="Times New Roman"/>
          <w:lang w:val="hu-HU"/>
        </w:rPr>
      </w:pPr>
      <w:bookmarkStart w:id="12" w:name="_Toc91785985"/>
      <w:r>
        <w:rPr>
          <w:rFonts w:ascii="Times New Roman" w:hAnsi="Times New Roman" w:cs="Times New Roman"/>
          <w:lang w:val="hu-HU"/>
        </w:rPr>
        <w:t>Idegen nyelven átadható rétegek</w:t>
      </w:r>
      <w:bookmarkEnd w:id="12"/>
    </w:p>
    <w:p w14:paraId="013B267F" w14:textId="77777777" w:rsidR="00721EF5" w:rsidRPr="00774993" w:rsidRDefault="00721EF5" w:rsidP="00721EF5">
      <w:pPr>
        <w:rPr>
          <w:rFonts w:ascii="Times New Roman" w:hAnsi="Times New Roman" w:cs="Times New Roman"/>
          <w:sz w:val="24"/>
          <w:lang w:val="hu-HU"/>
        </w:rPr>
      </w:pPr>
      <w:proofErr w:type="spellStart"/>
      <w:r w:rsidRPr="00774993">
        <w:rPr>
          <w:rFonts w:ascii="Times New Roman" w:hAnsi="Times New Roman" w:cs="Times New Roman"/>
          <w:sz w:val="24"/>
          <w:lang w:val="hu-HU"/>
        </w:rPr>
        <w:t>Title</w:t>
      </w:r>
      <w:proofErr w:type="spellEnd"/>
      <w:r w:rsidRPr="00774993">
        <w:rPr>
          <w:rFonts w:ascii="Times New Roman" w:hAnsi="Times New Roman" w:cs="Times New Roman"/>
          <w:sz w:val="24"/>
          <w:lang w:val="hu-HU"/>
        </w:rPr>
        <w:t xml:space="preserve">: </w:t>
      </w:r>
    </w:p>
    <w:p w14:paraId="0B4C0900" w14:textId="5B2ED9FF" w:rsidR="00721EF5" w:rsidRPr="00721EF5" w:rsidRDefault="009D4D25" w:rsidP="00721EF5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Estimation</w:t>
      </w:r>
      <w:r w:rsidR="00721EF5" w:rsidRPr="00721EF5">
        <w:rPr>
          <w:rFonts w:ascii="Times New Roman" w:hAnsi="Times New Roman" w:cs="Times New Roman"/>
          <w:sz w:val="24"/>
          <w:lang w:val="en-US"/>
        </w:rPr>
        <w:t xml:space="preserve"> of </w:t>
      </w:r>
      <w:r w:rsidR="003A48A8">
        <w:rPr>
          <w:rFonts w:ascii="Times New Roman" w:hAnsi="Times New Roman" w:cs="Times New Roman"/>
          <w:sz w:val="24"/>
          <w:lang w:val="en-US"/>
        </w:rPr>
        <w:t xml:space="preserve">Laphroaig </w:t>
      </w:r>
      <w:r w:rsidR="003E6F2C">
        <w:rPr>
          <w:rFonts w:ascii="Times New Roman" w:hAnsi="Times New Roman" w:cs="Times New Roman"/>
          <w:sz w:val="24"/>
          <w:lang w:val="en-US"/>
        </w:rPr>
        <w:t xml:space="preserve">10 </w:t>
      </w:r>
      <w:r w:rsidR="003A48A8">
        <w:rPr>
          <w:rFonts w:ascii="Times New Roman" w:hAnsi="Times New Roman" w:cs="Times New Roman"/>
          <w:sz w:val="24"/>
          <w:lang w:val="en-US"/>
        </w:rPr>
        <w:t>whisky</w:t>
      </w:r>
      <w:r w:rsidR="00721EF5" w:rsidRPr="00721EF5">
        <w:rPr>
          <w:rFonts w:ascii="Times New Roman" w:hAnsi="Times New Roman" w:cs="Times New Roman"/>
          <w:sz w:val="24"/>
          <w:lang w:val="en-US"/>
        </w:rPr>
        <w:t xml:space="preserve"> price </w:t>
      </w:r>
      <w:r w:rsidR="003A48A8">
        <w:rPr>
          <w:rFonts w:ascii="Times New Roman" w:hAnsi="Times New Roman" w:cs="Times New Roman"/>
          <w:sz w:val="24"/>
          <w:lang w:val="en-US"/>
        </w:rPr>
        <w:t>for 2023</w:t>
      </w:r>
    </w:p>
    <w:p w14:paraId="2634517F" w14:textId="77777777" w:rsidR="00721EF5" w:rsidRPr="00721EF5" w:rsidRDefault="00721EF5" w:rsidP="00721EF5">
      <w:pPr>
        <w:rPr>
          <w:rFonts w:ascii="Times New Roman" w:hAnsi="Times New Roman" w:cs="Times New Roman"/>
          <w:sz w:val="24"/>
          <w:lang w:val="en-US"/>
        </w:rPr>
      </w:pPr>
      <w:r w:rsidRPr="00721EF5">
        <w:rPr>
          <w:rFonts w:ascii="Times New Roman" w:hAnsi="Times New Roman" w:cs="Times New Roman"/>
          <w:sz w:val="24"/>
          <w:lang w:val="en-US"/>
        </w:rPr>
        <w:t xml:space="preserve">Subtitle: </w:t>
      </w:r>
    </w:p>
    <w:p w14:paraId="499349F5" w14:textId="5466B135" w:rsidR="00721EF5" w:rsidRPr="00721EF5" w:rsidRDefault="003A48A8" w:rsidP="00721EF5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How could the concurrent product prices and environmental data impact the whisky’s price</w:t>
      </w:r>
      <w:r w:rsidR="00721EF5" w:rsidRPr="00721EF5">
        <w:rPr>
          <w:rFonts w:ascii="Times New Roman" w:hAnsi="Times New Roman" w:cs="Times New Roman"/>
          <w:sz w:val="24"/>
          <w:lang w:val="en-US"/>
        </w:rPr>
        <w:t>?</w:t>
      </w:r>
    </w:p>
    <w:p w14:paraId="7F76D715" w14:textId="3D7570DB" w:rsidR="00721EF5" w:rsidRPr="00721EF5" w:rsidRDefault="00721EF5" w:rsidP="00721EF5">
      <w:pPr>
        <w:rPr>
          <w:rFonts w:ascii="Times New Roman" w:hAnsi="Times New Roman" w:cs="Times New Roman"/>
          <w:sz w:val="24"/>
          <w:lang w:val="en-US"/>
        </w:rPr>
      </w:pPr>
      <w:r w:rsidRPr="00721EF5">
        <w:rPr>
          <w:rFonts w:ascii="Times New Roman" w:hAnsi="Times New Roman" w:cs="Times New Roman"/>
          <w:sz w:val="24"/>
          <w:lang w:val="en-US"/>
        </w:rPr>
        <w:t>Abstract:</w:t>
      </w:r>
    </w:p>
    <w:p w14:paraId="4DF57593" w14:textId="56C0C353" w:rsidR="00721EF5" w:rsidRPr="00721EF5" w:rsidRDefault="003A48A8" w:rsidP="00CE4ACD">
      <w:pPr>
        <w:spacing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Data are collected from the </w:t>
      </w:r>
      <w:proofErr w:type="spellStart"/>
      <w:r>
        <w:rPr>
          <w:rFonts w:ascii="Times New Roman" w:hAnsi="Times New Roman" w:cs="Times New Roman"/>
          <w:sz w:val="24"/>
          <w:lang w:val="en-US"/>
        </w:rPr>
        <w:t>Árukereső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website, which helps finding the answer what will the Laphroaig 10 Islay type whisky’s price be in 2023. </w:t>
      </w:r>
      <w:r w:rsidR="00721EF5" w:rsidRPr="00721EF5">
        <w:rPr>
          <w:rFonts w:ascii="Times New Roman" w:hAnsi="Times New Roman" w:cs="Times New Roman"/>
          <w:sz w:val="24"/>
          <w:lang w:val="en-US"/>
        </w:rPr>
        <w:t>By analy</w:t>
      </w:r>
      <w:r w:rsidR="00C325EC">
        <w:rPr>
          <w:rFonts w:ascii="Times New Roman" w:hAnsi="Times New Roman" w:cs="Times New Roman"/>
          <w:sz w:val="24"/>
          <w:lang w:val="en-US"/>
        </w:rPr>
        <w:t>z</w:t>
      </w:r>
      <w:r w:rsidR="00721EF5" w:rsidRPr="00721EF5">
        <w:rPr>
          <w:rFonts w:ascii="Times New Roman" w:hAnsi="Times New Roman" w:cs="Times New Roman"/>
          <w:sz w:val="24"/>
          <w:lang w:val="en-US"/>
        </w:rPr>
        <w:t xml:space="preserve">ing the statistical indicators and ranking them, I found that </w:t>
      </w:r>
      <w:r>
        <w:rPr>
          <w:rFonts w:ascii="Times New Roman" w:hAnsi="Times New Roman" w:cs="Times New Roman"/>
          <w:sz w:val="24"/>
          <w:lang w:val="en-US"/>
        </w:rPr>
        <w:t xml:space="preserve">if </w:t>
      </w:r>
      <w:r w:rsidR="00721EF5" w:rsidRPr="00721EF5">
        <w:rPr>
          <w:rFonts w:ascii="Times New Roman" w:hAnsi="Times New Roman" w:cs="Times New Roman"/>
          <w:sz w:val="24"/>
          <w:lang w:val="en-US"/>
        </w:rPr>
        <w:t xml:space="preserve">all </w:t>
      </w:r>
      <w:r>
        <w:rPr>
          <w:rFonts w:ascii="Times New Roman" w:hAnsi="Times New Roman" w:cs="Times New Roman"/>
          <w:sz w:val="24"/>
          <w:lang w:val="en-US"/>
        </w:rPr>
        <w:t xml:space="preserve">products and data are involving in 2023 the minimum price could be 16.040 Ft for a </w:t>
      </w:r>
      <w:proofErr w:type="gramStart"/>
      <w:r>
        <w:rPr>
          <w:rFonts w:ascii="Times New Roman" w:hAnsi="Times New Roman" w:cs="Times New Roman"/>
          <w:sz w:val="24"/>
          <w:lang w:val="en-US"/>
        </w:rPr>
        <w:t>0,7 l</w:t>
      </w:r>
      <w:r w:rsidR="00880D24">
        <w:rPr>
          <w:rFonts w:ascii="Times New Roman" w:hAnsi="Times New Roman" w:cs="Times New Roman"/>
          <w:sz w:val="24"/>
          <w:lang w:val="en-US"/>
        </w:rPr>
        <w:t>iter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bottle of Laphroaig 10 </w:t>
      </w:r>
      <w:r w:rsidRPr="00CE4ACD">
        <w:rPr>
          <w:rFonts w:ascii="Times New Roman" w:hAnsi="Times New Roman" w:cs="Times New Roman"/>
          <w:sz w:val="24"/>
          <w:szCs w:val="24"/>
          <w:lang w:val="hu-HU"/>
        </w:rPr>
        <w:t>whisky</w:t>
      </w:r>
      <w:r w:rsidR="00721EF5" w:rsidRPr="00721EF5">
        <w:rPr>
          <w:rFonts w:ascii="Times New Roman" w:hAnsi="Times New Roman" w:cs="Times New Roman"/>
          <w:sz w:val="24"/>
          <w:lang w:val="en-US"/>
        </w:rPr>
        <w:t>.</w:t>
      </w:r>
    </w:p>
    <w:p w14:paraId="2219C075" w14:textId="77777777" w:rsidR="00721EF5" w:rsidRPr="00721EF5" w:rsidRDefault="00721EF5" w:rsidP="00721EF5">
      <w:pPr>
        <w:rPr>
          <w:rFonts w:ascii="Times New Roman" w:hAnsi="Times New Roman" w:cs="Times New Roman"/>
          <w:sz w:val="24"/>
          <w:lang w:val="en-US"/>
        </w:rPr>
      </w:pPr>
      <w:r w:rsidRPr="00721EF5">
        <w:rPr>
          <w:rFonts w:ascii="Times New Roman" w:hAnsi="Times New Roman" w:cs="Times New Roman"/>
          <w:sz w:val="24"/>
          <w:lang w:val="en-US"/>
        </w:rPr>
        <w:t>Keywords:</w:t>
      </w:r>
    </w:p>
    <w:p w14:paraId="5D7764B0" w14:textId="32443A1F" w:rsidR="00721EF5" w:rsidRPr="00721EF5" w:rsidRDefault="003A48A8" w:rsidP="00721EF5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whisky, s</w:t>
      </w:r>
      <w:r w:rsidR="00721EF5" w:rsidRPr="00721EF5">
        <w:rPr>
          <w:rFonts w:ascii="Times New Roman" w:hAnsi="Times New Roman" w:cs="Times New Roman"/>
          <w:sz w:val="24"/>
          <w:lang w:val="en-US"/>
        </w:rPr>
        <w:t>tatistics, anti-discriminatory model, COCO, COCO Y0</w:t>
      </w:r>
    </w:p>
    <w:p w14:paraId="6B40F57E" w14:textId="77777777" w:rsidR="00721EF5" w:rsidRPr="003A48A8" w:rsidRDefault="00721EF5" w:rsidP="00DC797B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35576DBE" w14:textId="35DA5BE3" w:rsidR="00500835" w:rsidRPr="00501BFE" w:rsidRDefault="00500835" w:rsidP="00DC797B">
      <w:pPr>
        <w:pStyle w:val="Cmsor2"/>
        <w:spacing w:line="360" w:lineRule="auto"/>
        <w:jc w:val="both"/>
        <w:rPr>
          <w:rFonts w:ascii="Times New Roman" w:hAnsi="Times New Roman" w:cs="Times New Roman"/>
          <w:lang w:val="hu-HU"/>
        </w:rPr>
      </w:pPr>
      <w:bookmarkStart w:id="13" w:name="_Toc52562613"/>
      <w:bookmarkStart w:id="14" w:name="_Toc91785986"/>
      <w:r w:rsidRPr="00501BFE">
        <w:rPr>
          <w:rFonts w:ascii="Times New Roman" w:hAnsi="Times New Roman" w:cs="Times New Roman"/>
          <w:lang w:val="hu-HU"/>
        </w:rPr>
        <w:lastRenderedPageBreak/>
        <w:t>Bevezetés</w:t>
      </w:r>
      <w:bookmarkEnd w:id="13"/>
      <w:bookmarkEnd w:id="14"/>
    </w:p>
    <w:p w14:paraId="57731A8D" w14:textId="6DFA83C5" w:rsidR="00DC797B" w:rsidRDefault="0053516E" w:rsidP="00765E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bookmarkStart w:id="15" w:name="_Toc52562614"/>
      <w:r w:rsidRPr="00B1500E">
        <w:rPr>
          <w:rFonts w:ascii="Times New Roman" w:hAnsi="Times New Roman" w:cs="Times New Roman"/>
          <w:sz w:val="24"/>
          <w:szCs w:val="24"/>
          <w:lang w:val="hu-HU"/>
        </w:rPr>
        <w:t xml:space="preserve">A KJE GMT Gazdálkodás és Menedzsment </w:t>
      </w:r>
      <w:proofErr w:type="spellStart"/>
      <w:r w:rsidRPr="00B1500E">
        <w:rPr>
          <w:rFonts w:ascii="Times New Roman" w:hAnsi="Times New Roman" w:cs="Times New Roman"/>
          <w:sz w:val="24"/>
          <w:szCs w:val="24"/>
          <w:lang w:val="hu-HU"/>
        </w:rPr>
        <w:t>alapszakán</w:t>
      </w:r>
      <w:proofErr w:type="spellEnd"/>
      <w:r w:rsidRPr="00B1500E">
        <w:rPr>
          <w:rFonts w:ascii="Times New Roman" w:hAnsi="Times New Roman" w:cs="Times New Roman"/>
          <w:sz w:val="24"/>
          <w:szCs w:val="24"/>
          <w:lang w:val="hu-HU"/>
        </w:rPr>
        <w:t xml:space="preserve"> Programozás 1. és Információs rendszerek című tárgyak keretein belül egy publikáció </w:t>
      </w:r>
      <w:r w:rsidR="00765EDC" w:rsidRPr="00B1500E">
        <w:rPr>
          <w:rFonts w:ascii="Times New Roman" w:hAnsi="Times New Roman" w:cs="Times New Roman"/>
          <w:sz w:val="24"/>
          <w:szCs w:val="24"/>
          <w:lang w:val="hu-HU"/>
        </w:rPr>
        <w:t>leadása a feladat</w:t>
      </w:r>
      <w:r w:rsidR="00074B81">
        <w:rPr>
          <w:rFonts w:ascii="Times New Roman" w:hAnsi="Times New Roman" w:cs="Times New Roman"/>
          <w:sz w:val="24"/>
          <w:szCs w:val="24"/>
          <w:lang w:val="hu-HU"/>
        </w:rPr>
        <w:t>om</w:t>
      </w:r>
      <w:r w:rsidR="00765EDC" w:rsidRPr="00B1500E">
        <w:rPr>
          <w:rFonts w:ascii="Times New Roman" w:hAnsi="Times New Roman" w:cs="Times New Roman"/>
          <w:sz w:val="24"/>
          <w:szCs w:val="24"/>
          <w:lang w:val="hu-HU"/>
        </w:rPr>
        <w:t xml:space="preserve">, amelyben egy </w:t>
      </w:r>
      <w:r w:rsidR="0031491F" w:rsidRPr="00B1500E">
        <w:rPr>
          <w:rFonts w:ascii="Times New Roman" w:hAnsi="Times New Roman" w:cs="Times New Roman"/>
          <w:sz w:val="24"/>
          <w:szCs w:val="24"/>
          <w:lang w:val="hu-HU"/>
        </w:rPr>
        <w:t>elemzési</w:t>
      </w:r>
      <w:r w:rsidR="00765EDC" w:rsidRPr="00B1500E">
        <w:rPr>
          <w:rFonts w:ascii="Times New Roman" w:hAnsi="Times New Roman" w:cs="Times New Roman"/>
          <w:sz w:val="24"/>
          <w:szCs w:val="24"/>
          <w:lang w:val="hu-HU"/>
        </w:rPr>
        <w:t xml:space="preserve"> problémát kell feldolgozni. Ennek a publikációnak legalább egy </w:t>
      </w:r>
      <w:r w:rsidR="006E46F2">
        <w:rPr>
          <w:rFonts w:ascii="Times New Roman" w:hAnsi="Times New Roman" w:cs="Times New Roman"/>
          <w:sz w:val="24"/>
          <w:szCs w:val="24"/>
          <w:lang w:val="hu-HU"/>
        </w:rPr>
        <w:t xml:space="preserve">(igény esetén </w:t>
      </w:r>
      <w:proofErr w:type="spellStart"/>
      <w:r w:rsidR="00765EDC" w:rsidRPr="00B1500E">
        <w:rPr>
          <w:rFonts w:ascii="Times New Roman" w:hAnsi="Times New Roman" w:cs="Times New Roman"/>
          <w:sz w:val="24"/>
          <w:szCs w:val="24"/>
          <w:lang w:val="hu-HU"/>
        </w:rPr>
        <w:t>anonimizált</w:t>
      </w:r>
      <w:proofErr w:type="spellEnd"/>
      <w:r w:rsidR="006E46F2">
        <w:rPr>
          <w:rFonts w:ascii="Times New Roman" w:hAnsi="Times New Roman" w:cs="Times New Roman"/>
          <w:sz w:val="24"/>
          <w:szCs w:val="24"/>
          <w:lang w:val="hu-HU"/>
        </w:rPr>
        <w:t>)</w:t>
      </w:r>
      <w:r w:rsidR="00765EDC" w:rsidRPr="00B1500E">
        <w:rPr>
          <w:rFonts w:ascii="Times New Roman" w:hAnsi="Times New Roman" w:cs="Times New Roman"/>
          <w:sz w:val="24"/>
          <w:szCs w:val="24"/>
          <w:lang w:val="hu-HU"/>
        </w:rPr>
        <w:t xml:space="preserve"> adatvagyont kell tartalmaznia.</w:t>
      </w:r>
    </w:p>
    <w:p w14:paraId="278742B4" w14:textId="77777777" w:rsidR="001F32FF" w:rsidRPr="00B1500E" w:rsidRDefault="001F32FF" w:rsidP="00765E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1A4D0BA0" w14:textId="0BEB283B" w:rsidR="00500835" w:rsidRPr="00501BFE" w:rsidRDefault="00500835" w:rsidP="00DC797B">
      <w:pPr>
        <w:pStyle w:val="Cmsor3"/>
        <w:spacing w:line="360" w:lineRule="auto"/>
        <w:jc w:val="both"/>
        <w:rPr>
          <w:rFonts w:ascii="Times New Roman" w:hAnsi="Times New Roman" w:cs="Times New Roman"/>
          <w:lang w:val="hu-HU"/>
        </w:rPr>
      </w:pPr>
      <w:bookmarkStart w:id="16" w:name="_Toc91785987"/>
      <w:r w:rsidRPr="00501BFE">
        <w:rPr>
          <w:rFonts w:ascii="Times New Roman" w:hAnsi="Times New Roman" w:cs="Times New Roman"/>
          <w:lang w:val="hu-HU"/>
        </w:rPr>
        <w:t>Célok</w:t>
      </w:r>
      <w:bookmarkEnd w:id="15"/>
      <w:bookmarkEnd w:id="16"/>
    </w:p>
    <w:p w14:paraId="1E4CD23D" w14:textId="1E02D01C" w:rsidR="00BD6726" w:rsidRDefault="00312A3D" w:rsidP="00DC79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074B81">
        <w:rPr>
          <w:rFonts w:ascii="Times New Roman" w:hAnsi="Times New Roman" w:cs="Times New Roman"/>
          <w:sz w:val="24"/>
          <w:szCs w:val="24"/>
          <w:lang w:val="hu-HU"/>
        </w:rPr>
        <w:t>A dolgozat célja, hogy választ találj</w:t>
      </w:r>
      <w:r w:rsidR="001F2052" w:rsidRPr="00074B81">
        <w:rPr>
          <w:rFonts w:ascii="Times New Roman" w:hAnsi="Times New Roman" w:cs="Times New Roman"/>
          <w:sz w:val="24"/>
          <w:szCs w:val="24"/>
          <w:lang w:val="hu-HU"/>
        </w:rPr>
        <w:t>ak</w:t>
      </w:r>
      <w:r w:rsidRPr="00074B81">
        <w:rPr>
          <w:rFonts w:ascii="Times New Roman" w:hAnsi="Times New Roman" w:cs="Times New Roman"/>
          <w:sz w:val="24"/>
          <w:szCs w:val="24"/>
          <w:lang w:val="hu-HU"/>
        </w:rPr>
        <w:t xml:space="preserve"> arra a kérdésre, </w:t>
      </w:r>
      <w:r w:rsidR="001F2052" w:rsidRPr="00074B81">
        <w:rPr>
          <w:rFonts w:ascii="Times New Roman" w:hAnsi="Times New Roman" w:cs="Times New Roman"/>
          <w:sz w:val="24"/>
          <w:szCs w:val="24"/>
          <w:lang w:val="hu-HU"/>
        </w:rPr>
        <w:t>hogy a kedvenc skót whiskymet a következő évben is meg tudom-e fizetni majd</w:t>
      </w:r>
      <w:r w:rsidR="006E46F2">
        <w:rPr>
          <w:rFonts w:ascii="Times New Roman" w:hAnsi="Times New Roman" w:cs="Times New Roman"/>
          <w:sz w:val="24"/>
          <w:szCs w:val="24"/>
          <w:lang w:val="hu-HU"/>
        </w:rPr>
        <w:t>?</w:t>
      </w:r>
      <w:r w:rsidR="00DC797B" w:rsidRPr="00074B81">
        <w:rPr>
          <w:rFonts w:ascii="Times New Roman" w:hAnsi="Times New Roman" w:cs="Times New Roman"/>
          <w:sz w:val="24"/>
          <w:szCs w:val="24"/>
          <w:lang w:val="hu-HU"/>
        </w:rPr>
        <w:t xml:space="preserve"> Létezhetnek-e </w:t>
      </w:r>
      <w:r w:rsidR="006E46F2">
        <w:rPr>
          <w:rFonts w:ascii="Times New Roman" w:hAnsi="Times New Roman" w:cs="Times New Roman"/>
          <w:sz w:val="24"/>
          <w:szCs w:val="24"/>
          <w:lang w:val="hu-HU"/>
        </w:rPr>
        <w:t xml:space="preserve">(az ár-idősorhoz képest) </w:t>
      </w:r>
      <w:r w:rsidR="00DC797B" w:rsidRPr="00074B81">
        <w:rPr>
          <w:rFonts w:ascii="Times New Roman" w:hAnsi="Times New Roman" w:cs="Times New Roman"/>
          <w:sz w:val="24"/>
          <w:szCs w:val="24"/>
          <w:lang w:val="hu-HU"/>
        </w:rPr>
        <w:t>más</w:t>
      </w:r>
      <w:r w:rsidR="006E46F2">
        <w:rPr>
          <w:rFonts w:ascii="Times New Roman" w:hAnsi="Times New Roman" w:cs="Times New Roman"/>
          <w:sz w:val="24"/>
          <w:szCs w:val="24"/>
          <w:lang w:val="hu-HU"/>
        </w:rPr>
        <w:t>/további</w:t>
      </w:r>
      <w:r w:rsidR="00DC797B" w:rsidRPr="00074B81">
        <w:rPr>
          <w:rFonts w:ascii="Times New Roman" w:hAnsi="Times New Roman" w:cs="Times New Roman"/>
          <w:sz w:val="24"/>
          <w:szCs w:val="24"/>
          <w:lang w:val="hu-HU"/>
        </w:rPr>
        <w:t xml:space="preserve"> mutatók, amelyek </w:t>
      </w:r>
      <w:r w:rsidR="001F2052" w:rsidRPr="00074B81">
        <w:rPr>
          <w:rFonts w:ascii="Times New Roman" w:hAnsi="Times New Roman" w:cs="Times New Roman"/>
          <w:sz w:val="24"/>
          <w:szCs w:val="24"/>
          <w:lang w:val="hu-HU"/>
        </w:rPr>
        <w:t xml:space="preserve">befolyásolják </w:t>
      </w:r>
      <w:r w:rsidR="006E46F2">
        <w:rPr>
          <w:rFonts w:ascii="Times New Roman" w:hAnsi="Times New Roman" w:cs="Times New Roman"/>
          <w:sz w:val="24"/>
          <w:szCs w:val="24"/>
          <w:lang w:val="hu-HU"/>
        </w:rPr>
        <w:t>ennek</w:t>
      </w:r>
      <w:r w:rsidR="001F2052" w:rsidRPr="00074B81">
        <w:rPr>
          <w:rFonts w:ascii="Times New Roman" w:hAnsi="Times New Roman" w:cs="Times New Roman"/>
          <w:sz w:val="24"/>
          <w:szCs w:val="24"/>
          <w:lang w:val="hu-HU"/>
        </w:rPr>
        <w:t xml:space="preserve"> árát</w:t>
      </w:r>
      <w:r w:rsidR="00DC797B" w:rsidRPr="00074B81">
        <w:rPr>
          <w:rFonts w:ascii="Times New Roman" w:hAnsi="Times New Roman" w:cs="Times New Roman"/>
          <w:sz w:val="24"/>
          <w:szCs w:val="24"/>
          <w:lang w:val="hu-HU"/>
        </w:rPr>
        <w:t>?</w:t>
      </w:r>
    </w:p>
    <w:p w14:paraId="1E75861E" w14:textId="77777777" w:rsidR="001F32FF" w:rsidRPr="00074B81" w:rsidRDefault="001F32FF" w:rsidP="00DC79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0C748C69" w14:textId="042A35CC" w:rsidR="00500835" w:rsidRPr="00501BFE" w:rsidRDefault="00500835" w:rsidP="00DC797B">
      <w:pPr>
        <w:pStyle w:val="Cmsor3"/>
        <w:spacing w:line="360" w:lineRule="auto"/>
        <w:jc w:val="both"/>
        <w:rPr>
          <w:rFonts w:ascii="Times New Roman" w:hAnsi="Times New Roman" w:cs="Times New Roman"/>
          <w:lang w:val="hu-HU"/>
        </w:rPr>
      </w:pPr>
      <w:bookmarkStart w:id="17" w:name="_Toc52562615"/>
      <w:bookmarkStart w:id="18" w:name="_Toc91785988"/>
      <w:r w:rsidRPr="00501BFE">
        <w:rPr>
          <w:rFonts w:ascii="Times New Roman" w:hAnsi="Times New Roman" w:cs="Times New Roman"/>
          <w:lang w:val="hu-HU"/>
        </w:rPr>
        <w:t>Feladatok</w:t>
      </w:r>
      <w:bookmarkEnd w:id="17"/>
      <w:bookmarkEnd w:id="18"/>
    </w:p>
    <w:p w14:paraId="7E492730" w14:textId="07895EBB" w:rsidR="004B0A6F" w:rsidRPr="00074B81" w:rsidRDefault="004B0A6F" w:rsidP="004B0A6F">
      <w:pPr>
        <w:pStyle w:val="NormlWeb"/>
        <w:spacing w:before="0" w:beforeAutospacing="0" w:after="0" w:afterAutospacing="0" w:line="276" w:lineRule="auto"/>
        <w:rPr>
          <w:rFonts w:eastAsiaTheme="minorHAnsi"/>
          <w:lang w:val="hu-HU"/>
        </w:rPr>
      </w:pPr>
      <w:bookmarkStart w:id="19" w:name="_Toc52562616"/>
      <w:bookmarkStart w:id="20" w:name="_Toc91785989"/>
      <w:r w:rsidRPr="00074B81">
        <w:rPr>
          <w:rFonts w:eastAsiaTheme="minorHAnsi"/>
          <w:lang w:val="hu-HU"/>
        </w:rPr>
        <w:t>Az előrejelzés készítése során elsősorban két cél</w:t>
      </w:r>
      <w:r w:rsidR="00074B81">
        <w:rPr>
          <w:rFonts w:eastAsiaTheme="minorHAnsi"/>
          <w:lang w:val="hu-HU"/>
        </w:rPr>
        <w:t>om</w:t>
      </w:r>
      <w:r w:rsidRPr="00074B81">
        <w:rPr>
          <w:rFonts w:eastAsiaTheme="minorHAnsi"/>
          <w:lang w:val="hu-HU"/>
        </w:rPr>
        <w:t xml:space="preserve"> volt:</w:t>
      </w:r>
    </w:p>
    <w:p w14:paraId="57715020" w14:textId="6CB49982" w:rsidR="004B0A6F" w:rsidRPr="00074B81" w:rsidRDefault="004B0A6F" w:rsidP="00074B81">
      <w:pPr>
        <w:pStyle w:val="Norml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eastAsiaTheme="minorHAnsi"/>
          <w:lang w:val="hu-HU"/>
        </w:rPr>
      </w:pPr>
      <w:r w:rsidRPr="00074B81">
        <w:rPr>
          <w:rFonts w:eastAsiaTheme="minorHAnsi"/>
          <w:lang w:val="hu-HU"/>
        </w:rPr>
        <w:t xml:space="preserve">annak megvizsgálása, hogy a </w:t>
      </w:r>
      <w:proofErr w:type="spellStart"/>
      <w:r w:rsidRPr="00074B81">
        <w:rPr>
          <w:rFonts w:eastAsiaTheme="minorHAnsi"/>
          <w:lang w:val="hu-HU"/>
        </w:rPr>
        <w:t>Laphroaig</w:t>
      </w:r>
      <w:proofErr w:type="spellEnd"/>
      <w:r w:rsidRPr="00074B81">
        <w:rPr>
          <w:rFonts w:eastAsiaTheme="minorHAnsi"/>
          <w:lang w:val="hu-HU"/>
        </w:rPr>
        <w:t xml:space="preserve"> 10 whisky ára milyen szintű növekedési tendenciát mutat 2023-ra,</w:t>
      </w:r>
    </w:p>
    <w:p w14:paraId="311BC6D9" w14:textId="6487E1DC" w:rsidR="004B0A6F" w:rsidRDefault="004B0A6F" w:rsidP="00074B81">
      <w:pPr>
        <w:pStyle w:val="Norml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eastAsiaTheme="minorHAnsi"/>
          <w:lang w:val="hu-HU"/>
        </w:rPr>
      </w:pPr>
      <w:r w:rsidRPr="00074B81">
        <w:rPr>
          <w:rFonts w:eastAsiaTheme="minorHAnsi"/>
          <w:lang w:val="hu-HU"/>
        </w:rPr>
        <w:t xml:space="preserve">emellett pedig </w:t>
      </w:r>
      <w:r w:rsidR="00AA5404">
        <w:rPr>
          <w:rFonts w:eastAsiaTheme="minorHAnsi"/>
          <w:lang w:val="hu-HU"/>
        </w:rPr>
        <w:t xml:space="preserve">az, hogy </w:t>
      </w:r>
      <w:r w:rsidRPr="00074B81">
        <w:rPr>
          <w:rFonts w:eastAsiaTheme="minorHAnsi"/>
          <w:lang w:val="hu-HU"/>
        </w:rPr>
        <w:t>a rendelkezés</w:t>
      </w:r>
      <w:r w:rsidR="00074B81">
        <w:rPr>
          <w:rFonts w:eastAsiaTheme="minorHAnsi"/>
          <w:lang w:val="hu-HU"/>
        </w:rPr>
        <w:t>emre</w:t>
      </w:r>
      <w:r w:rsidRPr="00074B81">
        <w:rPr>
          <w:rFonts w:eastAsiaTheme="minorHAnsi"/>
          <w:lang w:val="hu-HU"/>
        </w:rPr>
        <w:t xml:space="preserve"> álló adatvagyonból, forrásokból a lehető legpontosabb </w:t>
      </w:r>
      <w:proofErr w:type="spellStart"/>
      <w:r w:rsidRPr="00074B81">
        <w:rPr>
          <w:rFonts w:eastAsiaTheme="minorHAnsi"/>
          <w:lang w:val="hu-HU"/>
        </w:rPr>
        <w:t>előrejelzési</w:t>
      </w:r>
      <w:proofErr w:type="spellEnd"/>
      <w:r w:rsidRPr="00074B81">
        <w:rPr>
          <w:rFonts w:eastAsiaTheme="minorHAnsi"/>
          <w:lang w:val="hu-HU"/>
        </w:rPr>
        <w:t xml:space="preserve"> eredményt érj</w:t>
      </w:r>
      <w:r w:rsidR="00074B81">
        <w:rPr>
          <w:rFonts w:eastAsiaTheme="minorHAnsi"/>
          <w:lang w:val="hu-HU"/>
        </w:rPr>
        <w:t>e</w:t>
      </w:r>
      <w:r w:rsidR="00AA5404">
        <w:rPr>
          <w:rFonts w:eastAsiaTheme="minorHAnsi"/>
          <w:lang w:val="hu-HU"/>
        </w:rPr>
        <w:t>m</w:t>
      </w:r>
      <w:r w:rsidRPr="00074B81">
        <w:rPr>
          <w:rFonts w:eastAsiaTheme="minorHAnsi"/>
          <w:lang w:val="hu-HU"/>
        </w:rPr>
        <w:t xml:space="preserve"> el.</w:t>
      </w:r>
    </w:p>
    <w:p w14:paraId="1D45BD03" w14:textId="77777777" w:rsidR="001F32FF" w:rsidRPr="00074B81" w:rsidRDefault="001F32FF" w:rsidP="001F32FF">
      <w:pPr>
        <w:pStyle w:val="NormlWeb"/>
        <w:spacing w:before="0" w:beforeAutospacing="0" w:after="0" w:afterAutospacing="0" w:line="276" w:lineRule="auto"/>
        <w:jc w:val="both"/>
        <w:rPr>
          <w:rFonts w:eastAsiaTheme="minorHAnsi"/>
          <w:lang w:val="hu-HU"/>
        </w:rPr>
      </w:pPr>
    </w:p>
    <w:p w14:paraId="05510F27" w14:textId="77777777" w:rsidR="004B0A6F" w:rsidRPr="004B0A6F" w:rsidRDefault="004B0A6F" w:rsidP="004B0A6F">
      <w:pPr>
        <w:pStyle w:val="NormlWeb"/>
        <w:spacing w:before="0" w:beforeAutospacing="0" w:after="0" w:afterAutospacing="0"/>
        <w:rPr>
          <w:rFonts w:eastAsiaTheme="minorHAnsi"/>
          <w:sz w:val="22"/>
          <w:szCs w:val="22"/>
          <w:lang w:val="hu-HU"/>
        </w:rPr>
      </w:pPr>
    </w:p>
    <w:p w14:paraId="26B08D2C" w14:textId="5D589171" w:rsidR="00500835" w:rsidRPr="00501BFE" w:rsidRDefault="00500835" w:rsidP="00DC797B">
      <w:pPr>
        <w:pStyle w:val="Cmsor3"/>
        <w:spacing w:line="360" w:lineRule="auto"/>
        <w:jc w:val="both"/>
        <w:rPr>
          <w:rFonts w:ascii="Times New Roman" w:hAnsi="Times New Roman" w:cs="Times New Roman"/>
          <w:lang w:val="hu-HU"/>
        </w:rPr>
      </w:pPr>
      <w:r w:rsidRPr="00501BFE">
        <w:rPr>
          <w:rFonts w:ascii="Times New Roman" w:hAnsi="Times New Roman" w:cs="Times New Roman"/>
          <w:lang w:val="hu-HU"/>
        </w:rPr>
        <w:t>Motivációk</w:t>
      </w:r>
      <w:bookmarkEnd w:id="19"/>
      <w:bookmarkEnd w:id="20"/>
    </w:p>
    <w:p w14:paraId="29D08254" w14:textId="4BF0A04B" w:rsidR="00BD6726" w:rsidRDefault="00DC797B" w:rsidP="00DC79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577FC">
        <w:rPr>
          <w:rFonts w:ascii="Times New Roman" w:hAnsi="Times New Roman" w:cs="Times New Roman"/>
          <w:sz w:val="24"/>
          <w:szCs w:val="24"/>
          <w:lang w:val="hu-HU"/>
        </w:rPr>
        <w:t xml:space="preserve">Az elemzés elvégzéséhez sokrétű motivációval rendelkezem. </w:t>
      </w:r>
      <w:r w:rsidR="00BB7EAB" w:rsidRPr="00A577FC">
        <w:rPr>
          <w:rFonts w:ascii="Times New Roman" w:hAnsi="Times New Roman" w:cs="Times New Roman"/>
          <w:sz w:val="24"/>
          <w:szCs w:val="24"/>
          <w:lang w:val="hu-HU"/>
        </w:rPr>
        <w:t xml:space="preserve">A whisky az utóbbi 4 évben került meghatározó elemként az életembe. Általában minden évben vásárlok egy üveggel, hogy az adott év győzelmeit egy-egy pohárral megünnepeljem. Mivel az ünneplés fontos tevékenység és egy kitűzött cél elérését jelképezi, ezért az is fontos, hogy legyen hozzá megfelelő whisky. Az </w:t>
      </w:r>
      <w:proofErr w:type="spellStart"/>
      <w:r w:rsidR="00BB7EAB" w:rsidRPr="00A577FC">
        <w:rPr>
          <w:rFonts w:ascii="Times New Roman" w:hAnsi="Times New Roman" w:cs="Times New Roman"/>
          <w:sz w:val="24"/>
          <w:szCs w:val="24"/>
          <w:lang w:val="hu-HU"/>
        </w:rPr>
        <w:t>Islay</w:t>
      </w:r>
      <w:proofErr w:type="spellEnd"/>
      <w:r w:rsidR="00BB7EAB" w:rsidRPr="00A577FC">
        <w:rPr>
          <w:rFonts w:ascii="Times New Roman" w:hAnsi="Times New Roman" w:cs="Times New Roman"/>
          <w:sz w:val="24"/>
          <w:szCs w:val="24"/>
          <w:lang w:val="hu-HU"/>
        </w:rPr>
        <w:t xml:space="preserve"> whiskyk egyedülállóan füstös és enyhén sós ízűek, amelyek páratlan élmény kölcsönöznek, így</w:t>
      </w:r>
      <w:r w:rsidR="00F1349F">
        <w:rPr>
          <w:rFonts w:ascii="Times New Roman" w:hAnsi="Times New Roman" w:cs="Times New Roman"/>
          <w:sz w:val="24"/>
          <w:szCs w:val="24"/>
          <w:lang w:val="hu-HU"/>
        </w:rPr>
        <w:t xml:space="preserve"> ideálisak,</w:t>
      </w:r>
      <w:r w:rsidR="00BB7EAB" w:rsidRPr="00A577FC">
        <w:rPr>
          <w:rFonts w:ascii="Times New Roman" w:hAnsi="Times New Roman" w:cs="Times New Roman"/>
          <w:sz w:val="24"/>
          <w:szCs w:val="24"/>
          <w:lang w:val="hu-HU"/>
        </w:rPr>
        <w:t xml:space="preserve"> mint élmény az ünnepléshez</w:t>
      </w:r>
      <w:r w:rsidRPr="00A577FC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BB7EAB" w:rsidRPr="00A577FC">
        <w:rPr>
          <w:rFonts w:ascii="Times New Roman" w:hAnsi="Times New Roman" w:cs="Times New Roman"/>
          <w:sz w:val="24"/>
          <w:szCs w:val="24"/>
          <w:lang w:val="hu-HU"/>
        </w:rPr>
        <w:t xml:space="preserve"> Az utóbbi 2 évben pedig rohamosan elkezdett nőni az áruk, így</w:t>
      </w:r>
      <w:r w:rsidR="00AA5404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BB7EAB" w:rsidRPr="00A577FC">
        <w:rPr>
          <w:rFonts w:ascii="Times New Roman" w:hAnsi="Times New Roman" w:cs="Times New Roman"/>
          <w:sz w:val="24"/>
          <w:szCs w:val="24"/>
          <w:lang w:val="hu-HU"/>
        </w:rPr>
        <w:t xml:space="preserve"> ha nagyon ár szenzitíven vizsgáljuk akkor meg sem éri megvenni. Tehát fontos lenne tudni, hogy jövőre is így ünneplek-e.</w:t>
      </w:r>
      <w:r w:rsidRPr="00A577FC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14:paraId="48C9D0D2" w14:textId="77777777" w:rsidR="001F32FF" w:rsidRPr="00A577FC" w:rsidRDefault="001F32FF" w:rsidP="00DC79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60C16E60" w14:textId="3F24A808" w:rsidR="00500835" w:rsidRPr="00501BFE" w:rsidRDefault="00500835" w:rsidP="00DC797B">
      <w:pPr>
        <w:pStyle w:val="Cmsor3"/>
        <w:spacing w:line="360" w:lineRule="auto"/>
        <w:jc w:val="both"/>
        <w:rPr>
          <w:rFonts w:ascii="Times New Roman" w:hAnsi="Times New Roman" w:cs="Times New Roman"/>
          <w:lang w:val="hu-HU"/>
        </w:rPr>
      </w:pPr>
      <w:bookmarkStart w:id="21" w:name="_Toc52562617"/>
      <w:bookmarkStart w:id="22" w:name="_Toc91785990"/>
      <w:r w:rsidRPr="00501BFE">
        <w:rPr>
          <w:rFonts w:ascii="Times New Roman" w:hAnsi="Times New Roman" w:cs="Times New Roman"/>
          <w:lang w:val="hu-HU"/>
        </w:rPr>
        <w:t>Célcsoportok</w:t>
      </w:r>
      <w:bookmarkEnd w:id="21"/>
      <w:bookmarkEnd w:id="22"/>
    </w:p>
    <w:p w14:paraId="7C4F1ABC" w14:textId="3F051F03" w:rsidR="00BD6726" w:rsidRPr="001F32FF" w:rsidRDefault="00DC797B" w:rsidP="00DC79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1F32FF">
        <w:rPr>
          <w:rFonts w:ascii="Times New Roman" w:hAnsi="Times New Roman" w:cs="Times New Roman"/>
          <w:sz w:val="24"/>
          <w:szCs w:val="24"/>
          <w:lang w:val="hu-HU"/>
        </w:rPr>
        <w:t xml:space="preserve">Az elemzés célcsoportja, illetve hasonló elemzések célcsoportja azoknak a </w:t>
      </w:r>
      <w:r w:rsidR="002752FA" w:rsidRPr="001F32FF">
        <w:rPr>
          <w:rFonts w:ascii="Times New Roman" w:hAnsi="Times New Roman" w:cs="Times New Roman"/>
          <w:sz w:val="24"/>
          <w:szCs w:val="24"/>
          <w:lang w:val="hu-HU"/>
        </w:rPr>
        <w:t>whiskyszertő</w:t>
      </w:r>
      <w:r w:rsidRPr="001F32FF">
        <w:rPr>
          <w:rFonts w:ascii="Times New Roman" w:hAnsi="Times New Roman" w:cs="Times New Roman"/>
          <w:sz w:val="24"/>
          <w:szCs w:val="24"/>
          <w:lang w:val="hu-HU"/>
        </w:rPr>
        <w:t xml:space="preserve"> vásárlóknak a köre, akik szeretik </w:t>
      </w:r>
      <w:r w:rsidR="002752FA" w:rsidRPr="001F32FF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spellStart"/>
      <w:r w:rsidR="002752FA" w:rsidRPr="001F32FF">
        <w:rPr>
          <w:rFonts w:ascii="Times New Roman" w:hAnsi="Times New Roman" w:cs="Times New Roman"/>
          <w:sz w:val="24"/>
          <w:szCs w:val="24"/>
          <w:lang w:val="hu-HU"/>
        </w:rPr>
        <w:t>Laphroaig</w:t>
      </w:r>
      <w:proofErr w:type="spellEnd"/>
      <w:r w:rsidR="002752FA" w:rsidRPr="001F32FF">
        <w:rPr>
          <w:rFonts w:ascii="Times New Roman" w:hAnsi="Times New Roman" w:cs="Times New Roman"/>
          <w:sz w:val="24"/>
          <w:szCs w:val="24"/>
          <w:lang w:val="hu-HU"/>
        </w:rPr>
        <w:t xml:space="preserve"> whisky különleges ízét és élményé</w:t>
      </w:r>
      <w:r w:rsidRPr="001F32FF">
        <w:rPr>
          <w:rFonts w:ascii="Times New Roman" w:hAnsi="Times New Roman" w:cs="Times New Roman"/>
          <w:sz w:val="24"/>
          <w:szCs w:val="24"/>
          <w:lang w:val="hu-HU"/>
        </w:rPr>
        <w:t xml:space="preserve">t. Az elemzés </w:t>
      </w:r>
      <w:r w:rsidRPr="001F32FF">
        <w:rPr>
          <w:rFonts w:ascii="Times New Roman" w:hAnsi="Times New Roman" w:cs="Times New Roman"/>
          <w:sz w:val="24"/>
          <w:szCs w:val="24"/>
          <w:lang w:val="hu-HU"/>
        </w:rPr>
        <w:lastRenderedPageBreak/>
        <w:t>ezen felül hasznosnak bizonyulhat az</w:t>
      </w:r>
      <w:r w:rsidR="002752FA" w:rsidRPr="001F32FF">
        <w:rPr>
          <w:rFonts w:ascii="Times New Roman" w:hAnsi="Times New Roman" w:cs="Times New Roman"/>
          <w:sz w:val="24"/>
          <w:szCs w:val="24"/>
          <w:lang w:val="hu-HU"/>
        </w:rPr>
        <w:t xml:space="preserve"> ital kiskereskedések</w:t>
      </w:r>
      <w:r w:rsidRPr="001F32FF">
        <w:rPr>
          <w:rFonts w:ascii="Times New Roman" w:hAnsi="Times New Roman" w:cs="Times New Roman"/>
          <w:sz w:val="24"/>
          <w:szCs w:val="24"/>
          <w:lang w:val="hu-HU"/>
        </w:rPr>
        <w:t xml:space="preserve"> számára is, akik előnyre szeretnének tenni az ár</w:t>
      </w:r>
      <w:r w:rsidR="00C325EC" w:rsidRPr="001F32FF">
        <w:rPr>
          <w:rFonts w:ascii="Times New Roman" w:hAnsi="Times New Roman" w:cs="Times New Roman"/>
          <w:sz w:val="24"/>
          <w:szCs w:val="24"/>
          <w:lang w:val="hu-HU"/>
        </w:rPr>
        <w:t>-</w:t>
      </w:r>
      <w:r w:rsidRPr="001F32FF">
        <w:rPr>
          <w:rFonts w:ascii="Times New Roman" w:hAnsi="Times New Roman" w:cs="Times New Roman"/>
          <w:sz w:val="24"/>
          <w:szCs w:val="24"/>
          <w:lang w:val="hu-HU"/>
        </w:rPr>
        <w:t>versenyben.</w:t>
      </w:r>
    </w:p>
    <w:p w14:paraId="477161AB" w14:textId="06C61E9C" w:rsidR="00500835" w:rsidRPr="00501BFE" w:rsidRDefault="00500835" w:rsidP="00DC797B">
      <w:pPr>
        <w:pStyle w:val="Cmsor3"/>
        <w:spacing w:line="360" w:lineRule="auto"/>
        <w:jc w:val="both"/>
        <w:rPr>
          <w:rFonts w:ascii="Times New Roman" w:hAnsi="Times New Roman" w:cs="Times New Roman"/>
          <w:lang w:val="hu-HU"/>
        </w:rPr>
      </w:pPr>
      <w:bookmarkStart w:id="23" w:name="_Toc52562618"/>
      <w:bookmarkStart w:id="24" w:name="_Toc91785991"/>
      <w:r w:rsidRPr="00501BFE">
        <w:rPr>
          <w:rFonts w:ascii="Times New Roman" w:hAnsi="Times New Roman" w:cs="Times New Roman"/>
          <w:lang w:val="hu-HU"/>
        </w:rPr>
        <w:t>Hasznosság</w:t>
      </w:r>
      <w:bookmarkEnd w:id="23"/>
      <w:bookmarkEnd w:id="24"/>
    </w:p>
    <w:p w14:paraId="35E48D64" w14:textId="0CEA7BA4" w:rsidR="001F32FF" w:rsidRPr="001F32FF" w:rsidRDefault="00DC797B" w:rsidP="00DC79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1F32FF">
        <w:rPr>
          <w:rFonts w:ascii="Times New Roman" w:hAnsi="Times New Roman" w:cs="Times New Roman"/>
          <w:sz w:val="24"/>
          <w:szCs w:val="24"/>
          <w:lang w:val="hu-HU"/>
        </w:rPr>
        <w:t xml:space="preserve">Az elemzés segítségével a különböző </w:t>
      </w:r>
      <w:r w:rsidR="002752FA" w:rsidRPr="001F32FF">
        <w:rPr>
          <w:rFonts w:ascii="Times New Roman" w:hAnsi="Times New Roman" w:cs="Times New Roman"/>
          <w:sz w:val="24"/>
          <w:szCs w:val="24"/>
          <w:lang w:val="hu-HU"/>
        </w:rPr>
        <w:t>ital kiskereskedések</w:t>
      </w:r>
      <w:r w:rsidRPr="001F32FF">
        <w:rPr>
          <w:rFonts w:ascii="Times New Roman" w:hAnsi="Times New Roman" w:cs="Times New Roman"/>
          <w:sz w:val="24"/>
          <w:szCs w:val="24"/>
          <w:lang w:val="hu-HU"/>
        </w:rPr>
        <w:t xml:space="preserve"> elemezhetik a saját </w:t>
      </w:r>
      <w:r w:rsidR="002752FA" w:rsidRPr="001F32FF">
        <w:rPr>
          <w:rFonts w:ascii="Times New Roman" w:hAnsi="Times New Roman" w:cs="Times New Roman"/>
          <w:sz w:val="24"/>
          <w:szCs w:val="24"/>
          <w:lang w:val="hu-HU"/>
        </w:rPr>
        <w:t>ár</w:t>
      </w:r>
      <w:r w:rsidR="00AA5404">
        <w:rPr>
          <w:rFonts w:ascii="Times New Roman" w:hAnsi="Times New Roman" w:cs="Times New Roman"/>
          <w:sz w:val="24"/>
          <w:szCs w:val="24"/>
          <w:lang w:val="hu-HU"/>
        </w:rPr>
        <w:t>-</w:t>
      </w:r>
      <w:r w:rsidR="002752FA" w:rsidRPr="001F32FF">
        <w:rPr>
          <w:rFonts w:ascii="Times New Roman" w:hAnsi="Times New Roman" w:cs="Times New Roman"/>
          <w:sz w:val="24"/>
          <w:szCs w:val="24"/>
          <w:lang w:val="hu-HU"/>
        </w:rPr>
        <w:t>képzésüket</w:t>
      </w:r>
      <w:r w:rsidRPr="001F32FF">
        <w:rPr>
          <w:rFonts w:ascii="Times New Roman" w:hAnsi="Times New Roman" w:cs="Times New Roman"/>
          <w:sz w:val="24"/>
          <w:szCs w:val="24"/>
          <w:lang w:val="hu-HU"/>
        </w:rPr>
        <w:t xml:space="preserve"> a piacon. Ennek segítségével </w:t>
      </w:r>
      <w:r w:rsidR="004B0A6F" w:rsidRPr="001F32FF">
        <w:rPr>
          <w:rFonts w:ascii="Times New Roman" w:hAnsi="Times New Roman" w:cs="Times New Roman"/>
          <w:sz w:val="24"/>
          <w:szCs w:val="24"/>
          <w:lang w:val="hu-HU"/>
        </w:rPr>
        <w:t>az átlag</w:t>
      </w:r>
      <w:r w:rsidR="00AA5404">
        <w:rPr>
          <w:rFonts w:ascii="Times New Roman" w:hAnsi="Times New Roman" w:cs="Times New Roman"/>
          <w:sz w:val="24"/>
          <w:szCs w:val="24"/>
          <w:lang w:val="hu-HU"/>
        </w:rPr>
        <w:t>-</w:t>
      </w:r>
      <w:r w:rsidR="004B0A6F" w:rsidRPr="001F32FF">
        <w:rPr>
          <w:rFonts w:ascii="Times New Roman" w:hAnsi="Times New Roman" w:cs="Times New Roman"/>
          <w:sz w:val="24"/>
          <w:szCs w:val="24"/>
          <w:lang w:val="hu-HU"/>
        </w:rPr>
        <w:t>fogyasztó olyan becslést kap</w:t>
      </w:r>
      <w:r w:rsidRPr="001F32FF">
        <w:rPr>
          <w:rFonts w:ascii="Times New Roman" w:hAnsi="Times New Roman" w:cs="Times New Roman"/>
          <w:sz w:val="24"/>
          <w:szCs w:val="24"/>
          <w:lang w:val="hu-HU"/>
        </w:rPr>
        <w:t xml:space="preserve">, amely </w:t>
      </w:r>
      <w:r w:rsidR="0031491F" w:rsidRPr="001F32FF">
        <w:rPr>
          <w:rFonts w:ascii="Times New Roman" w:hAnsi="Times New Roman" w:cs="Times New Roman"/>
          <w:sz w:val="24"/>
          <w:szCs w:val="24"/>
          <w:lang w:val="hu-HU"/>
        </w:rPr>
        <w:t>komplex</w:t>
      </w:r>
      <w:r w:rsidRPr="001F32FF">
        <w:rPr>
          <w:rFonts w:ascii="Times New Roman" w:hAnsi="Times New Roman" w:cs="Times New Roman"/>
          <w:sz w:val="24"/>
          <w:szCs w:val="24"/>
          <w:lang w:val="hu-HU"/>
        </w:rPr>
        <w:t xml:space="preserve"> elemzésen alapul</w:t>
      </w:r>
      <w:r w:rsidR="004B0A6F" w:rsidRPr="001F32FF">
        <w:rPr>
          <w:rFonts w:ascii="Times New Roman" w:hAnsi="Times New Roman" w:cs="Times New Roman"/>
          <w:sz w:val="24"/>
          <w:szCs w:val="24"/>
          <w:lang w:val="hu-HU"/>
        </w:rPr>
        <w:t xml:space="preserve"> és tud mihez viszonyítani az adott évben.</w:t>
      </w:r>
    </w:p>
    <w:p w14:paraId="507FC3F7" w14:textId="481329E9" w:rsidR="00500835" w:rsidRPr="00501BFE" w:rsidRDefault="00500835" w:rsidP="00DC797B">
      <w:pPr>
        <w:pStyle w:val="Cmsor2"/>
        <w:spacing w:line="360" w:lineRule="auto"/>
        <w:jc w:val="both"/>
        <w:rPr>
          <w:rFonts w:ascii="Times New Roman" w:hAnsi="Times New Roman" w:cs="Times New Roman"/>
          <w:lang w:val="hu-HU"/>
        </w:rPr>
      </w:pPr>
      <w:bookmarkStart w:id="25" w:name="_Toc52562619"/>
      <w:bookmarkStart w:id="26" w:name="_Toc91785992"/>
      <w:r w:rsidRPr="00501BFE">
        <w:rPr>
          <w:rFonts w:ascii="Times New Roman" w:hAnsi="Times New Roman" w:cs="Times New Roman"/>
          <w:lang w:val="hu-HU"/>
        </w:rPr>
        <w:t>Szakirodalmi/saját előzmények</w:t>
      </w:r>
      <w:bookmarkEnd w:id="25"/>
      <w:bookmarkEnd w:id="26"/>
    </w:p>
    <w:p w14:paraId="223BA7FD" w14:textId="72FFE594" w:rsidR="00BD6726" w:rsidRPr="00763EEE" w:rsidRDefault="00501BFE" w:rsidP="00DC79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63EEE">
        <w:rPr>
          <w:rFonts w:ascii="Times New Roman" w:hAnsi="Times New Roman" w:cs="Times New Roman"/>
          <w:sz w:val="24"/>
          <w:szCs w:val="24"/>
          <w:lang w:val="hu-HU"/>
        </w:rPr>
        <w:t xml:space="preserve">Az elemzés elkészítéséhez mintának </w:t>
      </w:r>
      <w:r w:rsidR="00765EDC" w:rsidRPr="00763EEE">
        <w:rPr>
          <w:rFonts w:ascii="Times New Roman" w:hAnsi="Times New Roman" w:cs="Times New Roman"/>
          <w:sz w:val="24"/>
          <w:szCs w:val="24"/>
          <w:lang w:val="hu-HU"/>
        </w:rPr>
        <w:t>használtam az óra során megismert miau.my-x.hu weboldalon megtalált</w:t>
      </w:r>
      <w:r w:rsidR="00880D24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765EDC" w:rsidRPr="00763EEE">
        <w:rPr>
          <w:rFonts w:ascii="Times New Roman" w:hAnsi="Times New Roman" w:cs="Times New Roman"/>
          <w:sz w:val="24"/>
          <w:szCs w:val="24"/>
          <w:lang w:val="hu-HU"/>
        </w:rPr>
        <w:t xml:space="preserve"> mások által korábban elkészített hasonló elemzések</w:t>
      </w:r>
      <w:r w:rsidRPr="00763EEE">
        <w:rPr>
          <w:rFonts w:ascii="Times New Roman" w:hAnsi="Times New Roman" w:cs="Times New Roman"/>
          <w:sz w:val="24"/>
          <w:szCs w:val="24"/>
          <w:lang w:val="hu-HU"/>
        </w:rPr>
        <w:t>et</w:t>
      </w:r>
      <w:r w:rsidR="00765EDC" w:rsidRPr="00763EEE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 w:rsidR="00483562" w:rsidRPr="00763EEE">
        <w:rPr>
          <w:rFonts w:ascii="Times New Roman" w:hAnsi="Times New Roman" w:cs="Times New Roman"/>
          <w:sz w:val="24"/>
          <w:szCs w:val="24"/>
          <w:lang w:val="hu-HU"/>
        </w:rPr>
        <w:t>A Pénzcentrum weblapján lévő „Ez áll a nagy alkoholár-robbanás mögött: keményen ráfáznak, akik ezeket az italokat szeretik” cikk</w:t>
      </w:r>
      <w:r w:rsidR="00880D24">
        <w:rPr>
          <w:rStyle w:val="Lbjegyzet-hivatkozs"/>
          <w:rFonts w:ascii="Times New Roman" w:hAnsi="Times New Roman" w:cs="Times New Roman"/>
          <w:sz w:val="24"/>
          <w:szCs w:val="24"/>
          <w:lang w:val="hu-HU"/>
        </w:rPr>
        <w:footnoteReference w:id="1"/>
      </w:r>
      <w:r w:rsidR="00483562" w:rsidRPr="00763EEE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 w:rsidR="00ED077B" w:rsidRPr="00763EEE">
        <w:rPr>
          <w:rFonts w:ascii="Times New Roman" w:hAnsi="Times New Roman" w:cs="Times New Roman"/>
          <w:sz w:val="24"/>
          <w:szCs w:val="24"/>
          <w:lang w:val="hu-HU"/>
        </w:rPr>
        <w:t xml:space="preserve">Rendkívül hasznosnak találtam a </w:t>
      </w:r>
      <w:r w:rsidR="002752FA" w:rsidRPr="00763EEE">
        <w:rPr>
          <w:rFonts w:ascii="Times New Roman" w:hAnsi="Times New Roman" w:cs="Times New Roman"/>
          <w:sz w:val="24"/>
          <w:szCs w:val="24"/>
          <w:lang w:val="hu-HU"/>
        </w:rPr>
        <w:t>Nagy Balázs</w:t>
      </w:r>
      <w:r w:rsidR="00ED077B" w:rsidRPr="00763EEE">
        <w:rPr>
          <w:rFonts w:ascii="Times New Roman" w:hAnsi="Times New Roman" w:cs="Times New Roman"/>
          <w:sz w:val="24"/>
          <w:szCs w:val="24"/>
          <w:lang w:val="hu-HU"/>
        </w:rPr>
        <w:t xml:space="preserve"> által </w:t>
      </w:r>
      <w:r w:rsidR="002752FA" w:rsidRPr="00763EEE">
        <w:rPr>
          <w:rFonts w:ascii="Times New Roman" w:hAnsi="Times New Roman" w:cs="Times New Roman"/>
          <w:sz w:val="24"/>
          <w:szCs w:val="24"/>
          <w:lang w:val="hu-HU"/>
        </w:rPr>
        <w:t>2021</w:t>
      </w:r>
      <w:r w:rsidR="00ED077B" w:rsidRPr="00763EEE">
        <w:rPr>
          <w:rFonts w:ascii="Times New Roman" w:hAnsi="Times New Roman" w:cs="Times New Roman"/>
          <w:sz w:val="24"/>
          <w:szCs w:val="24"/>
          <w:lang w:val="hu-HU"/>
        </w:rPr>
        <w:t>-b</w:t>
      </w:r>
      <w:r w:rsidR="002752FA" w:rsidRPr="00763EEE"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ED077B" w:rsidRPr="00763EEE">
        <w:rPr>
          <w:rFonts w:ascii="Times New Roman" w:hAnsi="Times New Roman" w:cs="Times New Roman"/>
          <w:sz w:val="24"/>
          <w:szCs w:val="24"/>
          <w:lang w:val="hu-HU"/>
        </w:rPr>
        <w:t xml:space="preserve">n készített </w:t>
      </w:r>
      <w:r w:rsidR="002752FA" w:rsidRPr="00763EEE">
        <w:rPr>
          <w:rFonts w:ascii="Times New Roman" w:hAnsi="Times New Roman" w:cs="Times New Roman"/>
          <w:sz w:val="24"/>
          <w:szCs w:val="24"/>
          <w:lang w:val="hu-HU"/>
        </w:rPr>
        <w:t>A virágméz árának változása az elmúlt két évben</w:t>
      </w:r>
      <w:r w:rsidR="00ED077B" w:rsidRPr="00763EEE">
        <w:rPr>
          <w:rFonts w:ascii="Times New Roman" w:hAnsi="Times New Roman" w:cs="Times New Roman"/>
          <w:sz w:val="24"/>
          <w:szCs w:val="24"/>
          <w:lang w:val="hu-HU"/>
        </w:rPr>
        <w:t xml:space="preserve"> elemzése</w:t>
      </w:r>
      <w:r w:rsidR="00ED077B" w:rsidRPr="00763EEE">
        <w:rPr>
          <w:rStyle w:val="Lbjegyzet-hivatkozs"/>
          <w:rFonts w:ascii="Times New Roman" w:hAnsi="Times New Roman" w:cs="Times New Roman"/>
          <w:sz w:val="24"/>
          <w:szCs w:val="24"/>
          <w:lang w:val="hu-HU"/>
        </w:rPr>
        <w:footnoteReference w:id="2"/>
      </w:r>
      <w:r w:rsidRPr="00763EEE">
        <w:rPr>
          <w:rFonts w:ascii="Times New Roman" w:hAnsi="Times New Roman" w:cs="Times New Roman"/>
          <w:sz w:val="24"/>
          <w:szCs w:val="24"/>
          <w:lang w:val="hu-HU"/>
        </w:rPr>
        <w:t xml:space="preserve"> című értekezést</w:t>
      </w:r>
      <w:r w:rsidR="00ED077B" w:rsidRPr="00763EEE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70C922E9" w14:textId="65A84E4E" w:rsidR="00500835" w:rsidRPr="00501BFE" w:rsidRDefault="00500835" w:rsidP="00DC797B">
      <w:pPr>
        <w:pStyle w:val="Cmsor3"/>
        <w:spacing w:line="360" w:lineRule="auto"/>
        <w:jc w:val="both"/>
        <w:rPr>
          <w:rFonts w:ascii="Times New Roman" w:hAnsi="Times New Roman" w:cs="Times New Roman"/>
          <w:lang w:val="hu-HU"/>
        </w:rPr>
      </w:pPr>
      <w:bookmarkStart w:id="27" w:name="_Toc52562620"/>
      <w:bookmarkStart w:id="28" w:name="_Toc91785993"/>
      <w:r w:rsidRPr="00501BFE">
        <w:rPr>
          <w:rFonts w:ascii="Times New Roman" w:hAnsi="Times New Roman" w:cs="Times New Roman"/>
          <w:lang w:val="hu-HU"/>
        </w:rPr>
        <w:t>A probléma/jelenség története</w:t>
      </w:r>
      <w:bookmarkEnd w:id="27"/>
      <w:bookmarkEnd w:id="28"/>
    </w:p>
    <w:p w14:paraId="04D0E56D" w14:textId="7ACEFEBA" w:rsidR="00BD6726" w:rsidRPr="000F2D82" w:rsidRDefault="00DC797B" w:rsidP="00DC79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0F2D82">
        <w:rPr>
          <w:rFonts w:ascii="Times New Roman" w:hAnsi="Times New Roman" w:cs="Times New Roman"/>
          <w:sz w:val="24"/>
          <w:szCs w:val="24"/>
          <w:lang w:val="hu-HU"/>
        </w:rPr>
        <w:t>A magyar fogyasztók többnyire ár-érzékenyek</w:t>
      </w:r>
      <w:r w:rsidR="002B347D" w:rsidRPr="000F2D82">
        <w:rPr>
          <w:sz w:val="24"/>
          <w:szCs w:val="24"/>
          <w:vertAlign w:val="superscript"/>
        </w:rPr>
        <w:footnoteReference w:id="3"/>
      </w:r>
      <w:r w:rsidR="002B347D" w:rsidRPr="000F2D82">
        <w:rPr>
          <w:rFonts w:ascii="Times New Roman" w:hAnsi="Times New Roman" w:cs="Times New Roman"/>
          <w:sz w:val="24"/>
          <w:szCs w:val="24"/>
          <w:lang w:val="hu-HU"/>
        </w:rPr>
        <w:t xml:space="preserve">, ezért fontos lenne, ha meg lehetne nekik mutatni, hogy </w:t>
      </w:r>
      <w:r w:rsidR="00E0356F" w:rsidRPr="000F2D82">
        <w:rPr>
          <w:rFonts w:ascii="Times New Roman" w:hAnsi="Times New Roman" w:cs="Times New Roman"/>
          <w:sz w:val="24"/>
          <w:szCs w:val="24"/>
          <w:lang w:val="hu-HU"/>
        </w:rPr>
        <w:t xml:space="preserve">mi az </w:t>
      </w:r>
      <w:proofErr w:type="spellStart"/>
      <w:r w:rsidR="00E0356F" w:rsidRPr="000F2D82">
        <w:rPr>
          <w:rFonts w:ascii="Times New Roman" w:hAnsi="Times New Roman" w:cs="Times New Roman"/>
          <w:sz w:val="24"/>
          <w:szCs w:val="24"/>
          <w:lang w:val="hu-HU"/>
        </w:rPr>
        <w:t>Islay</w:t>
      </w:r>
      <w:proofErr w:type="spellEnd"/>
      <w:r w:rsidR="00E0356F" w:rsidRPr="000F2D82">
        <w:rPr>
          <w:rFonts w:ascii="Times New Roman" w:hAnsi="Times New Roman" w:cs="Times New Roman"/>
          <w:sz w:val="24"/>
          <w:szCs w:val="24"/>
          <w:lang w:val="hu-HU"/>
        </w:rPr>
        <w:t xml:space="preserve"> whisky racionális ára</w:t>
      </w:r>
      <w:r w:rsidR="002B347D" w:rsidRPr="000F2D82">
        <w:rPr>
          <w:rFonts w:ascii="Times New Roman" w:hAnsi="Times New Roman" w:cs="Times New Roman"/>
          <w:sz w:val="24"/>
          <w:szCs w:val="24"/>
          <w:lang w:val="hu-HU"/>
        </w:rPr>
        <w:t xml:space="preserve">, amelyet a legkedvezőbbnek tartanak valóban az-e? </w:t>
      </w:r>
      <w:r w:rsidR="005D2AAC" w:rsidRPr="000F2D82">
        <w:rPr>
          <w:rFonts w:ascii="Times New Roman" w:hAnsi="Times New Roman" w:cs="Times New Roman"/>
          <w:sz w:val="24"/>
          <w:szCs w:val="24"/>
          <w:lang w:val="hu-HU"/>
        </w:rPr>
        <w:t>Nem találtam</w:t>
      </w:r>
      <w:r w:rsidR="002B347D" w:rsidRPr="000F2D82">
        <w:rPr>
          <w:rFonts w:ascii="Times New Roman" w:hAnsi="Times New Roman" w:cs="Times New Roman"/>
          <w:sz w:val="24"/>
          <w:szCs w:val="24"/>
          <w:lang w:val="hu-HU"/>
        </w:rPr>
        <w:t xml:space="preserve"> összehasonlítások</w:t>
      </w:r>
      <w:r w:rsidR="005D2AAC" w:rsidRPr="000F2D82">
        <w:rPr>
          <w:rFonts w:ascii="Times New Roman" w:hAnsi="Times New Roman" w:cs="Times New Roman"/>
          <w:sz w:val="24"/>
          <w:szCs w:val="24"/>
          <w:lang w:val="hu-HU"/>
        </w:rPr>
        <w:t>at</w:t>
      </w:r>
      <w:r w:rsidR="002B347D" w:rsidRPr="000F2D82">
        <w:rPr>
          <w:rFonts w:ascii="Times New Roman" w:hAnsi="Times New Roman" w:cs="Times New Roman"/>
          <w:sz w:val="24"/>
          <w:szCs w:val="24"/>
          <w:lang w:val="hu-HU"/>
        </w:rPr>
        <w:t xml:space="preserve"> a</w:t>
      </w:r>
      <w:r w:rsidR="00E0356F" w:rsidRPr="000F2D82">
        <w:rPr>
          <w:rFonts w:ascii="Times New Roman" w:hAnsi="Times New Roman" w:cs="Times New Roman"/>
          <w:sz w:val="24"/>
          <w:szCs w:val="24"/>
          <w:lang w:val="hu-HU"/>
        </w:rPr>
        <w:t xml:space="preserve">z </w:t>
      </w:r>
      <w:proofErr w:type="spellStart"/>
      <w:r w:rsidR="00E0356F" w:rsidRPr="000F2D82">
        <w:rPr>
          <w:rFonts w:ascii="Times New Roman" w:hAnsi="Times New Roman" w:cs="Times New Roman"/>
          <w:sz w:val="24"/>
          <w:szCs w:val="24"/>
          <w:lang w:val="hu-HU"/>
        </w:rPr>
        <w:t>Islay</w:t>
      </w:r>
      <w:proofErr w:type="spellEnd"/>
      <w:r w:rsidR="00E0356F" w:rsidRPr="000F2D82">
        <w:rPr>
          <w:rFonts w:ascii="Times New Roman" w:hAnsi="Times New Roman" w:cs="Times New Roman"/>
          <w:sz w:val="24"/>
          <w:szCs w:val="24"/>
          <w:lang w:val="hu-HU"/>
        </w:rPr>
        <w:t xml:space="preserve"> whiskyk</w:t>
      </w:r>
      <w:r w:rsidR="002B347D" w:rsidRPr="000F2D82">
        <w:rPr>
          <w:rFonts w:ascii="Times New Roman" w:hAnsi="Times New Roman" w:cs="Times New Roman"/>
          <w:sz w:val="24"/>
          <w:szCs w:val="24"/>
          <w:lang w:val="hu-HU"/>
        </w:rPr>
        <w:t xml:space="preserve"> között, nem áll rendelkezésre visszamenőleges adathalmaz, amelynek segítségével az enyémhez hasonló elemzést lehetne készíteni.</w:t>
      </w:r>
    </w:p>
    <w:p w14:paraId="76D6422A" w14:textId="5BB391ED" w:rsidR="00500835" w:rsidRDefault="00500835" w:rsidP="00DC797B">
      <w:pPr>
        <w:pStyle w:val="Cmsor3"/>
        <w:spacing w:line="360" w:lineRule="auto"/>
        <w:jc w:val="both"/>
        <w:rPr>
          <w:rFonts w:ascii="Times New Roman" w:hAnsi="Times New Roman" w:cs="Times New Roman"/>
          <w:lang w:val="hu-HU"/>
        </w:rPr>
      </w:pPr>
      <w:bookmarkStart w:id="29" w:name="_Toc52562621"/>
      <w:bookmarkStart w:id="30" w:name="_Toc91785994"/>
      <w:r w:rsidRPr="00501BFE">
        <w:rPr>
          <w:rFonts w:ascii="Times New Roman" w:hAnsi="Times New Roman" w:cs="Times New Roman"/>
          <w:lang w:val="hu-HU"/>
        </w:rPr>
        <w:t>A probléma/jelenség aktuális állapota</w:t>
      </w:r>
      <w:bookmarkEnd w:id="29"/>
      <w:bookmarkEnd w:id="30"/>
    </w:p>
    <w:p w14:paraId="12F21475" w14:textId="790CB3A0" w:rsidR="00A9441C" w:rsidRDefault="00B74C88" w:rsidP="00A9441C">
      <w:pPr>
        <w:rPr>
          <w:lang w:val="hu-HU"/>
        </w:rPr>
      </w:pPr>
      <w:r>
        <w:rPr>
          <w:noProof/>
        </w:rPr>
        <w:drawing>
          <wp:inline distT="0" distB="0" distL="0" distR="0" wp14:anchorId="7753EFDE" wp14:editId="0CB45F5C">
            <wp:extent cx="5760720" cy="1955653"/>
            <wp:effectExtent l="0" t="0" r="11430" b="6985"/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2DBC6187-B84E-D3DA-6293-3924628497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D249CF7" w14:textId="56C599C6" w:rsidR="00A9441C" w:rsidRPr="00501BFE" w:rsidRDefault="00A9441C" w:rsidP="00A9441C">
      <w:pPr>
        <w:spacing w:line="360" w:lineRule="auto"/>
        <w:jc w:val="center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i/>
          <w:sz w:val="20"/>
          <w:lang w:val="hu-HU"/>
        </w:rPr>
        <w:lastRenderedPageBreak/>
        <w:t>1</w:t>
      </w:r>
      <w:r w:rsidRPr="00F82159">
        <w:rPr>
          <w:rFonts w:ascii="Times New Roman" w:hAnsi="Times New Roman" w:cs="Times New Roman"/>
          <w:i/>
          <w:sz w:val="20"/>
          <w:lang w:val="hu-HU"/>
        </w:rPr>
        <w:t>. ábra</w:t>
      </w:r>
      <w:r>
        <w:rPr>
          <w:rFonts w:ascii="Times New Roman" w:hAnsi="Times New Roman" w:cs="Times New Roman"/>
          <w:sz w:val="24"/>
          <w:lang w:val="hu-HU"/>
        </w:rPr>
        <w:t>:</w:t>
      </w:r>
      <w:r w:rsidRPr="00501BFE">
        <w:rPr>
          <w:rFonts w:ascii="Times New Roman" w:hAnsi="Times New Roman" w:cs="Times New Roman"/>
          <w:i/>
          <w:sz w:val="20"/>
          <w:lang w:val="hu-HU"/>
        </w:rPr>
        <w:t xml:space="preserve"> </w:t>
      </w:r>
      <w:r>
        <w:rPr>
          <w:rFonts w:ascii="Times New Roman" w:hAnsi="Times New Roman" w:cs="Times New Roman"/>
          <w:i/>
          <w:sz w:val="20"/>
          <w:lang w:val="hu-HU"/>
        </w:rPr>
        <w:t xml:space="preserve">A whisky árak, mint nyers adatok időrendben. </w:t>
      </w:r>
      <w:r w:rsidRPr="00E0356F">
        <w:rPr>
          <w:rStyle w:val="Hiperhivatkozs"/>
          <w:rFonts w:ascii="Times New Roman" w:hAnsi="Times New Roman" w:cs="Times New Roman"/>
          <w:i/>
          <w:sz w:val="20"/>
          <w:lang w:val="hu-HU"/>
        </w:rPr>
        <w:t>https://miau.my-x.hu/miau/294/whisky_arak.xlsx</w:t>
      </w:r>
      <w:r>
        <w:rPr>
          <w:rFonts w:ascii="Times New Roman" w:hAnsi="Times New Roman" w:cs="Times New Roman"/>
          <w:i/>
          <w:sz w:val="20"/>
          <w:lang w:val="hu-HU"/>
        </w:rPr>
        <w:t>, Adatbank munkalap</w:t>
      </w:r>
    </w:p>
    <w:p w14:paraId="710D7A95" w14:textId="77777777" w:rsidR="00A9441C" w:rsidRPr="00E814C0" w:rsidRDefault="00A9441C" w:rsidP="00A9441C">
      <w:pPr>
        <w:rPr>
          <w:sz w:val="24"/>
          <w:szCs w:val="24"/>
          <w:lang w:val="hu-HU"/>
        </w:rPr>
      </w:pPr>
    </w:p>
    <w:p w14:paraId="325FB364" w14:textId="2AC1C2DF" w:rsidR="00E0356F" w:rsidRPr="00E814C0" w:rsidRDefault="009B76EE" w:rsidP="00483562">
      <w:pPr>
        <w:spacing w:line="360" w:lineRule="auto"/>
        <w:jc w:val="both"/>
        <w:rPr>
          <w:rFonts w:ascii="Times New Roman" w:hAnsi="Times New Roman" w:cs="Times New Roman"/>
          <w:sz w:val="24"/>
          <w:lang w:val="hu-HU"/>
        </w:rPr>
      </w:pPr>
      <w:r w:rsidRPr="00E814C0">
        <w:rPr>
          <w:rFonts w:ascii="Times New Roman" w:hAnsi="Times New Roman" w:cs="Times New Roman"/>
          <w:sz w:val="24"/>
          <w:lang w:val="hu-HU"/>
        </w:rPr>
        <w:t>A</w:t>
      </w:r>
      <w:bookmarkStart w:id="31" w:name="_Toc52562622"/>
      <w:r w:rsidR="00A9441C" w:rsidRPr="00E814C0">
        <w:rPr>
          <w:rFonts w:ascii="Times New Roman" w:hAnsi="Times New Roman" w:cs="Times New Roman"/>
          <w:sz w:val="24"/>
          <w:lang w:val="hu-HU"/>
        </w:rPr>
        <w:t>mint jól látható a whisky árak 2014 és 2020 között relatív egyenletesen növekedtek, viszont 20</w:t>
      </w:r>
      <w:r w:rsidR="00B74C88" w:rsidRPr="00E814C0">
        <w:rPr>
          <w:rFonts w:ascii="Times New Roman" w:hAnsi="Times New Roman" w:cs="Times New Roman"/>
          <w:sz w:val="24"/>
          <w:lang w:val="hu-HU"/>
        </w:rPr>
        <w:t xml:space="preserve">20 és 2022 között ez a tendencia megváltozott és még nagyobb mértékben kezdtek növekedni az árak. Jelenleg ott tartunk, hogy a 2014-ben 9.950 Ft-ért átlagáron megvásárolható </w:t>
      </w:r>
      <w:proofErr w:type="spellStart"/>
      <w:r w:rsidR="00B74C88" w:rsidRPr="00E814C0">
        <w:rPr>
          <w:rFonts w:ascii="Times New Roman" w:hAnsi="Times New Roman" w:cs="Times New Roman"/>
          <w:sz w:val="24"/>
          <w:lang w:val="hu-HU"/>
        </w:rPr>
        <w:t>Laphroaig</w:t>
      </w:r>
      <w:proofErr w:type="spellEnd"/>
      <w:r w:rsidR="00B74C88" w:rsidRPr="00E814C0">
        <w:rPr>
          <w:rFonts w:ascii="Times New Roman" w:hAnsi="Times New Roman" w:cs="Times New Roman"/>
          <w:sz w:val="24"/>
          <w:lang w:val="hu-HU"/>
        </w:rPr>
        <w:t xml:space="preserve"> 10 whisky 15.288 Ft-ért vehető meg. Ebben sok tényező szerepet játszik, de ez akkor is több, mint 50%-os drágulás. </w:t>
      </w:r>
    </w:p>
    <w:p w14:paraId="2C32BABE" w14:textId="7DB20B12" w:rsidR="00500835" w:rsidRPr="00E814C0" w:rsidRDefault="00500835" w:rsidP="00DC797B">
      <w:pPr>
        <w:pStyle w:val="Cmsor4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814C0">
        <w:rPr>
          <w:rFonts w:ascii="Times New Roman" w:hAnsi="Times New Roman" w:cs="Times New Roman"/>
          <w:sz w:val="24"/>
          <w:szCs w:val="24"/>
          <w:lang w:val="hu-HU"/>
        </w:rPr>
        <w:t>A probléma jelenség adatvagyona</w:t>
      </w:r>
      <w:bookmarkEnd w:id="31"/>
    </w:p>
    <w:p w14:paraId="05AC1FF7" w14:textId="226E3AFA" w:rsidR="00E611CE" w:rsidRPr="00501BFE" w:rsidRDefault="00325EFA" w:rsidP="00E611CE">
      <w:pPr>
        <w:spacing w:line="360" w:lineRule="auto"/>
        <w:jc w:val="both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>Az Árukereső weblapján</w:t>
      </w:r>
      <w:r w:rsidR="00880D24">
        <w:rPr>
          <w:rStyle w:val="Lbjegyzet-hivatkozs"/>
          <w:rFonts w:ascii="Times New Roman" w:hAnsi="Times New Roman" w:cs="Times New Roman"/>
          <w:sz w:val="24"/>
          <w:lang w:val="hu-HU"/>
        </w:rPr>
        <w:footnoteReference w:id="4"/>
      </w:r>
      <w:r>
        <w:rPr>
          <w:rFonts w:ascii="Times New Roman" w:hAnsi="Times New Roman" w:cs="Times New Roman"/>
          <w:sz w:val="24"/>
          <w:lang w:val="hu-HU"/>
        </w:rPr>
        <w:t xml:space="preserve"> minden termék, ami valaha elérhető volt a partner disz</w:t>
      </w:r>
      <w:r w:rsidR="00880D24">
        <w:rPr>
          <w:rFonts w:ascii="Times New Roman" w:hAnsi="Times New Roman" w:cs="Times New Roman"/>
          <w:sz w:val="24"/>
          <w:lang w:val="hu-HU"/>
        </w:rPr>
        <w:t>t</w:t>
      </w:r>
      <w:r>
        <w:rPr>
          <w:rFonts w:ascii="Times New Roman" w:hAnsi="Times New Roman" w:cs="Times New Roman"/>
          <w:sz w:val="24"/>
          <w:lang w:val="hu-HU"/>
        </w:rPr>
        <w:t>ribútoroknál megtalálható, ezeknek az ára is fel vannak tűntetve, viszont csak 2014-ig visszamenőleg, amikortól elkezdték jegyezni</w:t>
      </w:r>
      <w:r w:rsidR="00E611CE" w:rsidRPr="00501BFE">
        <w:rPr>
          <w:rFonts w:ascii="Times New Roman" w:hAnsi="Times New Roman" w:cs="Times New Roman"/>
          <w:sz w:val="24"/>
          <w:lang w:val="hu-HU"/>
        </w:rPr>
        <w:t>.</w:t>
      </w:r>
      <w:r>
        <w:rPr>
          <w:rFonts w:ascii="Times New Roman" w:hAnsi="Times New Roman" w:cs="Times New Roman"/>
          <w:sz w:val="24"/>
          <w:lang w:val="hu-HU"/>
        </w:rPr>
        <w:t xml:space="preserve"> Pontosabb adatot API segítségével lehetett volna kérni, de erre a projekt ideje alatt nem volt lehetőség.</w:t>
      </w:r>
    </w:p>
    <w:p w14:paraId="3752FFAD" w14:textId="5A5C07D7" w:rsidR="00E611CE" w:rsidRPr="00501BFE" w:rsidRDefault="00E611CE" w:rsidP="00E611CE">
      <w:pPr>
        <w:spacing w:line="360" w:lineRule="auto"/>
        <w:jc w:val="both"/>
        <w:rPr>
          <w:rFonts w:ascii="Times New Roman" w:hAnsi="Times New Roman" w:cs="Times New Roman"/>
          <w:sz w:val="24"/>
          <w:lang w:val="hu-HU"/>
        </w:rPr>
      </w:pPr>
      <w:r w:rsidRPr="00501BFE">
        <w:rPr>
          <w:rFonts w:ascii="Times New Roman" w:hAnsi="Times New Roman" w:cs="Times New Roman"/>
          <w:sz w:val="24"/>
          <w:lang w:val="hu-HU"/>
        </w:rPr>
        <w:t xml:space="preserve">Sajnos ez az adatvagyon </w:t>
      </w:r>
      <w:r w:rsidR="001F21D1">
        <w:rPr>
          <w:rFonts w:ascii="Times New Roman" w:hAnsi="Times New Roman" w:cs="Times New Roman"/>
          <w:sz w:val="24"/>
          <w:lang w:val="hu-HU"/>
        </w:rPr>
        <w:t xml:space="preserve">(idősoros formában már) </w:t>
      </w:r>
      <w:r w:rsidRPr="00501BFE">
        <w:rPr>
          <w:rFonts w:ascii="Times New Roman" w:hAnsi="Times New Roman" w:cs="Times New Roman"/>
          <w:sz w:val="24"/>
          <w:lang w:val="hu-HU"/>
        </w:rPr>
        <w:t xml:space="preserve">nem publikus, az én példám is életszerűbb lett volna, ha elérhető. Amennyiben valaki nem </w:t>
      </w:r>
      <w:r w:rsidR="00325EFA">
        <w:rPr>
          <w:rFonts w:ascii="Times New Roman" w:hAnsi="Times New Roman" w:cs="Times New Roman"/>
          <w:sz w:val="24"/>
          <w:lang w:val="hu-HU"/>
        </w:rPr>
        <w:t>jegyzi napról – napra az árakat konkrét értékek helyett csak ezeket a két elemes múltbéli átlagárakat lehet felhasználni.</w:t>
      </w:r>
      <w:r w:rsidRPr="00501BFE">
        <w:rPr>
          <w:rFonts w:ascii="Times New Roman" w:hAnsi="Times New Roman" w:cs="Times New Roman"/>
          <w:sz w:val="24"/>
          <w:lang w:val="hu-HU"/>
        </w:rPr>
        <w:t xml:space="preserve"> </w:t>
      </w:r>
      <w:r w:rsidR="00713D9B">
        <w:rPr>
          <w:rFonts w:ascii="Times New Roman" w:hAnsi="Times New Roman" w:cs="Times New Roman"/>
          <w:sz w:val="24"/>
          <w:lang w:val="hu-HU"/>
        </w:rPr>
        <w:t>Sajnos ezek</w:t>
      </w:r>
      <w:r w:rsidRPr="00501BFE">
        <w:rPr>
          <w:rFonts w:ascii="Times New Roman" w:hAnsi="Times New Roman" w:cs="Times New Roman"/>
          <w:sz w:val="24"/>
          <w:lang w:val="hu-HU"/>
        </w:rPr>
        <w:t xml:space="preserve"> nem tartalmazzák a teljes kínálatot, így nem teljes az összkép.</w:t>
      </w:r>
    </w:p>
    <w:p w14:paraId="3D285244" w14:textId="043631D2" w:rsidR="00BD6726" w:rsidRDefault="00E611CE" w:rsidP="00E611CE">
      <w:pPr>
        <w:spacing w:line="360" w:lineRule="auto"/>
        <w:jc w:val="both"/>
        <w:rPr>
          <w:rFonts w:ascii="Times New Roman" w:hAnsi="Times New Roman" w:cs="Times New Roman"/>
          <w:sz w:val="24"/>
          <w:lang w:val="hu-HU"/>
        </w:rPr>
      </w:pPr>
      <w:r w:rsidRPr="00501BFE">
        <w:rPr>
          <w:rFonts w:ascii="Times New Roman" w:hAnsi="Times New Roman" w:cs="Times New Roman"/>
          <w:sz w:val="24"/>
          <w:lang w:val="hu-HU"/>
        </w:rPr>
        <w:t>Erre megoldás lenne az, ha a vállalatok elérhetővé tennék a saját eladási áraikat, akkor egészen pontos, egyértelmű elemzést lehetne készíteni arról, hogy melyik áruházlánc kínálja a termékeit a legkedvezőbb áron egy átlagos vásárlói kosár összeállításával. Ezen felül lehetőség lenne egyes termékek árainak figyelésére is, ha valaki tudatos és nagyon ár-érzékeny vásárló.</w:t>
      </w:r>
      <w:r w:rsidR="00880D24">
        <w:rPr>
          <w:rFonts w:ascii="Times New Roman" w:hAnsi="Times New Roman" w:cs="Times New Roman"/>
          <w:sz w:val="24"/>
          <w:lang w:val="hu-HU"/>
        </w:rPr>
        <w:t xml:space="preserve"> (Ez az adatvagyon már csak azért is érdekes lenne, mert így lehetne pl. az </w:t>
      </w:r>
      <w:proofErr w:type="spellStart"/>
      <w:r w:rsidR="00880D24">
        <w:rPr>
          <w:rFonts w:ascii="Times New Roman" w:hAnsi="Times New Roman" w:cs="Times New Roman"/>
          <w:sz w:val="24"/>
          <w:lang w:val="hu-HU"/>
        </w:rPr>
        <w:t>ársapkás</w:t>
      </w:r>
      <w:proofErr w:type="spellEnd"/>
      <w:r w:rsidR="00880D24">
        <w:rPr>
          <w:rFonts w:ascii="Times New Roman" w:hAnsi="Times New Roman" w:cs="Times New Roman"/>
          <w:sz w:val="24"/>
          <w:lang w:val="hu-HU"/>
        </w:rPr>
        <w:t xml:space="preserve"> termékek esetén tudni, mikor mennyi volt a korábbi ár…)</w:t>
      </w:r>
    </w:p>
    <w:p w14:paraId="1334D6A4" w14:textId="77777777" w:rsidR="00483562" w:rsidRDefault="00483562" w:rsidP="00E611CE">
      <w:pPr>
        <w:spacing w:line="360" w:lineRule="auto"/>
        <w:jc w:val="both"/>
        <w:rPr>
          <w:rFonts w:ascii="Times New Roman" w:hAnsi="Times New Roman" w:cs="Times New Roman"/>
          <w:sz w:val="24"/>
          <w:lang w:val="hu-HU"/>
        </w:rPr>
      </w:pPr>
    </w:p>
    <w:p w14:paraId="1D42125C" w14:textId="77777777" w:rsidR="00483562" w:rsidRDefault="00500835" w:rsidP="00483562">
      <w:pPr>
        <w:pStyle w:val="Cmsor4"/>
        <w:spacing w:line="360" w:lineRule="auto"/>
        <w:jc w:val="both"/>
        <w:rPr>
          <w:rFonts w:ascii="Times New Roman" w:hAnsi="Times New Roman" w:cs="Times New Roman"/>
          <w:sz w:val="24"/>
          <w:lang w:val="hu-HU"/>
        </w:rPr>
      </w:pPr>
      <w:bookmarkStart w:id="32" w:name="_Toc52562623"/>
      <w:r w:rsidRPr="00075436">
        <w:rPr>
          <w:rFonts w:ascii="Times New Roman" w:hAnsi="Times New Roman" w:cs="Times New Roman"/>
          <w:sz w:val="24"/>
          <w:lang w:val="hu-HU"/>
        </w:rPr>
        <w:t>A probléma/jelenség értelmezésének módszertana</w:t>
      </w:r>
      <w:bookmarkStart w:id="33" w:name="_Toc52562625"/>
      <w:bookmarkStart w:id="34" w:name="_Toc91785995"/>
      <w:bookmarkEnd w:id="32"/>
    </w:p>
    <w:p w14:paraId="03FF333B" w14:textId="0E546DEC" w:rsidR="00483562" w:rsidRDefault="002A32CE" w:rsidP="00483562">
      <w:pPr>
        <w:pStyle w:val="Cmsor4"/>
        <w:spacing w:line="360" w:lineRule="auto"/>
        <w:jc w:val="both"/>
        <w:rPr>
          <w:rFonts w:ascii="Times New Roman" w:eastAsiaTheme="minorHAnsi" w:hAnsi="Times New Roman" w:cs="Times New Roman"/>
          <w:i w:val="0"/>
          <w:iCs w:val="0"/>
          <w:color w:val="auto"/>
          <w:sz w:val="24"/>
          <w:lang w:val="hu-HU"/>
        </w:rPr>
      </w:pPr>
      <w:r w:rsidRPr="00614BB6">
        <w:rPr>
          <w:rFonts w:ascii="Times New Roman" w:eastAsiaTheme="minorHAnsi" w:hAnsi="Times New Roman" w:cs="Times New Roman"/>
          <w:i w:val="0"/>
          <w:iCs w:val="0"/>
          <w:color w:val="auto"/>
          <w:sz w:val="24"/>
          <w:lang w:val="hu-HU"/>
        </w:rPr>
        <w:t>Az elmúlt 3 év okozta whisky ár növekedést rendkívül jól szemlélteti az alábbi Pénzcentrumon megjelent cikk, melyben a legfontosabb tényezők között a BREXIT okozta bürokráciai nehézségek, extra adók és a készletezéssel lévő problémák is rátesznek egy lapáttal</w:t>
      </w:r>
      <w:r w:rsidR="00483562" w:rsidRPr="00614BB6">
        <w:rPr>
          <w:rFonts w:ascii="Times New Roman" w:eastAsiaTheme="minorHAnsi" w:hAnsi="Times New Roman" w:cs="Times New Roman"/>
          <w:i w:val="0"/>
          <w:iCs w:val="0"/>
          <w:color w:val="auto"/>
          <w:sz w:val="24"/>
          <w:lang w:val="hu-HU"/>
        </w:rPr>
        <w:t>:</w:t>
      </w:r>
    </w:p>
    <w:p w14:paraId="5809A57D" w14:textId="77777777" w:rsidR="00880D24" w:rsidRPr="00880D24" w:rsidRDefault="00880D24" w:rsidP="00880D24">
      <w:pPr>
        <w:rPr>
          <w:lang w:val="hu-HU"/>
        </w:rPr>
      </w:pPr>
    </w:p>
    <w:p w14:paraId="5C8CDAF6" w14:textId="5CE75851" w:rsidR="002A32CE" w:rsidRPr="00880D24" w:rsidRDefault="00483562" w:rsidP="002A32CE">
      <w:pPr>
        <w:pStyle w:val="NormlWeb"/>
        <w:shd w:val="clear" w:color="auto" w:fill="FFFFFF"/>
        <w:rPr>
          <w:rFonts w:eastAsiaTheme="minorHAnsi"/>
          <w:i/>
          <w:iCs/>
          <w:szCs w:val="22"/>
          <w:lang w:val="hu-HU"/>
        </w:rPr>
      </w:pPr>
      <w:r w:rsidRPr="00880D24">
        <w:rPr>
          <w:rFonts w:eastAsiaTheme="minorHAnsi"/>
          <w:b/>
          <w:bCs/>
          <w:i/>
          <w:iCs/>
          <w:szCs w:val="22"/>
          <w:lang w:val="hu-HU"/>
        </w:rPr>
        <w:lastRenderedPageBreak/>
        <w:t>„</w:t>
      </w:r>
      <w:r w:rsidR="002A32CE" w:rsidRPr="00880D24">
        <w:rPr>
          <w:rFonts w:eastAsiaTheme="minorHAnsi"/>
          <w:b/>
          <w:bCs/>
          <w:i/>
          <w:iCs/>
          <w:szCs w:val="22"/>
          <w:lang w:val="hu-HU"/>
        </w:rPr>
        <w:t>A whisky áremelkedés főbb okai:</w:t>
      </w:r>
    </w:p>
    <w:p w14:paraId="22B8F26D" w14:textId="77777777" w:rsidR="002A32CE" w:rsidRPr="00880D24" w:rsidRDefault="002A32CE" w:rsidP="00BD7DB5">
      <w:pPr>
        <w:numPr>
          <w:ilvl w:val="0"/>
          <w:numId w:val="6"/>
        </w:num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i/>
          <w:iCs/>
          <w:sz w:val="24"/>
          <w:lang w:val="hu-HU"/>
        </w:rPr>
      </w:pPr>
      <w:r w:rsidRPr="00880D24">
        <w:rPr>
          <w:rFonts w:ascii="Times New Roman" w:hAnsi="Times New Roman" w:cs="Times New Roman"/>
          <w:i/>
          <w:iCs/>
          <w:sz w:val="24"/>
          <w:lang w:val="hu-HU"/>
        </w:rPr>
        <w:t>vámügyintézés díjának megjelenése (eddig ez nem volt);</w:t>
      </w:r>
    </w:p>
    <w:p w14:paraId="2C38F805" w14:textId="77777777" w:rsidR="002A32CE" w:rsidRPr="00880D24" w:rsidRDefault="002A32CE" w:rsidP="00BD7DB5">
      <w:pPr>
        <w:numPr>
          <w:ilvl w:val="0"/>
          <w:numId w:val="6"/>
        </w:num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i/>
          <w:iCs/>
          <w:sz w:val="24"/>
          <w:lang w:val="hu-HU"/>
        </w:rPr>
      </w:pPr>
      <w:r w:rsidRPr="00880D24">
        <w:rPr>
          <w:rFonts w:ascii="Times New Roman" w:hAnsi="Times New Roman" w:cs="Times New Roman"/>
          <w:i/>
          <w:iCs/>
          <w:sz w:val="24"/>
          <w:lang w:val="hu-HU"/>
        </w:rPr>
        <w:t>megemelkedett fuvarköltségek díja (hosszabb állásidő, sokkal nehézkesebb adminisztráció, és ezek eredményeképp csökkenő számú szolgáltató a brit szállítmányozás viszonylatában). A fuvarköltség átlagosan 2,5-3-szorosásra drágult emiatt;</w:t>
      </w:r>
    </w:p>
    <w:p w14:paraId="208FA90A" w14:textId="1A745314" w:rsidR="002A32CE" w:rsidRPr="00880D24" w:rsidRDefault="002A32CE" w:rsidP="00BD7DB5">
      <w:pPr>
        <w:numPr>
          <w:ilvl w:val="0"/>
          <w:numId w:val="6"/>
        </w:num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i/>
          <w:iCs/>
          <w:sz w:val="24"/>
          <w:lang w:val="hu-HU"/>
        </w:rPr>
      </w:pPr>
      <w:r w:rsidRPr="00880D24">
        <w:rPr>
          <w:rFonts w:ascii="Times New Roman" w:hAnsi="Times New Roman" w:cs="Times New Roman"/>
          <w:i/>
          <w:iCs/>
          <w:sz w:val="24"/>
          <w:lang w:val="hu-HU"/>
        </w:rPr>
        <w:t>emelkedő szárazáru (üveg, címke, kupak) költségek, az ezek ellátásban fellépő állandósult hiány miatt</w:t>
      </w:r>
      <w:r w:rsidR="00841353" w:rsidRPr="00880D24">
        <w:rPr>
          <w:rFonts w:ascii="Times New Roman" w:hAnsi="Times New Roman" w:cs="Times New Roman"/>
          <w:i/>
          <w:iCs/>
          <w:sz w:val="24"/>
          <w:lang w:val="hu-HU"/>
        </w:rPr>
        <w:t>;</w:t>
      </w:r>
    </w:p>
    <w:p w14:paraId="4254BA93" w14:textId="77777777" w:rsidR="002A32CE" w:rsidRPr="00880D24" w:rsidRDefault="002A32CE" w:rsidP="002A32CE">
      <w:pPr>
        <w:numPr>
          <w:ilvl w:val="0"/>
          <w:numId w:val="6"/>
        </w:numPr>
        <w:shd w:val="clear" w:color="auto" w:fill="FFFFFF"/>
        <w:spacing w:before="90" w:after="90" w:line="240" w:lineRule="auto"/>
        <w:rPr>
          <w:rFonts w:ascii="Times New Roman" w:hAnsi="Times New Roman" w:cs="Times New Roman"/>
          <w:i/>
          <w:iCs/>
          <w:sz w:val="24"/>
          <w:lang w:val="hu-HU"/>
        </w:rPr>
      </w:pPr>
      <w:r w:rsidRPr="00880D24">
        <w:rPr>
          <w:rFonts w:ascii="Times New Roman" w:hAnsi="Times New Roman" w:cs="Times New Roman"/>
          <w:i/>
          <w:iCs/>
          <w:sz w:val="24"/>
          <w:lang w:val="hu-HU"/>
        </w:rPr>
        <w:t>az egész ágazatot érintő, emelkedő bérköltségek (COVID restrikciók miatt)</w:t>
      </w:r>
    </w:p>
    <w:p w14:paraId="01CC8DC7" w14:textId="77777777" w:rsidR="00483562" w:rsidRPr="00880D24" w:rsidRDefault="00483562" w:rsidP="002A32CE">
      <w:pPr>
        <w:pStyle w:val="Idzet1"/>
        <w:shd w:val="clear" w:color="auto" w:fill="FFFFFF"/>
        <w:spacing w:before="60" w:beforeAutospacing="0" w:after="60" w:afterAutospacing="0"/>
        <w:rPr>
          <w:rFonts w:eastAsiaTheme="minorHAnsi"/>
          <w:i/>
          <w:iCs/>
          <w:szCs w:val="22"/>
          <w:lang w:val="hu-HU"/>
        </w:rPr>
      </w:pPr>
    </w:p>
    <w:p w14:paraId="0DF6EC91" w14:textId="109D68DD" w:rsidR="002A32CE" w:rsidRPr="00880D24" w:rsidRDefault="002A32CE" w:rsidP="00543019">
      <w:pPr>
        <w:pStyle w:val="Idzet1"/>
        <w:shd w:val="clear" w:color="auto" w:fill="FFFFFF"/>
        <w:spacing w:before="60" w:beforeAutospacing="0" w:after="60" w:afterAutospacing="0"/>
        <w:jc w:val="both"/>
        <w:rPr>
          <w:rFonts w:eastAsiaTheme="minorHAnsi"/>
          <w:i/>
          <w:iCs/>
          <w:szCs w:val="22"/>
          <w:lang w:val="hu-HU"/>
        </w:rPr>
      </w:pPr>
      <w:r w:rsidRPr="00880D24">
        <w:rPr>
          <w:rFonts w:eastAsiaTheme="minorHAnsi"/>
          <w:i/>
          <w:iCs/>
          <w:szCs w:val="22"/>
          <w:lang w:val="hu-HU"/>
        </w:rPr>
        <w:t>hacsak az nem, hogy a kisebb kosárértékű termékeket mindig jobban megviselik a fajlagos költségelemek növekedés. Egy drágább terméken ugyanaz a költség jobban eloszlik, kevésbé látható</w:t>
      </w:r>
    </w:p>
    <w:p w14:paraId="7C298FE3" w14:textId="07538AF9" w:rsidR="002A32CE" w:rsidRPr="00880D24" w:rsidRDefault="002A32CE" w:rsidP="00543019">
      <w:pPr>
        <w:pStyle w:val="NormlWeb"/>
        <w:shd w:val="clear" w:color="auto" w:fill="FFFFFF"/>
        <w:jc w:val="both"/>
        <w:rPr>
          <w:rFonts w:eastAsiaTheme="minorHAnsi"/>
          <w:i/>
          <w:iCs/>
          <w:szCs w:val="22"/>
          <w:lang w:val="hu-HU"/>
        </w:rPr>
      </w:pPr>
      <w:r w:rsidRPr="00880D24">
        <w:rPr>
          <w:rFonts w:eastAsiaTheme="minorHAnsi"/>
          <w:i/>
          <w:iCs/>
          <w:szCs w:val="22"/>
          <w:lang w:val="hu-HU"/>
        </w:rPr>
        <w:t>- tájékoztatta lapunkat a tulajdonos, aki azt is elmondta, hogy kifejezetten whisky régiót sem tud kiemelni a drágulás szempontjából. Ahogy fogalmaz, „inkább a lepárlók sajátosságaiból indulnék ki a különbségtételnél: egyrészt egy kisebb, független lepárló rugalmasabban tud alkalmazkodni a megváltozott körülményekhez, de az erőforrásai, lehetőségei is korlátozottabbak, mint egy világcég tulajdonában lévő lepárlónak, ami viszont sokkal nehézkesebben tudja megváltoztatni folyamatait.”</w:t>
      </w:r>
    </w:p>
    <w:p w14:paraId="5001C425" w14:textId="2E21ED9A" w:rsidR="002A32CE" w:rsidRPr="00880D24" w:rsidRDefault="002A32CE" w:rsidP="00543019">
      <w:pPr>
        <w:pStyle w:val="NormlWeb"/>
        <w:shd w:val="clear" w:color="auto" w:fill="FFFFFF"/>
        <w:jc w:val="both"/>
        <w:rPr>
          <w:rFonts w:eastAsiaTheme="minorHAnsi"/>
          <w:i/>
          <w:iCs/>
          <w:szCs w:val="22"/>
          <w:lang w:val="hu-HU"/>
        </w:rPr>
      </w:pPr>
      <w:r w:rsidRPr="00880D24">
        <w:rPr>
          <w:rFonts w:eastAsiaTheme="minorHAnsi"/>
          <w:i/>
          <w:iCs/>
          <w:szCs w:val="22"/>
          <w:lang w:val="hu-HU"/>
        </w:rPr>
        <w:t>Szatmári Katalin szerint, nem csak az áremelkedésnek, de a készletezési gondoknak is több dimenziós az oka. A szakember szerint egyfelől hosszabb az állásidő, sokkal nehézkesebb az adminisztráció, és ezek eredményeképp csökkenő számú szolgáltató lett a brit szállítmányozás viszonylatában. Nem véletlen, hogy ezt csökkentendő, sok cég elkezdett EU-s s raktárkapacitást kiépíteni jellemzően vagy Franciaországban</w:t>
      </w:r>
      <w:r w:rsidR="00880D24" w:rsidRPr="00880D24">
        <w:rPr>
          <w:rFonts w:eastAsiaTheme="minorHAnsi"/>
          <w:i/>
          <w:iCs/>
          <w:szCs w:val="22"/>
          <w:lang w:val="hu-HU"/>
        </w:rPr>
        <w:t>,</w:t>
      </w:r>
      <w:r w:rsidRPr="00880D24">
        <w:rPr>
          <w:rFonts w:eastAsiaTheme="minorHAnsi"/>
          <w:i/>
          <w:iCs/>
          <w:szCs w:val="22"/>
          <w:lang w:val="hu-HU"/>
        </w:rPr>
        <w:t xml:space="preserve"> vagy Hollandiában.</w:t>
      </w:r>
    </w:p>
    <w:p w14:paraId="6ECEACAF" w14:textId="66A4FC24" w:rsidR="002A32CE" w:rsidRPr="00880D24" w:rsidRDefault="002A32CE" w:rsidP="00543019">
      <w:pPr>
        <w:pStyle w:val="NormlWeb"/>
        <w:shd w:val="clear" w:color="auto" w:fill="FFFFFF"/>
        <w:jc w:val="both"/>
        <w:rPr>
          <w:rFonts w:eastAsiaTheme="minorHAnsi"/>
          <w:i/>
          <w:iCs/>
          <w:szCs w:val="22"/>
          <w:lang w:val="hu-HU"/>
        </w:rPr>
      </w:pPr>
      <w:r w:rsidRPr="00880D24">
        <w:rPr>
          <w:rFonts w:eastAsiaTheme="minorHAnsi"/>
          <w:i/>
          <w:iCs/>
          <w:szCs w:val="22"/>
          <w:lang w:val="hu-HU"/>
        </w:rPr>
        <w:t>Érzékletes példa, hogy a Brexit előtt egy átlagos tranzit idő Skóciából 1,5 hét volt, ma ez 4-5 hét, de problémás esetben nem ritka az ennél még hosszabb idő sem. De ugyancsak, a készletezési gondok oka az is, ami egyben ár</w:t>
      </w:r>
      <w:r w:rsidR="00880D24" w:rsidRPr="00880D24">
        <w:rPr>
          <w:rFonts w:eastAsiaTheme="minorHAnsi"/>
          <w:i/>
          <w:iCs/>
          <w:szCs w:val="22"/>
          <w:lang w:val="hu-HU"/>
        </w:rPr>
        <w:t xml:space="preserve"> </w:t>
      </w:r>
      <w:r w:rsidRPr="00880D24">
        <w:rPr>
          <w:rFonts w:eastAsiaTheme="minorHAnsi"/>
          <w:i/>
          <w:iCs/>
          <w:szCs w:val="22"/>
          <w:lang w:val="hu-HU"/>
        </w:rPr>
        <w:t>növelő tényező is, hogy a szárazáru (üveg, címke, kupak) ellátásában állandó a hiány.</w:t>
      </w:r>
    </w:p>
    <w:p w14:paraId="332A302A" w14:textId="77777777" w:rsidR="002A32CE" w:rsidRPr="00880D24" w:rsidRDefault="002A32CE" w:rsidP="00543019">
      <w:pPr>
        <w:pStyle w:val="NormlWeb"/>
        <w:shd w:val="clear" w:color="auto" w:fill="FFFFFF"/>
        <w:jc w:val="both"/>
        <w:rPr>
          <w:rFonts w:eastAsiaTheme="minorHAnsi"/>
          <w:i/>
          <w:iCs/>
          <w:szCs w:val="22"/>
          <w:lang w:val="hu-HU"/>
        </w:rPr>
      </w:pPr>
      <w:r w:rsidRPr="00880D24">
        <w:rPr>
          <w:rFonts w:eastAsiaTheme="minorHAnsi"/>
          <w:i/>
          <w:iCs/>
          <w:szCs w:val="22"/>
          <w:lang w:val="hu-HU"/>
        </w:rPr>
        <w:t>Szatmári Katalin szerint közel sincs még vége a nehéz időszaknak. Az áruhiány például szerinte egyre rosszabb, igazából kumulálódig az egész. Főleg, ami a szárazanyag készleteket illeti. Illetve</w:t>
      </w:r>
    </w:p>
    <w:p w14:paraId="74867E64" w14:textId="77777777" w:rsidR="002A32CE" w:rsidRPr="00880D24" w:rsidRDefault="002A32CE" w:rsidP="00543019">
      <w:pPr>
        <w:pStyle w:val="Idzet1"/>
        <w:shd w:val="clear" w:color="auto" w:fill="FFFFFF"/>
        <w:spacing w:before="60" w:beforeAutospacing="0" w:after="60" w:afterAutospacing="0"/>
        <w:jc w:val="both"/>
        <w:rPr>
          <w:rFonts w:eastAsiaTheme="minorHAnsi"/>
          <w:i/>
          <w:iCs/>
          <w:szCs w:val="22"/>
          <w:lang w:val="hu-HU"/>
        </w:rPr>
      </w:pPr>
      <w:r w:rsidRPr="00880D24">
        <w:rPr>
          <w:rFonts w:eastAsiaTheme="minorHAnsi"/>
          <w:i/>
          <w:iCs/>
          <w:szCs w:val="22"/>
          <w:lang w:val="hu-HU"/>
        </w:rPr>
        <w:t>itt fontos megemlíteni az ázsiai és az erősebb gazdasággal bíró Nyugat-Európai országok megnövekedett kereslete miatt szívóhatást.</w:t>
      </w:r>
    </w:p>
    <w:p w14:paraId="7EA78B9F" w14:textId="17400165" w:rsidR="002A32CE" w:rsidRPr="00880D24" w:rsidRDefault="002A32CE" w:rsidP="00543019">
      <w:pPr>
        <w:pStyle w:val="NormlWeb"/>
        <w:shd w:val="clear" w:color="auto" w:fill="FFFFFF"/>
        <w:jc w:val="both"/>
        <w:rPr>
          <w:rFonts w:eastAsiaTheme="minorHAnsi"/>
          <w:i/>
          <w:iCs/>
          <w:szCs w:val="22"/>
          <w:lang w:val="hu-HU"/>
        </w:rPr>
      </w:pPr>
      <w:r w:rsidRPr="00880D24">
        <w:rPr>
          <w:rFonts w:eastAsiaTheme="minorHAnsi"/>
          <w:i/>
          <w:iCs/>
          <w:szCs w:val="22"/>
          <w:lang w:val="hu-HU"/>
        </w:rPr>
        <w:t>- tette hozzá a szakember, aki kitért arra is, hogy a szállítmányozásban fellépő bizonytalanságokat talán a fentebb már említett EU raktár kapacitás kiépítése tudja majd enyhíteni.</w:t>
      </w:r>
      <w:r w:rsidR="00483562" w:rsidRPr="00880D24">
        <w:rPr>
          <w:rFonts w:eastAsiaTheme="minorHAnsi"/>
          <w:i/>
          <w:iCs/>
          <w:szCs w:val="22"/>
          <w:lang w:val="hu-HU"/>
        </w:rPr>
        <w:t>”</w:t>
      </w:r>
      <w:r w:rsidR="00B74C88" w:rsidRPr="00880D24">
        <w:rPr>
          <w:rStyle w:val="Lbjegyzet-hivatkozs"/>
          <w:rFonts w:eastAsiaTheme="minorHAnsi"/>
          <w:i/>
          <w:iCs/>
          <w:szCs w:val="22"/>
          <w:lang w:val="hu-HU"/>
        </w:rPr>
        <w:footnoteReference w:id="5"/>
      </w:r>
    </w:p>
    <w:p w14:paraId="1E139355" w14:textId="77777777" w:rsidR="00483562" w:rsidRPr="002A32CE" w:rsidRDefault="00483562" w:rsidP="002A32CE">
      <w:pPr>
        <w:pStyle w:val="NormlWeb"/>
        <w:shd w:val="clear" w:color="auto" w:fill="FFFFFF"/>
        <w:rPr>
          <w:rFonts w:eastAsiaTheme="minorHAnsi"/>
          <w:szCs w:val="22"/>
          <w:lang w:val="hu-HU"/>
        </w:rPr>
      </w:pPr>
    </w:p>
    <w:p w14:paraId="18DC4ABA" w14:textId="4A7B5995" w:rsidR="00BD6726" w:rsidRPr="00501BFE" w:rsidRDefault="00500835" w:rsidP="00167ED6">
      <w:pPr>
        <w:pStyle w:val="Cmsor2"/>
        <w:spacing w:line="360" w:lineRule="auto"/>
        <w:jc w:val="both"/>
        <w:rPr>
          <w:rFonts w:ascii="Times New Roman" w:hAnsi="Times New Roman" w:cs="Times New Roman"/>
          <w:lang w:val="hu-HU"/>
        </w:rPr>
      </w:pPr>
      <w:r w:rsidRPr="00501BFE">
        <w:rPr>
          <w:rFonts w:ascii="Times New Roman" w:hAnsi="Times New Roman" w:cs="Times New Roman"/>
          <w:lang w:val="hu-HU"/>
        </w:rPr>
        <w:lastRenderedPageBreak/>
        <w:t>Adatok és módszerek</w:t>
      </w:r>
      <w:bookmarkEnd w:id="33"/>
      <w:bookmarkEnd w:id="34"/>
    </w:p>
    <w:p w14:paraId="128C24F3" w14:textId="562B7D10" w:rsidR="00500835" w:rsidRPr="00501BFE" w:rsidRDefault="00500835" w:rsidP="00DC797B">
      <w:pPr>
        <w:pStyle w:val="Cmsor3"/>
        <w:spacing w:line="360" w:lineRule="auto"/>
        <w:jc w:val="both"/>
        <w:rPr>
          <w:rFonts w:ascii="Times New Roman" w:hAnsi="Times New Roman" w:cs="Times New Roman"/>
          <w:lang w:val="hu-HU"/>
        </w:rPr>
      </w:pPr>
      <w:bookmarkStart w:id="35" w:name="_Toc52562626"/>
      <w:bookmarkStart w:id="36" w:name="_Toc91785996"/>
      <w:r w:rsidRPr="00501BFE">
        <w:rPr>
          <w:rFonts w:ascii="Times New Roman" w:hAnsi="Times New Roman" w:cs="Times New Roman"/>
          <w:lang w:val="hu-HU"/>
        </w:rPr>
        <w:t>Saját adatvagyon</w:t>
      </w:r>
      <w:bookmarkEnd w:id="35"/>
      <w:bookmarkEnd w:id="36"/>
    </w:p>
    <w:p w14:paraId="5D69B131" w14:textId="7BDE5A14" w:rsidR="00BD6726" w:rsidRPr="001B71D8" w:rsidRDefault="0008255C" w:rsidP="00DC797B">
      <w:pPr>
        <w:spacing w:line="360" w:lineRule="auto"/>
        <w:jc w:val="both"/>
        <w:rPr>
          <w:rFonts w:ascii="Times New Roman" w:hAnsi="Times New Roman" w:cs="Times New Roman"/>
          <w:sz w:val="28"/>
          <w:szCs w:val="24"/>
          <w:lang w:val="hu-HU"/>
        </w:rPr>
      </w:pPr>
      <w:r w:rsidRPr="00501BFE">
        <w:rPr>
          <w:rFonts w:ascii="Times New Roman" w:hAnsi="Times New Roman" w:cs="Times New Roman"/>
          <w:sz w:val="24"/>
          <w:lang w:val="hu-HU"/>
        </w:rPr>
        <w:t xml:space="preserve">Az adataim </w:t>
      </w:r>
      <w:r w:rsidR="001B71D8">
        <w:rPr>
          <w:rFonts w:ascii="Times New Roman" w:hAnsi="Times New Roman" w:cs="Times New Roman"/>
          <w:sz w:val="24"/>
          <w:lang w:val="hu-HU"/>
        </w:rPr>
        <w:t>egy része az Árukereső weblapról származik, ahol fel vannak tüntetve a termékek korábbi átlag árai.</w:t>
      </w:r>
      <w:r w:rsidR="005540CC">
        <w:rPr>
          <w:rFonts w:ascii="Times New Roman" w:hAnsi="Times New Roman" w:cs="Times New Roman"/>
          <w:sz w:val="24"/>
          <w:lang w:val="hu-HU"/>
        </w:rPr>
        <w:t xml:space="preserve"> </w:t>
      </w:r>
      <w:r w:rsidRPr="00501BFE">
        <w:rPr>
          <w:rFonts w:ascii="Times New Roman" w:hAnsi="Times New Roman" w:cs="Times New Roman"/>
          <w:sz w:val="24"/>
          <w:lang w:val="hu-HU"/>
        </w:rPr>
        <w:t xml:space="preserve">A vizsgált </w:t>
      </w:r>
      <w:r w:rsidR="001B71D8">
        <w:rPr>
          <w:rFonts w:ascii="Times New Roman" w:hAnsi="Times New Roman" w:cs="Times New Roman"/>
          <w:sz w:val="24"/>
          <w:lang w:val="hu-HU"/>
        </w:rPr>
        <w:t>négy konkurens whisky</w:t>
      </w:r>
      <w:r w:rsidRPr="00501BFE">
        <w:rPr>
          <w:rFonts w:ascii="Times New Roman" w:hAnsi="Times New Roman" w:cs="Times New Roman"/>
          <w:sz w:val="24"/>
          <w:lang w:val="hu-HU"/>
        </w:rPr>
        <w:t xml:space="preserve"> </w:t>
      </w:r>
      <w:r w:rsidR="001B71D8">
        <w:rPr>
          <w:rFonts w:ascii="Times New Roman" w:hAnsi="Times New Roman" w:cs="Times New Roman"/>
          <w:sz w:val="24"/>
          <w:lang w:val="hu-HU"/>
        </w:rPr>
        <w:t xml:space="preserve">az Árukereső </w:t>
      </w:r>
      <w:r w:rsidRPr="00501BFE">
        <w:rPr>
          <w:rFonts w:ascii="Times New Roman" w:hAnsi="Times New Roman" w:cs="Times New Roman"/>
          <w:sz w:val="24"/>
          <w:lang w:val="hu-HU"/>
        </w:rPr>
        <w:t>honlapján elérhető</w:t>
      </w:r>
      <w:r w:rsidR="001B71D8">
        <w:rPr>
          <w:rFonts w:ascii="Times New Roman" w:hAnsi="Times New Roman" w:cs="Times New Roman"/>
          <w:sz w:val="24"/>
          <w:lang w:val="hu-HU"/>
        </w:rPr>
        <w:t>.</w:t>
      </w:r>
      <w:r w:rsidRPr="00501BFE">
        <w:rPr>
          <w:rFonts w:ascii="Times New Roman" w:hAnsi="Times New Roman" w:cs="Times New Roman"/>
          <w:sz w:val="24"/>
          <w:lang w:val="hu-HU"/>
        </w:rPr>
        <w:t xml:space="preserve"> Ezeket összegyűjtve, és kiindulási árnak felhasznál</w:t>
      </w:r>
      <w:r w:rsidR="001B71D8">
        <w:rPr>
          <w:rFonts w:ascii="Times New Roman" w:hAnsi="Times New Roman" w:cs="Times New Roman"/>
          <w:sz w:val="24"/>
          <w:lang w:val="hu-HU"/>
        </w:rPr>
        <w:t>tam</w:t>
      </w:r>
      <w:r w:rsidRPr="00501BFE">
        <w:rPr>
          <w:rFonts w:ascii="Times New Roman" w:hAnsi="Times New Roman" w:cs="Times New Roman"/>
          <w:sz w:val="24"/>
          <w:lang w:val="hu-HU"/>
        </w:rPr>
        <w:t xml:space="preserve">. </w:t>
      </w:r>
      <w:r w:rsidR="001B71D8">
        <w:rPr>
          <w:rFonts w:ascii="Times New Roman" w:hAnsi="Times New Roman" w:cs="Times New Roman"/>
          <w:sz w:val="24"/>
          <w:lang w:val="hu-HU"/>
        </w:rPr>
        <w:t xml:space="preserve">Ezt pedig kiegészítettem olyan alapvető időjárási tényezőkkel, mint az esős napok száma egy évben és az átlaghőmérséklet, amely a </w:t>
      </w:r>
      <w:r w:rsidR="001B71D8" w:rsidRPr="001B71D8">
        <w:rPr>
          <w:rFonts w:ascii="Times New Roman" w:hAnsi="Times New Roman" w:cs="Times New Roman"/>
          <w:sz w:val="24"/>
          <w:lang w:val="hu-HU"/>
        </w:rPr>
        <w:t xml:space="preserve">búzából készülő skót whiskyt befolyásolhatja árban. A  </w:t>
      </w:r>
      <w:hyperlink r:id="rId9" w:history="1">
        <w:proofErr w:type="spellStart"/>
        <w:r w:rsidR="001B71D8" w:rsidRPr="001B71D8">
          <w:rPr>
            <w:rStyle w:val="Hiperhivatkozs"/>
            <w:rFonts w:ascii="Times New Roman" w:hAnsi="Times New Roman" w:cs="Times New Roman"/>
            <w:sz w:val="24"/>
            <w:szCs w:val="24"/>
            <w:lang w:val="hu-HU"/>
          </w:rPr>
          <w:t>Climate</w:t>
        </w:r>
        <w:proofErr w:type="spellEnd"/>
        <w:r w:rsidR="001B71D8" w:rsidRPr="001B71D8">
          <w:rPr>
            <w:rStyle w:val="Hiperhivatkozs"/>
            <w:rFonts w:ascii="Times New Roman" w:hAnsi="Times New Roman" w:cs="Times New Roman"/>
            <w:sz w:val="24"/>
            <w:szCs w:val="24"/>
            <w:lang w:val="hu-HU"/>
          </w:rPr>
          <w:t xml:space="preserve"> ISLAY - </w:t>
        </w:r>
        <w:proofErr w:type="spellStart"/>
        <w:r w:rsidR="001B71D8" w:rsidRPr="001B71D8">
          <w:rPr>
            <w:rStyle w:val="Hiperhivatkozs"/>
            <w:rFonts w:ascii="Times New Roman" w:hAnsi="Times New Roman" w:cs="Times New Roman"/>
            <w:sz w:val="24"/>
            <w:szCs w:val="24"/>
            <w:lang w:val="hu-HU"/>
          </w:rPr>
          <w:t>Climate</w:t>
        </w:r>
        <w:proofErr w:type="spellEnd"/>
        <w:r w:rsidR="001B71D8" w:rsidRPr="001B71D8">
          <w:rPr>
            <w:rStyle w:val="Hiperhivatkozs"/>
            <w:rFonts w:ascii="Times New Roman" w:hAnsi="Times New Roman" w:cs="Times New Roman"/>
            <w:sz w:val="24"/>
            <w:szCs w:val="24"/>
            <w:lang w:val="hu-HU"/>
          </w:rPr>
          <w:t xml:space="preserve"> </w:t>
        </w:r>
        <w:proofErr w:type="spellStart"/>
        <w:r w:rsidR="001B71D8" w:rsidRPr="001B71D8">
          <w:rPr>
            <w:rStyle w:val="Hiperhivatkozs"/>
            <w:rFonts w:ascii="Times New Roman" w:hAnsi="Times New Roman" w:cs="Times New Roman"/>
            <w:sz w:val="24"/>
            <w:szCs w:val="24"/>
            <w:lang w:val="hu-HU"/>
          </w:rPr>
          <w:t>data</w:t>
        </w:r>
        <w:proofErr w:type="spellEnd"/>
        <w:r w:rsidR="001B71D8" w:rsidRPr="001B71D8">
          <w:rPr>
            <w:rStyle w:val="Hiperhivatkozs"/>
            <w:rFonts w:ascii="Times New Roman" w:hAnsi="Times New Roman" w:cs="Times New Roman"/>
            <w:sz w:val="24"/>
            <w:szCs w:val="24"/>
            <w:lang w:val="hu-HU"/>
          </w:rPr>
          <w:t xml:space="preserve"> (35661) (tutiempo.net)</w:t>
        </w:r>
      </w:hyperlink>
      <w:r w:rsidR="001B71D8" w:rsidRPr="001B71D8">
        <w:rPr>
          <w:rFonts w:ascii="Times New Roman" w:hAnsi="Times New Roman" w:cs="Times New Roman"/>
          <w:sz w:val="24"/>
          <w:szCs w:val="24"/>
          <w:lang w:val="hu-HU"/>
        </w:rPr>
        <w:t xml:space="preserve"> oldalról gyűjtöttem az időjárási adatokat, figyelve arra, hogy ezeket a whiskyket 10 éves érlelési folyamattal készítik, tehát a 10 évvel a gyártás előtti adatok érvényesek rá.</w:t>
      </w:r>
    </w:p>
    <w:p w14:paraId="300975DF" w14:textId="4117DFB4" w:rsidR="006B3751" w:rsidRPr="00501BFE" w:rsidRDefault="006B3751" w:rsidP="006B3751">
      <w:pPr>
        <w:spacing w:line="360" w:lineRule="auto"/>
        <w:jc w:val="both"/>
        <w:rPr>
          <w:rFonts w:ascii="Times New Roman" w:hAnsi="Times New Roman" w:cs="Times New Roman"/>
          <w:sz w:val="24"/>
          <w:lang w:val="hu-HU"/>
        </w:rPr>
      </w:pPr>
      <w:r w:rsidRPr="00501BFE">
        <w:rPr>
          <w:rFonts w:ascii="Times New Roman" w:hAnsi="Times New Roman" w:cs="Times New Roman"/>
          <w:sz w:val="24"/>
          <w:lang w:val="hu-HU"/>
        </w:rPr>
        <w:t xml:space="preserve">Viszont ez az adatvagyon csak a termékek </w:t>
      </w:r>
      <w:r w:rsidR="001B71D8">
        <w:rPr>
          <w:rFonts w:ascii="Times New Roman" w:hAnsi="Times New Roman" w:cs="Times New Roman"/>
          <w:sz w:val="24"/>
          <w:lang w:val="hu-HU"/>
        </w:rPr>
        <w:t>átlag á</w:t>
      </w:r>
      <w:r w:rsidRPr="00501BFE">
        <w:rPr>
          <w:rFonts w:ascii="Times New Roman" w:hAnsi="Times New Roman" w:cs="Times New Roman"/>
          <w:sz w:val="24"/>
          <w:lang w:val="hu-HU"/>
        </w:rPr>
        <w:t>rát szemlélteti. Nem veszi figyelembe az időszakos ár</w:t>
      </w:r>
      <w:r w:rsidR="00503ED2">
        <w:rPr>
          <w:rFonts w:ascii="Times New Roman" w:hAnsi="Times New Roman" w:cs="Times New Roman"/>
          <w:sz w:val="24"/>
          <w:lang w:val="hu-HU"/>
        </w:rPr>
        <w:t>-</w:t>
      </w:r>
      <w:r w:rsidRPr="00501BFE">
        <w:rPr>
          <w:rFonts w:ascii="Times New Roman" w:hAnsi="Times New Roman" w:cs="Times New Roman"/>
          <w:sz w:val="24"/>
          <w:lang w:val="hu-HU"/>
        </w:rPr>
        <w:t xml:space="preserve">változásokat. </w:t>
      </w:r>
    </w:p>
    <w:p w14:paraId="5F1B9CF6" w14:textId="10D74D82" w:rsidR="00A9441C" w:rsidRDefault="006B3751" w:rsidP="00325EFA">
      <w:pPr>
        <w:spacing w:line="360" w:lineRule="auto"/>
        <w:jc w:val="both"/>
        <w:rPr>
          <w:rFonts w:ascii="Times New Roman" w:hAnsi="Times New Roman" w:cs="Times New Roman"/>
          <w:sz w:val="24"/>
          <w:lang w:val="hu-HU"/>
        </w:rPr>
      </w:pPr>
      <w:r w:rsidRPr="00501BFE">
        <w:rPr>
          <w:rFonts w:ascii="Times New Roman" w:hAnsi="Times New Roman" w:cs="Times New Roman"/>
          <w:sz w:val="24"/>
          <w:lang w:val="hu-HU"/>
        </w:rPr>
        <w:t>Az adattáblám a legalacsonyabb (</w:t>
      </w:r>
      <w:r w:rsidR="001B71D8">
        <w:rPr>
          <w:rFonts w:ascii="Times New Roman" w:hAnsi="Times New Roman" w:cs="Times New Roman"/>
          <w:sz w:val="24"/>
          <w:lang w:val="hu-HU"/>
        </w:rPr>
        <w:t>8.630</w:t>
      </w:r>
      <w:r w:rsidRPr="00501BFE">
        <w:rPr>
          <w:rFonts w:ascii="Times New Roman" w:hAnsi="Times New Roman" w:cs="Times New Roman"/>
          <w:sz w:val="24"/>
          <w:lang w:val="hu-HU"/>
        </w:rPr>
        <w:t xml:space="preserve"> Ft) és a legmagasabb (</w:t>
      </w:r>
      <w:r w:rsidR="001B71D8">
        <w:rPr>
          <w:rFonts w:ascii="Times New Roman" w:hAnsi="Times New Roman" w:cs="Times New Roman"/>
          <w:sz w:val="24"/>
          <w:lang w:val="hu-HU"/>
        </w:rPr>
        <w:t xml:space="preserve">25.993 </w:t>
      </w:r>
      <w:r w:rsidRPr="00501BFE">
        <w:rPr>
          <w:rFonts w:ascii="Times New Roman" w:hAnsi="Times New Roman" w:cs="Times New Roman"/>
          <w:sz w:val="24"/>
          <w:lang w:val="hu-HU"/>
        </w:rPr>
        <w:t xml:space="preserve">Ft) egységár közötti </w:t>
      </w:r>
      <w:r w:rsidR="001B71D8">
        <w:rPr>
          <w:rFonts w:ascii="Times New Roman" w:hAnsi="Times New Roman" w:cs="Times New Roman"/>
          <w:sz w:val="24"/>
          <w:lang w:val="hu-HU"/>
        </w:rPr>
        <w:t>gyűjtött</w:t>
      </w:r>
      <w:r w:rsidRPr="00501BFE">
        <w:rPr>
          <w:rFonts w:ascii="Times New Roman" w:hAnsi="Times New Roman" w:cs="Times New Roman"/>
          <w:sz w:val="24"/>
          <w:lang w:val="hu-HU"/>
        </w:rPr>
        <w:t xml:space="preserve"> számokból áll. A számokat az Excel</w:t>
      </w:r>
      <w:r w:rsidR="001B71D8">
        <w:rPr>
          <w:rFonts w:ascii="Times New Roman" w:hAnsi="Times New Roman" w:cs="Times New Roman"/>
          <w:sz w:val="24"/>
          <w:lang w:val="hu-HU"/>
        </w:rPr>
        <w:t>-be bemásoltam hozzárakva az időjárási tényezőket is</w:t>
      </w:r>
      <w:r w:rsidRPr="00501BFE">
        <w:rPr>
          <w:rFonts w:ascii="Times New Roman" w:hAnsi="Times New Roman" w:cs="Times New Roman"/>
          <w:sz w:val="24"/>
          <w:lang w:val="hu-HU"/>
        </w:rPr>
        <w:t>.</w:t>
      </w:r>
    </w:p>
    <w:p w14:paraId="5D8B0ACF" w14:textId="77777777" w:rsidR="00B046F8" w:rsidRDefault="00B046F8" w:rsidP="00325EFA">
      <w:pPr>
        <w:spacing w:line="360" w:lineRule="auto"/>
        <w:jc w:val="both"/>
        <w:rPr>
          <w:rFonts w:ascii="Times New Roman" w:hAnsi="Times New Roman" w:cs="Times New Roman"/>
          <w:sz w:val="24"/>
          <w:lang w:val="hu-HU"/>
        </w:rPr>
      </w:pPr>
    </w:p>
    <w:tbl>
      <w:tblPr>
        <w:tblW w:w="9106" w:type="dxa"/>
        <w:tblLook w:val="04A0" w:firstRow="1" w:lastRow="0" w:firstColumn="1" w:lastColumn="0" w:noHBand="0" w:noVBand="1"/>
      </w:tblPr>
      <w:tblGrid>
        <w:gridCol w:w="964"/>
        <w:gridCol w:w="1118"/>
        <w:gridCol w:w="1087"/>
        <w:gridCol w:w="1124"/>
        <w:gridCol w:w="1458"/>
        <w:gridCol w:w="1458"/>
        <w:gridCol w:w="1903"/>
      </w:tblGrid>
      <w:tr w:rsidR="00774993" w:rsidRPr="00774993" w14:paraId="31C41A69" w14:textId="77777777" w:rsidTr="00774993">
        <w:trPr>
          <w:trHeight w:val="77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3D4E7F27" w14:textId="77777777" w:rsidR="00774993" w:rsidRPr="00774993" w:rsidRDefault="00774993" w:rsidP="00774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</w:pPr>
            <w:proofErr w:type="spellStart"/>
            <w:r w:rsidRPr="00774993"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>Év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0770C7E6" w14:textId="60341714" w:rsidR="00774993" w:rsidRPr="00774993" w:rsidRDefault="00774993" w:rsidP="00774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</w:pPr>
            <w:r w:rsidRPr="00774993"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>Laphro</w:t>
            </w:r>
            <w:r w:rsidR="003F3CA0"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>ai</w:t>
            </w:r>
            <w:r w:rsidRPr="00774993"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 xml:space="preserve">g 10 </w:t>
            </w:r>
            <w:proofErr w:type="spellStart"/>
            <w:r w:rsidRPr="00774993"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>ár</w:t>
            </w:r>
            <w:proofErr w:type="spellEnd"/>
            <w:r w:rsidRPr="00774993"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 xml:space="preserve"> (</w:t>
            </w:r>
            <w:proofErr w:type="spellStart"/>
            <w:r w:rsidRPr="00774993"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>év</w:t>
            </w:r>
            <w:proofErr w:type="spellEnd"/>
            <w:r w:rsidRPr="00774993"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>)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0CB17609" w14:textId="77777777" w:rsidR="00774993" w:rsidRPr="00774993" w:rsidRDefault="00774993" w:rsidP="00774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</w:pPr>
            <w:proofErr w:type="spellStart"/>
            <w:r w:rsidRPr="00774993"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>Talisker</w:t>
            </w:r>
            <w:proofErr w:type="spellEnd"/>
            <w:r w:rsidRPr="00774993"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 xml:space="preserve"> 10 </w:t>
            </w:r>
            <w:proofErr w:type="spellStart"/>
            <w:r w:rsidRPr="00774993"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>ár</w:t>
            </w:r>
            <w:proofErr w:type="spellEnd"/>
            <w:r w:rsidRPr="00774993"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 xml:space="preserve"> (</w:t>
            </w:r>
            <w:proofErr w:type="spellStart"/>
            <w:r w:rsidRPr="00774993"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>év</w:t>
            </w:r>
            <w:proofErr w:type="spellEnd"/>
            <w:r w:rsidRPr="00774993"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0F09E295" w14:textId="77777777" w:rsidR="00774993" w:rsidRPr="00774993" w:rsidRDefault="00774993" w:rsidP="00774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</w:pPr>
            <w:r w:rsidRPr="00774993"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 xml:space="preserve">Ardbeg 10 </w:t>
            </w:r>
            <w:proofErr w:type="spellStart"/>
            <w:r w:rsidRPr="00774993"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>ár</w:t>
            </w:r>
            <w:proofErr w:type="spellEnd"/>
            <w:r w:rsidRPr="00774993"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 xml:space="preserve"> (</w:t>
            </w:r>
            <w:proofErr w:type="spellStart"/>
            <w:r w:rsidRPr="00774993"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>év</w:t>
            </w:r>
            <w:proofErr w:type="spellEnd"/>
            <w:r w:rsidRPr="00774993"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>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09462129" w14:textId="77777777" w:rsidR="00774993" w:rsidRPr="00774993" w:rsidRDefault="00774993" w:rsidP="00774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</w:pPr>
            <w:r w:rsidRPr="00774993"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 xml:space="preserve">Bowmore 10 </w:t>
            </w:r>
            <w:proofErr w:type="spellStart"/>
            <w:r w:rsidRPr="00774993"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>ár</w:t>
            </w:r>
            <w:proofErr w:type="spellEnd"/>
            <w:r w:rsidRPr="00774993"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 xml:space="preserve"> (</w:t>
            </w:r>
            <w:proofErr w:type="spellStart"/>
            <w:r w:rsidRPr="00774993"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>év</w:t>
            </w:r>
            <w:proofErr w:type="spellEnd"/>
            <w:r w:rsidRPr="00774993"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>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7FC475A5" w14:textId="77777777" w:rsidR="00503ED2" w:rsidRDefault="00774993" w:rsidP="00774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</w:pPr>
            <w:r w:rsidRPr="00774993"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 xml:space="preserve">Islay </w:t>
            </w:r>
            <w:proofErr w:type="spellStart"/>
            <w:r w:rsidRPr="00774993"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>esős</w:t>
            </w:r>
            <w:proofErr w:type="spellEnd"/>
            <w:r w:rsidRPr="00774993"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 xml:space="preserve"> </w:t>
            </w:r>
            <w:proofErr w:type="spellStart"/>
            <w:r w:rsidRPr="00774993"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>napok</w:t>
            </w:r>
            <w:proofErr w:type="spellEnd"/>
            <w:r w:rsidRPr="00774993"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 xml:space="preserve"> </w:t>
            </w:r>
          </w:p>
          <w:p w14:paraId="6272C9C1" w14:textId="4BEDE058" w:rsidR="00774993" w:rsidRPr="00774993" w:rsidRDefault="00774993" w:rsidP="00774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</w:pPr>
            <w:r w:rsidRPr="00774993"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 xml:space="preserve">(-10 </w:t>
            </w:r>
            <w:proofErr w:type="spellStart"/>
            <w:r w:rsidRPr="00774993"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>év</w:t>
            </w:r>
            <w:proofErr w:type="spellEnd"/>
            <w:r w:rsidRPr="00774993"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>)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350FCE20" w14:textId="77777777" w:rsidR="00503ED2" w:rsidRDefault="00774993" w:rsidP="00774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</w:pPr>
            <w:r w:rsidRPr="00774993"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 xml:space="preserve">Islay </w:t>
            </w:r>
            <w:proofErr w:type="spellStart"/>
            <w:r w:rsidRPr="00774993"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>átlagos</w:t>
            </w:r>
            <w:proofErr w:type="spellEnd"/>
            <w:r w:rsidRPr="00774993"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 xml:space="preserve"> </w:t>
            </w:r>
            <w:proofErr w:type="spellStart"/>
            <w:r w:rsidRPr="00774993"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>hőmérséklet</w:t>
            </w:r>
            <w:proofErr w:type="spellEnd"/>
            <w:r w:rsidRPr="00774993"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 xml:space="preserve"> </w:t>
            </w:r>
          </w:p>
          <w:p w14:paraId="68B2E33A" w14:textId="6524CBAA" w:rsidR="00774993" w:rsidRPr="00774993" w:rsidRDefault="00774993" w:rsidP="00774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</w:pPr>
            <w:r w:rsidRPr="00774993"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>(C</w:t>
            </w:r>
            <w:r w:rsidR="00503ED2"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>elsius</w:t>
            </w:r>
            <w:r w:rsidRPr="00774993"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 xml:space="preserve"> </w:t>
            </w:r>
            <w:proofErr w:type="spellStart"/>
            <w:r w:rsidRPr="00774993"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>fok</w:t>
            </w:r>
            <w:proofErr w:type="spellEnd"/>
            <w:r w:rsidRPr="00774993"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>)</w:t>
            </w:r>
          </w:p>
        </w:tc>
      </w:tr>
      <w:tr w:rsidR="00774993" w:rsidRPr="00774993" w14:paraId="2237EF38" w14:textId="77777777" w:rsidTr="00774993">
        <w:trPr>
          <w:trHeight w:val="248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4B360F07" w14:textId="77777777" w:rsidR="00774993" w:rsidRPr="00774993" w:rsidRDefault="00774993" w:rsidP="0077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2014.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3EB540F" w14:textId="77777777" w:rsidR="00774993" w:rsidRPr="00774993" w:rsidRDefault="00774993" w:rsidP="0077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 9 950 Ft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604BF75" w14:textId="77777777" w:rsidR="00774993" w:rsidRPr="00774993" w:rsidRDefault="00774993" w:rsidP="00774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11 035 Ft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F31B6A9" w14:textId="77777777" w:rsidR="00774993" w:rsidRPr="00774993" w:rsidRDefault="00774993" w:rsidP="00774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8 630 Ft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1392BFD" w14:textId="77777777" w:rsidR="00774993" w:rsidRPr="00774993" w:rsidRDefault="00774993" w:rsidP="00774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16 239 Ft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19596466" w14:textId="77777777" w:rsidR="00774993" w:rsidRPr="00774993" w:rsidRDefault="00774993" w:rsidP="00774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260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156D6E94" w14:textId="77777777" w:rsidR="00774993" w:rsidRPr="00774993" w:rsidRDefault="00774993" w:rsidP="00774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8.6</w:t>
            </w:r>
          </w:p>
        </w:tc>
      </w:tr>
      <w:tr w:rsidR="00774993" w:rsidRPr="00774993" w14:paraId="5B72B1B8" w14:textId="77777777" w:rsidTr="00774993">
        <w:trPr>
          <w:trHeight w:val="248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56E10DCF" w14:textId="77777777" w:rsidR="00774993" w:rsidRPr="00774993" w:rsidRDefault="00774993" w:rsidP="0077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2015.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2DBAF92" w14:textId="77777777" w:rsidR="00774993" w:rsidRPr="00774993" w:rsidRDefault="00774993" w:rsidP="0077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10 029 Ft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0EB20B3" w14:textId="77777777" w:rsidR="00774993" w:rsidRPr="00774993" w:rsidRDefault="00774993" w:rsidP="00774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11 524 Ft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7523065" w14:textId="77777777" w:rsidR="00774993" w:rsidRPr="00774993" w:rsidRDefault="00774993" w:rsidP="00774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8 913 Ft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7176378" w14:textId="77777777" w:rsidR="00774993" w:rsidRPr="00774993" w:rsidRDefault="00774993" w:rsidP="00774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18 840 Ft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774F9EB9" w14:textId="77777777" w:rsidR="00774993" w:rsidRPr="00774993" w:rsidRDefault="00774993" w:rsidP="00774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286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44891EE3" w14:textId="77777777" w:rsidR="00774993" w:rsidRPr="00774993" w:rsidRDefault="00774993" w:rsidP="00774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9.6</w:t>
            </w:r>
          </w:p>
        </w:tc>
      </w:tr>
      <w:tr w:rsidR="00774993" w:rsidRPr="00774993" w14:paraId="5DF96B9E" w14:textId="77777777" w:rsidTr="00774993">
        <w:trPr>
          <w:trHeight w:val="248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5A18D614" w14:textId="77777777" w:rsidR="00774993" w:rsidRPr="00774993" w:rsidRDefault="00774993" w:rsidP="0077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2016.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5D9AF3C" w14:textId="77777777" w:rsidR="00774993" w:rsidRPr="00774993" w:rsidRDefault="00774993" w:rsidP="0077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11 410 Ft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B244ED7" w14:textId="77777777" w:rsidR="00774993" w:rsidRPr="00774993" w:rsidRDefault="00774993" w:rsidP="00774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12 419 Ft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AF150DF" w14:textId="77777777" w:rsidR="00774993" w:rsidRPr="00774993" w:rsidRDefault="00774993" w:rsidP="00774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10 016 Ft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6B8286B" w14:textId="77777777" w:rsidR="00774993" w:rsidRPr="00774993" w:rsidRDefault="00774993" w:rsidP="00774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18 323 Ft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41F36D8F" w14:textId="77777777" w:rsidR="00774993" w:rsidRPr="00774993" w:rsidRDefault="00774993" w:rsidP="00774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274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32BED4E0" w14:textId="77777777" w:rsidR="00774993" w:rsidRPr="00774993" w:rsidRDefault="00774993" w:rsidP="00774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9.7</w:t>
            </w:r>
          </w:p>
        </w:tc>
      </w:tr>
      <w:tr w:rsidR="00774993" w:rsidRPr="00774993" w14:paraId="3F7407B8" w14:textId="77777777" w:rsidTr="00774993">
        <w:trPr>
          <w:trHeight w:val="248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44A268DC" w14:textId="77777777" w:rsidR="00774993" w:rsidRPr="00774993" w:rsidRDefault="00774993" w:rsidP="0077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2017.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59D9F4F" w14:textId="77777777" w:rsidR="00774993" w:rsidRPr="00774993" w:rsidRDefault="00774993" w:rsidP="0077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11 790 Ft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AF555F1" w14:textId="77777777" w:rsidR="00774993" w:rsidRPr="00774993" w:rsidRDefault="00774993" w:rsidP="00774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12 599 Ft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0EED9E4" w14:textId="77777777" w:rsidR="00774993" w:rsidRPr="00774993" w:rsidRDefault="00774993" w:rsidP="00774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10 345 Ft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629C36B" w14:textId="77777777" w:rsidR="00774993" w:rsidRPr="00774993" w:rsidRDefault="00774993" w:rsidP="00774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19 628 Ft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0B3A8D35" w14:textId="77777777" w:rsidR="00774993" w:rsidRPr="00774993" w:rsidRDefault="00774993" w:rsidP="00774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265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6047D99B" w14:textId="77777777" w:rsidR="00774993" w:rsidRPr="00774993" w:rsidRDefault="00774993" w:rsidP="00774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10.1</w:t>
            </w:r>
          </w:p>
        </w:tc>
      </w:tr>
      <w:tr w:rsidR="00774993" w:rsidRPr="00774993" w14:paraId="1EECB2D7" w14:textId="77777777" w:rsidTr="00774993">
        <w:trPr>
          <w:trHeight w:val="248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6158F3B6" w14:textId="77777777" w:rsidR="00774993" w:rsidRPr="00774993" w:rsidRDefault="00774993" w:rsidP="0077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2018.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C8A6D1A" w14:textId="77777777" w:rsidR="00774993" w:rsidRPr="00774993" w:rsidRDefault="00774993" w:rsidP="0077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11 685 Ft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5884C12" w14:textId="77777777" w:rsidR="00774993" w:rsidRPr="00774993" w:rsidRDefault="00774993" w:rsidP="00774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12 434 Ft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8DB2F45" w14:textId="77777777" w:rsidR="00774993" w:rsidRPr="00774993" w:rsidRDefault="00774993" w:rsidP="00774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11 103 Ft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BB15703" w14:textId="77777777" w:rsidR="00774993" w:rsidRPr="00774993" w:rsidRDefault="00774993" w:rsidP="00774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18 462 Ft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1D63EBFA" w14:textId="77777777" w:rsidR="00774993" w:rsidRPr="00774993" w:rsidRDefault="00774993" w:rsidP="00774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289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1D60A027" w14:textId="77777777" w:rsidR="00774993" w:rsidRPr="00774993" w:rsidRDefault="00774993" w:rsidP="00774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9.5</w:t>
            </w:r>
          </w:p>
        </w:tc>
      </w:tr>
      <w:tr w:rsidR="00774993" w:rsidRPr="00774993" w14:paraId="2AF315EF" w14:textId="77777777" w:rsidTr="00774993">
        <w:trPr>
          <w:trHeight w:val="248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79959E32" w14:textId="77777777" w:rsidR="00774993" w:rsidRPr="00774993" w:rsidRDefault="00774993" w:rsidP="0077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2019.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BE2D7ED" w14:textId="77777777" w:rsidR="00774993" w:rsidRPr="00774993" w:rsidRDefault="00774993" w:rsidP="0077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12 390 Ft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882915D" w14:textId="77777777" w:rsidR="00774993" w:rsidRPr="00774993" w:rsidRDefault="00774993" w:rsidP="00774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12 954 Ft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40F76C6" w14:textId="77777777" w:rsidR="00774993" w:rsidRPr="00774993" w:rsidRDefault="00774993" w:rsidP="00774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11 733 Ft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04C6989" w14:textId="77777777" w:rsidR="00774993" w:rsidRPr="00774993" w:rsidRDefault="00774993" w:rsidP="00774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18 662 Ft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3E79A448" w14:textId="77777777" w:rsidR="00774993" w:rsidRPr="00774993" w:rsidRDefault="00774993" w:rsidP="00774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255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5BA02D34" w14:textId="77777777" w:rsidR="00774993" w:rsidRPr="00774993" w:rsidRDefault="00774993" w:rsidP="00774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9.6</w:t>
            </w:r>
          </w:p>
        </w:tc>
      </w:tr>
      <w:tr w:rsidR="00774993" w:rsidRPr="00774993" w14:paraId="7D71799E" w14:textId="77777777" w:rsidTr="00774993">
        <w:trPr>
          <w:trHeight w:val="248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4A9D36D5" w14:textId="77777777" w:rsidR="00774993" w:rsidRPr="00774993" w:rsidRDefault="00774993" w:rsidP="0077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2020.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C4D6E63" w14:textId="77777777" w:rsidR="00774993" w:rsidRPr="00774993" w:rsidRDefault="00774993" w:rsidP="0077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12 763 Ft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19079C0" w14:textId="77777777" w:rsidR="00774993" w:rsidRPr="00774993" w:rsidRDefault="00774993" w:rsidP="00774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13 118 Ft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E9B6D8D" w14:textId="77777777" w:rsidR="00774993" w:rsidRPr="00774993" w:rsidRDefault="00774993" w:rsidP="00774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11 648 Ft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BC699E8" w14:textId="77777777" w:rsidR="00774993" w:rsidRPr="00774993" w:rsidRDefault="00774993" w:rsidP="00774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18 232 Ft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6D0B3178" w14:textId="77777777" w:rsidR="00774993" w:rsidRPr="00774993" w:rsidRDefault="00774993" w:rsidP="00774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234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6175C0C7" w14:textId="77777777" w:rsidR="00774993" w:rsidRPr="00774993" w:rsidRDefault="00774993" w:rsidP="00774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8.4</w:t>
            </w:r>
          </w:p>
        </w:tc>
      </w:tr>
      <w:tr w:rsidR="00774993" w:rsidRPr="00774993" w14:paraId="51BDF28E" w14:textId="77777777" w:rsidTr="00774993">
        <w:trPr>
          <w:trHeight w:val="248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05538EC0" w14:textId="77777777" w:rsidR="00774993" w:rsidRPr="00774993" w:rsidRDefault="00774993" w:rsidP="0077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2021.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1980209" w14:textId="77777777" w:rsidR="00774993" w:rsidRPr="00774993" w:rsidRDefault="00774993" w:rsidP="0077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13 442 Ft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F930C80" w14:textId="77777777" w:rsidR="00774993" w:rsidRPr="00774993" w:rsidRDefault="00774993" w:rsidP="00774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15 108 Ft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75386CE" w14:textId="77777777" w:rsidR="00774993" w:rsidRPr="00774993" w:rsidRDefault="00774993" w:rsidP="00774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13 637 Ft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A6773DC" w14:textId="77777777" w:rsidR="00774993" w:rsidRPr="00774993" w:rsidRDefault="00774993" w:rsidP="00774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20 292 Ft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4DD4B5D5" w14:textId="77777777" w:rsidR="00774993" w:rsidRPr="00774993" w:rsidRDefault="00774993" w:rsidP="00774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301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74509055" w14:textId="77777777" w:rsidR="00774993" w:rsidRPr="00774993" w:rsidRDefault="00774993" w:rsidP="00774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9.8</w:t>
            </w:r>
          </w:p>
        </w:tc>
      </w:tr>
      <w:tr w:rsidR="00774993" w:rsidRPr="00774993" w14:paraId="5E41DBA3" w14:textId="77777777" w:rsidTr="00774993">
        <w:trPr>
          <w:trHeight w:val="248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7F0F1E27" w14:textId="77777777" w:rsidR="00774993" w:rsidRPr="00774993" w:rsidRDefault="00774993" w:rsidP="0077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2022.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204C5F1" w14:textId="77777777" w:rsidR="00774993" w:rsidRPr="00774993" w:rsidRDefault="00774993" w:rsidP="0077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15 288 Ft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C2A6720" w14:textId="77777777" w:rsidR="00774993" w:rsidRPr="00774993" w:rsidRDefault="00774993" w:rsidP="00774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18 312 Ft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1C2EF6C" w14:textId="77777777" w:rsidR="00774993" w:rsidRPr="00774993" w:rsidRDefault="00774993" w:rsidP="00774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15 133 Ft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E67E6EE" w14:textId="77777777" w:rsidR="00774993" w:rsidRPr="00774993" w:rsidRDefault="00774993" w:rsidP="00774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25 993 Ft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331307D0" w14:textId="77777777" w:rsidR="00774993" w:rsidRPr="00774993" w:rsidRDefault="00774993" w:rsidP="00774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255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7C1F77BF" w14:textId="77777777" w:rsidR="00774993" w:rsidRPr="00774993" w:rsidRDefault="00774993" w:rsidP="007749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9.3</w:t>
            </w:r>
          </w:p>
        </w:tc>
      </w:tr>
    </w:tbl>
    <w:p w14:paraId="6A17F71E" w14:textId="7146CCA4" w:rsidR="0015792A" w:rsidRPr="00501BFE" w:rsidRDefault="0015792A" w:rsidP="00774993">
      <w:pPr>
        <w:spacing w:line="360" w:lineRule="auto"/>
        <w:jc w:val="center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br/>
      </w:r>
      <w:r w:rsidR="00B74C88">
        <w:rPr>
          <w:rFonts w:ascii="Times New Roman" w:hAnsi="Times New Roman" w:cs="Times New Roman"/>
          <w:i/>
          <w:sz w:val="20"/>
          <w:lang w:val="hu-HU"/>
        </w:rPr>
        <w:t>2.</w:t>
      </w:r>
      <w:r w:rsidRPr="00F82159">
        <w:rPr>
          <w:rFonts w:ascii="Times New Roman" w:hAnsi="Times New Roman" w:cs="Times New Roman"/>
          <w:i/>
          <w:sz w:val="20"/>
          <w:lang w:val="hu-HU"/>
        </w:rPr>
        <w:t xml:space="preserve"> ábra</w:t>
      </w:r>
      <w:r>
        <w:rPr>
          <w:rFonts w:ascii="Times New Roman" w:hAnsi="Times New Roman" w:cs="Times New Roman"/>
          <w:sz w:val="24"/>
          <w:lang w:val="hu-HU"/>
        </w:rPr>
        <w:t>:</w:t>
      </w:r>
      <w:r w:rsidRPr="00501BFE">
        <w:rPr>
          <w:rFonts w:ascii="Times New Roman" w:hAnsi="Times New Roman" w:cs="Times New Roman"/>
          <w:i/>
          <w:sz w:val="20"/>
          <w:lang w:val="hu-HU"/>
        </w:rPr>
        <w:t xml:space="preserve"> Az elemzés elvégzéséhez használt</w:t>
      </w:r>
      <w:r>
        <w:rPr>
          <w:rFonts w:ascii="Times New Roman" w:hAnsi="Times New Roman" w:cs="Times New Roman"/>
          <w:i/>
          <w:sz w:val="20"/>
          <w:lang w:val="hu-HU"/>
        </w:rPr>
        <w:t xml:space="preserve"> nyers adatok. </w:t>
      </w:r>
      <w:r w:rsidR="00E0356F" w:rsidRPr="00E0356F">
        <w:rPr>
          <w:rStyle w:val="Hiperhivatkozs"/>
          <w:rFonts w:ascii="Times New Roman" w:hAnsi="Times New Roman" w:cs="Times New Roman"/>
          <w:i/>
          <w:sz w:val="20"/>
          <w:lang w:val="hu-HU"/>
        </w:rPr>
        <w:t>https://miau.my-x.hu/miau/294/whisky_arak.xlsx</w:t>
      </w:r>
      <w:r>
        <w:rPr>
          <w:rFonts w:ascii="Times New Roman" w:hAnsi="Times New Roman" w:cs="Times New Roman"/>
          <w:i/>
          <w:sz w:val="20"/>
          <w:lang w:val="hu-HU"/>
        </w:rPr>
        <w:t xml:space="preserve">, </w:t>
      </w:r>
      <w:r w:rsidR="008226FB">
        <w:rPr>
          <w:rFonts w:ascii="Times New Roman" w:hAnsi="Times New Roman" w:cs="Times New Roman"/>
          <w:i/>
          <w:sz w:val="20"/>
          <w:lang w:val="hu-HU"/>
        </w:rPr>
        <w:t>Adatbank</w:t>
      </w:r>
      <w:r>
        <w:rPr>
          <w:rFonts w:ascii="Times New Roman" w:hAnsi="Times New Roman" w:cs="Times New Roman"/>
          <w:i/>
          <w:sz w:val="20"/>
          <w:lang w:val="hu-HU"/>
        </w:rPr>
        <w:t xml:space="preserve"> munkalap</w:t>
      </w:r>
    </w:p>
    <w:p w14:paraId="7DB6A23E" w14:textId="731376F9" w:rsidR="00500835" w:rsidRDefault="00500835" w:rsidP="00DC797B">
      <w:pPr>
        <w:pStyle w:val="Cmsor3"/>
        <w:spacing w:line="360" w:lineRule="auto"/>
        <w:jc w:val="both"/>
        <w:rPr>
          <w:rFonts w:ascii="Times New Roman" w:hAnsi="Times New Roman" w:cs="Times New Roman"/>
          <w:lang w:val="hu-HU"/>
        </w:rPr>
      </w:pPr>
      <w:bookmarkStart w:id="37" w:name="_Toc52562627"/>
      <w:bookmarkStart w:id="38" w:name="_Toc91785997"/>
      <w:r w:rsidRPr="00501BFE">
        <w:rPr>
          <w:rFonts w:ascii="Times New Roman" w:hAnsi="Times New Roman" w:cs="Times New Roman"/>
          <w:lang w:val="hu-HU"/>
        </w:rPr>
        <w:lastRenderedPageBreak/>
        <w:t>Saját módszertan</w:t>
      </w:r>
      <w:bookmarkEnd w:id="37"/>
      <w:bookmarkEnd w:id="38"/>
    </w:p>
    <w:p w14:paraId="36795DBB" w14:textId="0CB8A3B0" w:rsidR="00075436" w:rsidRPr="00546813" w:rsidRDefault="00546813" w:rsidP="00075436">
      <w:pPr>
        <w:spacing w:line="360" w:lineRule="auto"/>
        <w:jc w:val="both"/>
        <w:rPr>
          <w:rFonts w:ascii="Times New Roman" w:hAnsi="Times New Roman" w:cs="Times New Roman"/>
          <w:sz w:val="24"/>
          <w:lang w:val="hu-HU"/>
        </w:rPr>
      </w:pPr>
      <w:r w:rsidRPr="00546813">
        <w:rPr>
          <w:rFonts w:ascii="Times New Roman" w:hAnsi="Times New Roman" w:cs="Times New Roman"/>
          <w:sz w:val="24"/>
          <w:lang w:val="hu-HU"/>
        </w:rPr>
        <w:t xml:space="preserve">Első lépésként a </w:t>
      </w:r>
      <w:r w:rsidR="00075436" w:rsidRPr="00546813">
        <w:rPr>
          <w:rFonts w:ascii="Times New Roman" w:hAnsi="Times New Roman" w:cs="Times New Roman"/>
          <w:sz w:val="24"/>
          <w:lang w:val="hu-HU"/>
        </w:rPr>
        <w:t xml:space="preserve">rendelkezésre álló adatokból egy objektum-attribútum mátrix (OAM) létrehozása lehetséges: Oszlopfejlécen a vizsgált </w:t>
      </w:r>
      <w:r w:rsidR="00BF56CE" w:rsidRPr="00546813">
        <w:rPr>
          <w:rFonts w:ascii="Times New Roman" w:hAnsi="Times New Roman" w:cs="Times New Roman"/>
          <w:sz w:val="24"/>
          <w:lang w:val="hu-HU"/>
        </w:rPr>
        <w:t xml:space="preserve">négy </w:t>
      </w:r>
      <w:proofErr w:type="spellStart"/>
      <w:r w:rsidR="006A6140">
        <w:rPr>
          <w:rFonts w:ascii="Times New Roman" w:hAnsi="Times New Roman" w:cs="Times New Roman"/>
          <w:sz w:val="24"/>
          <w:lang w:val="hu-HU"/>
        </w:rPr>
        <w:t>I</w:t>
      </w:r>
      <w:r w:rsidR="00BF56CE" w:rsidRPr="00546813">
        <w:rPr>
          <w:rFonts w:ascii="Times New Roman" w:hAnsi="Times New Roman" w:cs="Times New Roman"/>
          <w:sz w:val="24"/>
          <w:lang w:val="hu-HU"/>
        </w:rPr>
        <w:t>slay</w:t>
      </w:r>
      <w:proofErr w:type="spellEnd"/>
      <w:r w:rsidR="00BF56CE" w:rsidRPr="00546813">
        <w:rPr>
          <w:rFonts w:ascii="Times New Roman" w:hAnsi="Times New Roman" w:cs="Times New Roman"/>
          <w:sz w:val="24"/>
          <w:lang w:val="hu-HU"/>
        </w:rPr>
        <w:t xml:space="preserve"> whisky</w:t>
      </w:r>
      <w:r w:rsidR="00075436" w:rsidRPr="00546813">
        <w:rPr>
          <w:rFonts w:ascii="Times New Roman" w:hAnsi="Times New Roman" w:cs="Times New Roman"/>
          <w:sz w:val="24"/>
          <w:lang w:val="hu-HU"/>
        </w:rPr>
        <w:t>, sorfejlécen a statisztikai mutatók találhatók. Az adatokat ezt követően egy legalacsonyabb = legjobb szempont szerint sorszámokkal ellátva tettem alkalmassá a hasonlóságelemzési modulba</w:t>
      </w:r>
      <w:r w:rsidR="00DD4A40">
        <w:rPr>
          <w:rStyle w:val="Lbjegyzet-hivatkozs"/>
          <w:rFonts w:ascii="Times New Roman" w:hAnsi="Times New Roman" w:cs="Times New Roman"/>
          <w:sz w:val="24"/>
          <w:lang w:val="hu-HU"/>
        </w:rPr>
        <w:footnoteReference w:id="6"/>
      </w:r>
      <w:r w:rsidR="00075436" w:rsidRPr="00546813">
        <w:rPr>
          <w:rFonts w:ascii="Times New Roman" w:hAnsi="Times New Roman" w:cs="Times New Roman"/>
          <w:sz w:val="24"/>
          <w:lang w:val="hu-HU"/>
        </w:rPr>
        <w:t xml:space="preserve"> való feltöltésre. A vizsgálat célja megállapítani, hogy </w:t>
      </w:r>
      <w:r w:rsidR="00BF56CE" w:rsidRPr="00546813">
        <w:rPr>
          <w:rFonts w:ascii="Times New Roman" w:hAnsi="Times New Roman" w:cs="Times New Roman"/>
          <w:sz w:val="24"/>
          <w:lang w:val="hu-HU"/>
        </w:rPr>
        <w:t>négy whisky</w:t>
      </w:r>
      <w:r w:rsidR="00075436" w:rsidRPr="00546813">
        <w:rPr>
          <w:rFonts w:ascii="Times New Roman" w:hAnsi="Times New Roman" w:cs="Times New Roman"/>
          <w:sz w:val="24"/>
          <w:lang w:val="hu-HU"/>
        </w:rPr>
        <w:t xml:space="preserve"> ár</w:t>
      </w:r>
      <w:r w:rsidR="00C325EC" w:rsidRPr="00546813">
        <w:rPr>
          <w:rFonts w:ascii="Times New Roman" w:hAnsi="Times New Roman" w:cs="Times New Roman"/>
          <w:sz w:val="24"/>
          <w:lang w:val="hu-HU"/>
        </w:rPr>
        <w:t>-</w:t>
      </w:r>
      <w:r w:rsidR="00075436" w:rsidRPr="00546813">
        <w:rPr>
          <w:rFonts w:ascii="Times New Roman" w:hAnsi="Times New Roman" w:cs="Times New Roman"/>
          <w:sz w:val="24"/>
          <w:lang w:val="hu-HU"/>
        </w:rPr>
        <w:t>képzése lehet-e egy formán kedvező a vásárlók számára</w:t>
      </w:r>
      <w:r w:rsidR="00DD4A40">
        <w:rPr>
          <w:rFonts w:ascii="Times New Roman" w:hAnsi="Times New Roman" w:cs="Times New Roman"/>
          <w:sz w:val="24"/>
          <w:lang w:val="hu-HU"/>
        </w:rPr>
        <w:t>?</w:t>
      </w:r>
      <w:r w:rsidR="00075436" w:rsidRPr="00546813">
        <w:rPr>
          <w:rFonts w:ascii="Times New Roman" w:hAnsi="Times New Roman" w:cs="Times New Roman"/>
          <w:sz w:val="24"/>
          <w:lang w:val="hu-HU"/>
        </w:rPr>
        <w:t xml:space="preserve"> Ennek érdekében az OAM-ot hasonlóságelemzésnek vetem alá. A hasonlóságelemzés definícióját legjobban Pitlik és társai elemzéséből tudom szemléltetni: </w:t>
      </w:r>
    </w:p>
    <w:p w14:paraId="13F3EC91" w14:textId="7D90BA25" w:rsidR="005B08E8" w:rsidRPr="00DD4A40" w:rsidRDefault="00DD4A40" w:rsidP="004B0A6F">
      <w:pPr>
        <w:spacing w:line="360" w:lineRule="auto"/>
        <w:jc w:val="both"/>
        <w:rPr>
          <w:rFonts w:ascii="Times New Roman" w:hAnsi="Times New Roman" w:cs="Times New Roman"/>
          <w:i/>
          <w:sz w:val="24"/>
          <w:lang w:val="hu-HU"/>
        </w:rPr>
      </w:pPr>
      <w:r>
        <w:rPr>
          <w:rFonts w:ascii="Times New Roman" w:hAnsi="Times New Roman" w:cs="Times New Roman"/>
          <w:iCs/>
          <w:sz w:val="24"/>
          <w:lang w:val="hu-HU"/>
        </w:rPr>
        <w:t>„</w:t>
      </w:r>
      <w:r w:rsidR="00075436" w:rsidRPr="00DD4A40">
        <w:rPr>
          <w:rFonts w:ascii="Times New Roman" w:hAnsi="Times New Roman" w:cs="Times New Roman"/>
          <w:i/>
          <w:sz w:val="24"/>
          <w:lang w:val="hu-HU"/>
        </w:rPr>
        <w:t xml:space="preserve">A hasonlóságelemzés (COCO; </w:t>
      </w:r>
      <w:proofErr w:type="spellStart"/>
      <w:r w:rsidR="00075436" w:rsidRPr="00DD4A40">
        <w:rPr>
          <w:rFonts w:ascii="Times New Roman" w:hAnsi="Times New Roman" w:cs="Times New Roman"/>
          <w:i/>
          <w:sz w:val="24"/>
          <w:lang w:val="hu-HU"/>
        </w:rPr>
        <w:t>component-based</w:t>
      </w:r>
      <w:proofErr w:type="spellEnd"/>
      <w:r w:rsidR="00075436" w:rsidRPr="00DD4A40">
        <w:rPr>
          <w:rFonts w:ascii="Times New Roman" w:hAnsi="Times New Roman" w:cs="Times New Roman"/>
          <w:i/>
          <w:sz w:val="24"/>
          <w:lang w:val="hu-HU"/>
        </w:rPr>
        <w:t xml:space="preserve"> </w:t>
      </w:r>
      <w:proofErr w:type="spellStart"/>
      <w:r w:rsidR="00075436" w:rsidRPr="00DD4A40">
        <w:rPr>
          <w:rFonts w:ascii="Times New Roman" w:hAnsi="Times New Roman" w:cs="Times New Roman"/>
          <w:i/>
          <w:sz w:val="24"/>
          <w:lang w:val="hu-HU"/>
        </w:rPr>
        <w:t>object</w:t>
      </w:r>
      <w:proofErr w:type="spellEnd"/>
      <w:r w:rsidR="00075436" w:rsidRPr="00DD4A40">
        <w:rPr>
          <w:rFonts w:ascii="Times New Roman" w:hAnsi="Times New Roman" w:cs="Times New Roman"/>
          <w:i/>
          <w:sz w:val="24"/>
          <w:lang w:val="hu-HU"/>
        </w:rPr>
        <w:t xml:space="preserve"> </w:t>
      </w:r>
      <w:proofErr w:type="spellStart"/>
      <w:r w:rsidR="00075436" w:rsidRPr="00DD4A40">
        <w:rPr>
          <w:rFonts w:ascii="Times New Roman" w:hAnsi="Times New Roman" w:cs="Times New Roman"/>
          <w:i/>
          <w:sz w:val="24"/>
          <w:lang w:val="hu-HU"/>
        </w:rPr>
        <w:t>comparison</w:t>
      </w:r>
      <w:proofErr w:type="spellEnd"/>
      <w:r w:rsidR="00075436" w:rsidRPr="00DD4A40">
        <w:rPr>
          <w:rFonts w:ascii="Times New Roman" w:hAnsi="Times New Roman" w:cs="Times New Roman"/>
          <w:i/>
          <w:sz w:val="24"/>
          <w:lang w:val="hu-HU"/>
        </w:rPr>
        <w:t xml:space="preserve"> </w:t>
      </w:r>
      <w:proofErr w:type="spellStart"/>
      <w:r w:rsidR="00075436" w:rsidRPr="00DD4A40">
        <w:rPr>
          <w:rFonts w:ascii="Times New Roman" w:hAnsi="Times New Roman" w:cs="Times New Roman"/>
          <w:i/>
          <w:sz w:val="24"/>
          <w:lang w:val="hu-HU"/>
        </w:rPr>
        <w:t>for</w:t>
      </w:r>
      <w:proofErr w:type="spellEnd"/>
      <w:r w:rsidR="00075436" w:rsidRPr="00DD4A40">
        <w:rPr>
          <w:rFonts w:ascii="Times New Roman" w:hAnsi="Times New Roman" w:cs="Times New Roman"/>
          <w:i/>
          <w:sz w:val="24"/>
          <w:lang w:val="hu-HU"/>
        </w:rPr>
        <w:t xml:space="preserve"> </w:t>
      </w:r>
      <w:proofErr w:type="spellStart"/>
      <w:r w:rsidR="00075436" w:rsidRPr="00DD4A40">
        <w:rPr>
          <w:rFonts w:ascii="Times New Roman" w:hAnsi="Times New Roman" w:cs="Times New Roman"/>
          <w:i/>
          <w:sz w:val="24"/>
          <w:lang w:val="hu-HU"/>
        </w:rPr>
        <w:t>objectivity</w:t>
      </w:r>
      <w:proofErr w:type="spellEnd"/>
      <w:r w:rsidR="00075436" w:rsidRPr="00DD4A40">
        <w:rPr>
          <w:rFonts w:ascii="Times New Roman" w:hAnsi="Times New Roman" w:cs="Times New Roman"/>
          <w:i/>
          <w:sz w:val="24"/>
          <w:lang w:val="hu-HU"/>
        </w:rPr>
        <w:t>) során egy becslés készül, amelynek lényege, hogy optimalizálás keretében minden tulajdonság esetén minden rangsorszámhoz hozzárendelünk egy konkrét értéket (lépcsőt), amennyivel az adott tulajdonság hozzájárul a függő változó értékéhez. Ezen becslések összege (additív modell esetén) és a valós Y-értékek közötti különbségek (Delta) négyzetösszege (négyzetes hiba) a hasonlóságelemzési cél-függvény, amelynek (egy vagy több) minimuma (ideális esetben zérushelye) adja a végeredményeket.</w:t>
      </w:r>
      <w:r w:rsidR="00075436" w:rsidRPr="00DD4A40">
        <w:rPr>
          <w:rStyle w:val="Lbjegyzet-hivatkozs"/>
          <w:rFonts w:ascii="Times New Roman" w:hAnsi="Times New Roman" w:cs="Times New Roman"/>
          <w:i/>
          <w:sz w:val="24"/>
          <w:lang w:val="hu-HU"/>
        </w:rPr>
        <w:footnoteReference w:id="7"/>
      </w:r>
      <w:r w:rsidRPr="00DD4A40">
        <w:rPr>
          <w:rFonts w:ascii="Times New Roman" w:hAnsi="Times New Roman" w:cs="Times New Roman"/>
          <w:i/>
          <w:sz w:val="24"/>
          <w:lang w:val="hu-HU"/>
        </w:rPr>
        <w:t>”</w:t>
      </w:r>
    </w:p>
    <w:p w14:paraId="3BC82F40" w14:textId="0FB49740" w:rsidR="00546813" w:rsidRDefault="00546813" w:rsidP="00546813">
      <w:pPr>
        <w:spacing w:line="360" w:lineRule="auto"/>
        <w:jc w:val="both"/>
        <w:rPr>
          <w:rFonts w:ascii="Times New Roman" w:hAnsi="Times New Roman" w:cs="Times New Roman"/>
          <w:sz w:val="24"/>
          <w:lang w:val="hu-HU"/>
        </w:rPr>
      </w:pPr>
      <w:r w:rsidRPr="00546813">
        <w:rPr>
          <w:rFonts w:ascii="Times New Roman" w:hAnsi="Times New Roman" w:cs="Times New Roman"/>
          <w:sz w:val="24"/>
          <w:lang w:val="hu-HU"/>
        </w:rPr>
        <w:t xml:space="preserve">Második lépésként megvizsgáltam a </w:t>
      </w:r>
      <w:proofErr w:type="spellStart"/>
      <w:r w:rsidRPr="00546813">
        <w:rPr>
          <w:rFonts w:ascii="Times New Roman" w:hAnsi="Times New Roman" w:cs="Times New Roman"/>
          <w:sz w:val="24"/>
          <w:lang w:val="hu-HU"/>
        </w:rPr>
        <w:t>Laphroaig</w:t>
      </w:r>
      <w:proofErr w:type="spellEnd"/>
      <w:r w:rsidRPr="00546813">
        <w:rPr>
          <w:rFonts w:ascii="Times New Roman" w:hAnsi="Times New Roman" w:cs="Times New Roman"/>
          <w:sz w:val="24"/>
          <w:lang w:val="hu-HU"/>
        </w:rPr>
        <w:t xml:space="preserve"> whisky ára és többi whisky ára, meg az időjárási tényezők közötti korrelációt. Annál az adatnál, ahol a korreláció negatív (</w:t>
      </w:r>
      <w:r>
        <w:rPr>
          <w:rFonts w:ascii="Times New Roman" w:hAnsi="Times New Roman" w:cs="Times New Roman"/>
          <w:sz w:val="24"/>
          <w:lang w:val="hu-HU"/>
        </w:rPr>
        <w:t>az esős napok száma</w:t>
      </w:r>
      <w:r w:rsidRPr="00546813">
        <w:rPr>
          <w:rFonts w:ascii="Times New Roman" w:hAnsi="Times New Roman" w:cs="Times New Roman"/>
          <w:sz w:val="24"/>
          <w:lang w:val="hu-HU"/>
        </w:rPr>
        <w:t xml:space="preserve">) elmondható, hogy erősen befolyásolja a </w:t>
      </w:r>
      <w:proofErr w:type="spellStart"/>
      <w:r w:rsidRPr="00546813">
        <w:rPr>
          <w:rFonts w:ascii="Times New Roman" w:hAnsi="Times New Roman" w:cs="Times New Roman"/>
          <w:sz w:val="24"/>
          <w:lang w:val="hu-HU"/>
        </w:rPr>
        <w:t>Laphroaig</w:t>
      </w:r>
      <w:proofErr w:type="spellEnd"/>
      <w:r w:rsidRPr="00546813">
        <w:rPr>
          <w:rFonts w:ascii="Times New Roman" w:hAnsi="Times New Roman" w:cs="Times New Roman"/>
          <w:sz w:val="24"/>
          <w:lang w:val="hu-HU"/>
        </w:rPr>
        <w:t xml:space="preserve"> árának változását; sokkal inkább, mint az átlag hőmérséklet </w:t>
      </w:r>
      <w:r>
        <w:rPr>
          <w:rFonts w:ascii="Times New Roman" w:hAnsi="Times New Roman" w:cs="Times New Roman"/>
          <w:sz w:val="24"/>
          <w:lang w:val="hu-HU"/>
        </w:rPr>
        <w:t xml:space="preserve">vagy a többi whisky </w:t>
      </w:r>
      <w:r w:rsidRPr="00546813">
        <w:rPr>
          <w:rFonts w:ascii="Times New Roman" w:hAnsi="Times New Roman" w:cs="Times New Roman"/>
          <w:sz w:val="24"/>
          <w:lang w:val="hu-HU"/>
        </w:rPr>
        <w:t xml:space="preserve">esetében, ami pozitív lett. Az irány pedig azt mutatja meg, hogy ha az érték 1, akkor az abban az oszlopban szereplő befolyásoló tényező minél kevesebb, alacsonyabb, annál magasabb a whisky ára (tehát az adatok között fordított arányosság figyelhető meg), 0 érték esetén pedig minél magasabb az adott oszlopban szereplő adat, annál magasabb a </w:t>
      </w:r>
      <w:r>
        <w:rPr>
          <w:rFonts w:ascii="Times New Roman" w:hAnsi="Times New Roman" w:cs="Times New Roman"/>
          <w:sz w:val="24"/>
          <w:lang w:val="hu-HU"/>
        </w:rPr>
        <w:t xml:space="preserve">whisky </w:t>
      </w:r>
      <w:r w:rsidRPr="00546813">
        <w:rPr>
          <w:rFonts w:ascii="Times New Roman" w:hAnsi="Times New Roman" w:cs="Times New Roman"/>
          <w:sz w:val="24"/>
          <w:lang w:val="hu-HU"/>
        </w:rPr>
        <w:t xml:space="preserve">ára (tehát az adatok között egyenes arányosság van). Jelen esetben tehát minél </w:t>
      </w:r>
      <w:r>
        <w:rPr>
          <w:rFonts w:ascii="Times New Roman" w:hAnsi="Times New Roman" w:cs="Times New Roman"/>
          <w:sz w:val="24"/>
          <w:lang w:val="hu-HU"/>
        </w:rPr>
        <w:t>magasabb a</w:t>
      </w:r>
      <w:r w:rsidRPr="00546813">
        <w:rPr>
          <w:rFonts w:ascii="Times New Roman" w:hAnsi="Times New Roman" w:cs="Times New Roman"/>
          <w:sz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lang w:val="hu-HU"/>
        </w:rPr>
        <w:t>konkurens whisky ára</w:t>
      </w:r>
      <w:r w:rsidRPr="00546813">
        <w:rPr>
          <w:rFonts w:ascii="Times New Roman" w:hAnsi="Times New Roman" w:cs="Times New Roman"/>
          <w:sz w:val="24"/>
          <w:lang w:val="hu-HU"/>
        </w:rPr>
        <w:t xml:space="preserve">, annál magasabb lesz a </w:t>
      </w:r>
      <w:proofErr w:type="spellStart"/>
      <w:r>
        <w:rPr>
          <w:rFonts w:ascii="Times New Roman" w:hAnsi="Times New Roman" w:cs="Times New Roman"/>
          <w:sz w:val="24"/>
          <w:lang w:val="hu-HU"/>
        </w:rPr>
        <w:t>Laphroaig</w:t>
      </w:r>
      <w:proofErr w:type="spellEnd"/>
      <w:r w:rsidRPr="00546813">
        <w:rPr>
          <w:rFonts w:ascii="Times New Roman" w:hAnsi="Times New Roman" w:cs="Times New Roman"/>
          <w:sz w:val="24"/>
          <w:lang w:val="hu-HU"/>
        </w:rPr>
        <w:t xml:space="preserve"> ára. </w:t>
      </w:r>
    </w:p>
    <w:p w14:paraId="1E1B2B6C" w14:textId="77777777" w:rsidR="000E63F8" w:rsidRDefault="000E63F8" w:rsidP="00546813">
      <w:pPr>
        <w:spacing w:line="360" w:lineRule="auto"/>
        <w:jc w:val="both"/>
        <w:rPr>
          <w:rFonts w:ascii="Times New Roman" w:hAnsi="Times New Roman" w:cs="Times New Roman"/>
          <w:sz w:val="24"/>
          <w:lang w:val="hu-HU"/>
        </w:rPr>
      </w:pPr>
    </w:p>
    <w:p w14:paraId="468DD906" w14:textId="6DE21444" w:rsidR="00546813" w:rsidRDefault="00546813" w:rsidP="00546813">
      <w:pPr>
        <w:spacing w:line="360" w:lineRule="auto"/>
        <w:jc w:val="both"/>
        <w:rPr>
          <w:rFonts w:ascii="Times New Roman" w:hAnsi="Times New Roman" w:cs="Times New Roman"/>
          <w:sz w:val="24"/>
          <w:lang w:val="hu-HU"/>
        </w:rPr>
      </w:pPr>
      <w:r w:rsidRPr="00546813">
        <w:rPr>
          <w:rFonts w:ascii="Times New Roman" w:hAnsi="Times New Roman" w:cs="Times New Roman"/>
          <w:noProof/>
          <w:sz w:val="24"/>
          <w:lang w:val="hu-HU"/>
        </w:rPr>
        <w:drawing>
          <wp:inline distT="0" distB="0" distL="0" distR="0" wp14:anchorId="474CBE3B" wp14:editId="5A363D7F">
            <wp:extent cx="5760720" cy="471805"/>
            <wp:effectExtent l="0" t="0" r="0" b="4445"/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F007D" w14:textId="0CC2293C" w:rsidR="00546813" w:rsidRPr="00501BFE" w:rsidRDefault="00546813" w:rsidP="00546813">
      <w:pPr>
        <w:spacing w:line="360" w:lineRule="auto"/>
        <w:jc w:val="center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i/>
          <w:sz w:val="20"/>
          <w:lang w:val="hu-HU"/>
        </w:rPr>
        <w:t>3.</w:t>
      </w:r>
      <w:r w:rsidRPr="00F82159">
        <w:rPr>
          <w:rFonts w:ascii="Times New Roman" w:hAnsi="Times New Roman" w:cs="Times New Roman"/>
          <w:i/>
          <w:sz w:val="20"/>
          <w:lang w:val="hu-HU"/>
        </w:rPr>
        <w:t>. ábra</w:t>
      </w:r>
      <w:r>
        <w:rPr>
          <w:rFonts w:ascii="Times New Roman" w:hAnsi="Times New Roman" w:cs="Times New Roman"/>
          <w:sz w:val="24"/>
          <w:lang w:val="hu-HU"/>
        </w:rPr>
        <w:t>:</w:t>
      </w:r>
      <w:r w:rsidRPr="00501BFE">
        <w:rPr>
          <w:rFonts w:ascii="Times New Roman" w:hAnsi="Times New Roman" w:cs="Times New Roman"/>
          <w:i/>
          <w:sz w:val="20"/>
          <w:lang w:val="hu-HU"/>
        </w:rPr>
        <w:t xml:space="preserve"> </w:t>
      </w:r>
      <w:r>
        <w:rPr>
          <w:rFonts w:ascii="Times New Roman" w:hAnsi="Times New Roman" w:cs="Times New Roman"/>
          <w:i/>
          <w:sz w:val="20"/>
          <w:lang w:val="hu-HU"/>
        </w:rPr>
        <w:t xml:space="preserve">A tényezők közötti korreláció. </w:t>
      </w:r>
      <w:r w:rsidRPr="00E0356F">
        <w:rPr>
          <w:rStyle w:val="Hiperhivatkozs"/>
          <w:rFonts w:ascii="Times New Roman" w:hAnsi="Times New Roman" w:cs="Times New Roman"/>
          <w:i/>
          <w:sz w:val="20"/>
          <w:lang w:val="hu-HU"/>
        </w:rPr>
        <w:t>https://miau.my-x.hu/miau/294/whisky_arak.xlsx</w:t>
      </w:r>
      <w:r>
        <w:rPr>
          <w:rFonts w:ascii="Times New Roman" w:hAnsi="Times New Roman" w:cs="Times New Roman"/>
          <w:i/>
          <w:sz w:val="20"/>
          <w:lang w:val="hu-HU"/>
        </w:rPr>
        <w:t>, COCO 2023 munkalap</w:t>
      </w:r>
    </w:p>
    <w:p w14:paraId="15305A75" w14:textId="77777777" w:rsidR="00546813" w:rsidRPr="00546813" w:rsidRDefault="00546813" w:rsidP="00546813">
      <w:pPr>
        <w:spacing w:line="360" w:lineRule="auto"/>
        <w:jc w:val="both"/>
        <w:rPr>
          <w:rFonts w:ascii="Times New Roman" w:hAnsi="Times New Roman" w:cs="Times New Roman"/>
          <w:sz w:val="24"/>
          <w:lang w:val="hu-HU"/>
        </w:rPr>
      </w:pPr>
    </w:p>
    <w:p w14:paraId="4DA3887A" w14:textId="064D14DA" w:rsidR="00546813" w:rsidRPr="00501BFE" w:rsidRDefault="00546813" w:rsidP="00472D20">
      <w:pPr>
        <w:spacing w:line="360" w:lineRule="auto"/>
        <w:jc w:val="both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 xml:space="preserve">A következő lépés a </w:t>
      </w:r>
      <w:r w:rsidR="00550FF0">
        <w:rPr>
          <w:rFonts w:ascii="Times New Roman" w:hAnsi="Times New Roman" w:cs="Times New Roman"/>
          <w:sz w:val="24"/>
          <w:lang w:val="hu-HU"/>
        </w:rPr>
        <w:t xml:space="preserve">megadott tényezők </w:t>
      </w:r>
      <w:proofErr w:type="spellStart"/>
      <w:r w:rsidR="00550FF0">
        <w:rPr>
          <w:rFonts w:ascii="Times New Roman" w:hAnsi="Times New Roman" w:cs="Times New Roman"/>
          <w:sz w:val="24"/>
          <w:lang w:val="hu-HU"/>
        </w:rPr>
        <w:t>mértékegységtelenítése</w:t>
      </w:r>
      <w:proofErr w:type="spellEnd"/>
      <w:r w:rsidR="00550FF0">
        <w:rPr>
          <w:rFonts w:ascii="Times New Roman" w:hAnsi="Times New Roman" w:cs="Times New Roman"/>
          <w:sz w:val="24"/>
          <w:lang w:val="hu-HU"/>
        </w:rPr>
        <w:t>.</w:t>
      </w:r>
      <w:r w:rsidRPr="00546813">
        <w:rPr>
          <w:rFonts w:ascii="Times New Roman" w:hAnsi="Times New Roman" w:cs="Times New Roman"/>
          <w:sz w:val="24"/>
          <w:lang w:val="hu-HU"/>
        </w:rPr>
        <w:t xml:space="preserve">  </w:t>
      </w:r>
      <w:r w:rsidR="00550FF0">
        <w:rPr>
          <w:rFonts w:ascii="Times New Roman" w:hAnsi="Times New Roman" w:cs="Times New Roman"/>
          <w:sz w:val="24"/>
          <w:lang w:val="hu-HU"/>
        </w:rPr>
        <w:t>Ehhez hívtam segítségül a sorszámozást, amely az oszlopok egyes celláiban szereplő é</w:t>
      </w:r>
      <w:r w:rsidR="00211588">
        <w:rPr>
          <w:rFonts w:ascii="Times New Roman" w:hAnsi="Times New Roman" w:cs="Times New Roman"/>
          <w:sz w:val="24"/>
          <w:lang w:val="hu-HU"/>
        </w:rPr>
        <w:t>r</w:t>
      </w:r>
      <w:r w:rsidR="00550FF0">
        <w:rPr>
          <w:rFonts w:ascii="Times New Roman" w:hAnsi="Times New Roman" w:cs="Times New Roman"/>
          <w:sz w:val="24"/>
          <w:lang w:val="hu-HU"/>
        </w:rPr>
        <w:t xml:space="preserve">tékeit rendezi a korreláció </w:t>
      </w:r>
      <w:r w:rsidR="00DD4A40">
        <w:rPr>
          <w:rFonts w:ascii="Times New Roman" w:hAnsi="Times New Roman" w:cs="Times New Roman"/>
          <w:sz w:val="24"/>
          <w:lang w:val="hu-HU"/>
        </w:rPr>
        <w:t xml:space="preserve">előjelének (vö. </w:t>
      </w:r>
      <w:r w:rsidR="00550FF0">
        <w:rPr>
          <w:rFonts w:ascii="Times New Roman" w:hAnsi="Times New Roman" w:cs="Times New Roman"/>
          <w:sz w:val="24"/>
          <w:lang w:val="hu-HU"/>
        </w:rPr>
        <w:t>irány</w:t>
      </w:r>
      <w:r w:rsidR="00DD4A40">
        <w:rPr>
          <w:rFonts w:ascii="Times New Roman" w:hAnsi="Times New Roman" w:cs="Times New Roman"/>
          <w:sz w:val="24"/>
          <w:lang w:val="hu-HU"/>
        </w:rPr>
        <w:t>)</w:t>
      </w:r>
      <w:r w:rsidR="00550FF0">
        <w:rPr>
          <w:rFonts w:ascii="Times New Roman" w:hAnsi="Times New Roman" w:cs="Times New Roman"/>
          <w:sz w:val="24"/>
          <w:lang w:val="hu-HU"/>
        </w:rPr>
        <w:t xml:space="preserve"> megfelelő sorrendbe</w:t>
      </w:r>
      <w:r w:rsidRPr="00546813">
        <w:rPr>
          <w:rFonts w:ascii="Times New Roman" w:hAnsi="Times New Roman" w:cs="Times New Roman"/>
          <w:sz w:val="24"/>
          <w:lang w:val="hu-HU"/>
        </w:rPr>
        <w:t xml:space="preserve">, hogy az eredeti számadatok helyett a táblázat azt mutatja meg, hogy az adatvagyon egyes celláiban szereplő számok hányadikak a számsorozatban. </w:t>
      </w:r>
      <w:r w:rsidR="00550FF0">
        <w:rPr>
          <w:rFonts w:ascii="Times New Roman" w:hAnsi="Times New Roman" w:cs="Times New Roman"/>
          <w:sz w:val="24"/>
          <w:lang w:val="hu-HU"/>
        </w:rPr>
        <w:t>E</w:t>
      </w:r>
      <w:r w:rsidRPr="00546813">
        <w:rPr>
          <w:rFonts w:ascii="Times New Roman" w:hAnsi="Times New Roman" w:cs="Times New Roman"/>
          <w:sz w:val="24"/>
          <w:lang w:val="hu-HU"/>
        </w:rPr>
        <w:t>z</w:t>
      </w:r>
      <w:r w:rsidR="00550FF0">
        <w:rPr>
          <w:rFonts w:ascii="Times New Roman" w:hAnsi="Times New Roman" w:cs="Times New Roman"/>
          <w:sz w:val="24"/>
          <w:lang w:val="hu-HU"/>
        </w:rPr>
        <w:t>t az</w:t>
      </w:r>
      <w:r w:rsidRPr="00546813">
        <w:rPr>
          <w:rFonts w:ascii="Times New Roman" w:hAnsi="Times New Roman" w:cs="Times New Roman"/>
          <w:sz w:val="24"/>
          <w:lang w:val="hu-HU"/>
        </w:rPr>
        <w:t xml:space="preserve"> Excel sorszám függvényének segítségével adt</w:t>
      </w:r>
      <w:r w:rsidR="00211588">
        <w:rPr>
          <w:rFonts w:ascii="Times New Roman" w:hAnsi="Times New Roman" w:cs="Times New Roman"/>
          <w:sz w:val="24"/>
          <w:lang w:val="hu-HU"/>
        </w:rPr>
        <w:t>am</w:t>
      </w:r>
      <w:r w:rsidRPr="00546813">
        <w:rPr>
          <w:rFonts w:ascii="Times New Roman" w:hAnsi="Times New Roman" w:cs="Times New Roman"/>
          <w:sz w:val="24"/>
          <w:lang w:val="hu-HU"/>
        </w:rPr>
        <w:t xml:space="preserve"> meg. Az így kapott táblázat sorszámokból álló tartományát kijelölve feltételes formázás</w:t>
      </w:r>
      <w:r w:rsidR="00550FF0">
        <w:rPr>
          <w:rFonts w:ascii="Times New Roman" w:hAnsi="Times New Roman" w:cs="Times New Roman"/>
          <w:sz w:val="24"/>
          <w:lang w:val="hu-HU"/>
        </w:rPr>
        <w:t xml:space="preserve">sal </w:t>
      </w:r>
      <w:r w:rsidRPr="00546813">
        <w:rPr>
          <w:rFonts w:ascii="Times New Roman" w:hAnsi="Times New Roman" w:cs="Times New Roman"/>
          <w:sz w:val="24"/>
          <w:lang w:val="hu-HU"/>
        </w:rPr>
        <w:t>színskálát helyez</w:t>
      </w:r>
      <w:r w:rsidR="00550FF0">
        <w:rPr>
          <w:rFonts w:ascii="Times New Roman" w:hAnsi="Times New Roman" w:cs="Times New Roman"/>
          <w:sz w:val="24"/>
          <w:lang w:val="hu-HU"/>
        </w:rPr>
        <w:t>em</w:t>
      </w:r>
      <w:r w:rsidRPr="00546813">
        <w:rPr>
          <w:rFonts w:ascii="Times New Roman" w:hAnsi="Times New Roman" w:cs="Times New Roman"/>
          <w:sz w:val="24"/>
          <w:lang w:val="hu-HU"/>
        </w:rPr>
        <w:t xml:space="preserve"> a táblázat említett tartományára (minél kisebb sorszámról beszélünk, annál zöldebb, minél nagyobbról, annál pirosabb). Ez a színskála azt mutatja meg, hogy milyen pozitív és milyen negatív hatások érik az egyes sorokat. A </w:t>
      </w:r>
      <w:proofErr w:type="spellStart"/>
      <w:r w:rsidRPr="00546813">
        <w:rPr>
          <w:rFonts w:ascii="Times New Roman" w:hAnsi="Times New Roman" w:cs="Times New Roman"/>
          <w:sz w:val="24"/>
          <w:lang w:val="hu-HU"/>
        </w:rPr>
        <w:t>mértékegységtelenítés</w:t>
      </w:r>
      <w:proofErr w:type="spellEnd"/>
      <w:r w:rsidRPr="00546813">
        <w:rPr>
          <w:rFonts w:ascii="Times New Roman" w:hAnsi="Times New Roman" w:cs="Times New Roman"/>
          <w:sz w:val="24"/>
          <w:lang w:val="hu-HU"/>
        </w:rPr>
        <w:t xml:space="preserve"> második lépéseként kiválasztot</w:t>
      </w:r>
      <w:r w:rsidR="00211588">
        <w:rPr>
          <w:rFonts w:ascii="Times New Roman" w:hAnsi="Times New Roman" w:cs="Times New Roman"/>
          <w:sz w:val="24"/>
          <w:lang w:val="hu-HU"/>
        </w:rPr>
        <w:t>tam</w:t>
      </w:r>
      <w:r w:rsidRPr="00546813">
        <w:rPr>
          <w:rFonts w:ascii="Times New Roman" w:hAnsi="Times New Roman" w:cs="Times New Roman"/>
          <w:sz w:val="24"/>
          <w:lang w:val="hu-HU"/>
        </w:rPr>
        <w:t xml:space="preserve"> a színskálával ellátott adatokból azokat, amelyekkel tovább folytat</w:t>
      </w:r>
      <w:r w:rsidR="00211588">
        <w:rPr>
          <w:rFonts w:ascii="Times New Roman" w:hAnsi="Times New Roman" w:cs="Times New Roman"/>
          <w:sz w:val="24"/>
          <w:lang w:val="hu-HU"/>
        </w:rPr>
        <w:t>tam</w:t>
      </w:r>
      <w:r w:rsidRPr="00546813">
        <w:rPr>
          <w:rFonts w:ascii="Times New Roman" w:hAnsi="Times New Roman" w:cs="Times New Roman"/>
          <w:sz w:val="24"/>
          <w:lang w:val="hu-HU"/>
        </w:rPr>
        <w:t xml:space="preserve"> a vizsgálódást (csak a csapadékos napok számával nem számolt</w:t>
      </w:r>
      <w:r w:rsidR="00211588">
        <w:rPr>
          <w:rFonts w:ascii="Times New Roman" w:hAnsi="Times New Roman" w:cs="Times New Roman"/>
          <w:sz w:val="24"/>
          <w:lang w:val="hu-HU"/>
        </w:rPr>
        <w:t xml:space="preserve">am </w:t>
      </w:r>
      <w:r w:rsidRPr="00546813">
        <w:rPr>
          <w:rFonts w:ascii="Times New Roman" w:hAnsi="Times New Roman" w:cs="Times New Roman"/>
          <w:sz w:val="24"/>
          <w:lang w:val="hu-HU"/>
        </w:rPr>
        <w:t>tovább), és ezeket egy új munkafüzetre másolt</w:t>
      </w:r>
      <w:r w:rsidR="00211588">
        <w:rPr>
          <w:rFonts w:ascii="Times New Roman" w:hAnsi="Times New Roman" w:cs="Times New Roman"/>
          <w:sz w:val="24"/>
          <w:lang w:val="hu-HU"/>
        </w:rPr>
        <w:t>am</w:t>
      </w:r>
      <w:r w:rsidRPr="00546813">
        <w:rPr>
          <w:rFonts w:ascii="Times New Roman" w:hAnsi="Times New Roman" w:cs="Times New Roman"/>
          <w:sz w:val="24"/>
          <w:lang w:val="hu-HU"/>
        </w:rPr>
        <w:t>, majd az y adatokat áthelyezt</w:t>
      </w:r>
      <w:r w:rsidR="00211588">
        <w:rPr>
          <w:rFonts w:ascii="Times New Roman" w:hAnsi="Times New Roman" w:cs="Times New Roman"/>
          <w:sz w:val="24"/>
          <w:lang w:val="hu-HU"/>
        </w:rPr>
        <w:t>em</w:t>
      </w:r>
      <w:r w:rsidRPr="00546813">
        <w:rPr>
          <w:rFonts w:ascii="Times New Roman" w:hAnsi="Times New Roman" w:cs="Times New Roman"/>
          <w:sz w:val="24"/>
          <w:lang w:val="hu-HU"/>
        </w:rPr>
        <w:t xml:space="preserve"> a táblázat utolsó oszlopába. Itt már csak fordított arányosságról beszélhetünk, hisz minél kisebb a sorszám annál nagyobb a </w:t>
      </w:r>
      <w:r w:rsidR="00211588">
        <w:rPr>
          <w:rFonts w:ascii="Times New Roman" w:hAnsi="Times New Roman" w:cs="Times New Roman"/>
          <w:sz w:val="24"/>
          <w:lang w:val="hu-HU"/>
        </w:rPr>
        <w:t>whisky</w:t>
      </w:r>
      <w:r w:rsidRPr="00546813">
        <w:rPr>
          <w:rFonts w:ascii="Times New Roman" w:hAnsi="Times New Roman" w:cs="Times New Roman"/>
          <w:sz w:val="24"/>
          <w:lang w:val="hu-HU"/>
        </w:rPr>
        <w:t xml:space="preserve"> ára. Ellenőrzésként újra korrelációt számolt</w:t>
      </w:r>
      <w:r w:rsidR="00A84266">
        <w:rPr>
          <w:rFonts w:ascii="Times New Roman" w:hAnsi="Times New Roman" w:cs="Times New Roman"/>
          <w:sz w:val="24"/>
          <w:lang w:val="hu-HU"/>
        </w:rPr>
        <w:t>a</w:t>
      </w:r>
      <w:r w:rsidRPr="00546813">
        <w:rPr>
          <w:rFonts w:ascii="Times New Roman" w:hAnsi="Times New Roman" w:cs="Times New Roman"/>
          <w:sz w:val="24"/>
          <w:lang w:val="hu-HU"/>
        </w:rPr>
        <w:t xml:space="preserve"> a rendelkezésre álló adatok alapján. </w:t>
      </w:r>
    </w:p>
    <w:tbl>
      <w:tblPr>
        <w:tblW w:w="9073" w:type="dxa"/>
        <w:tblLook w:val="04A0" w:firstRow="1" w:lastRow="0" w:firstColumn="1" w:lastColumn="0" w:noHBand="0" w:noVBand="1"/>
      </w:tblPr>
      <w:tblGrid>
        <w:gridCol w:w="1213"/>
        <w:gridCol w:w="1401"/>
        <w:gridCol w:w="1369"/>
        <w:gridCol w:w="1416"/>
        <w:gridCol w:w="1837"/>
        <w:gridCol w:w="1837"/>
      </w:tblGrid>
      <w:tr w:rsidR="00774993" w:rsidRPr="00774993" w14:paraId="07C8E779" w14:textId="77777777" w:rsidTr="009B1AD2">
        <w:trPr>
          <w:trHeight w:val="240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1EEAE527" w14:textId="77777777" w:rsidR="00774993" w:rsidRPr="00774993" w:rsidRDefault="00774993" w:rsidP="009B1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</w:pPr>
            <w:proofErr w:type="spellStart"/>
            <w:r w:rsidRPr="00774993"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>Év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3465DE83" w14:textId="77777777" w:rsidR="00774993" w:rsidRPr="00774993" w:rsidRDefault="00774993" w:rsidP="009B1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</w:pPr>
            <w:proofErr w:type="spellStart"/>
            <w:r w:rsidRPr="00774993"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>Talisker</w:t>
            </w:r>
            <w:proofErr w:type="spellEnd"/>
            <w:r w:rsidRPr="00774993"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 xml:space="preserve"> 10 </w:t>
            </w:r>
            <w:proofErr w:type="spellStart"/>
            <w:r w:rsidRPr="00774993"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>ár</w:t>
            </w:r>
            <w:proofErr w:type="spellEnd"/>
            <w:r w:rsidRPr="00774993"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 xml:space="preserve"> (</w:t>
            </w:r>
            <w:proofErr w:type="spellStart"/>
            <w:r w:rsidRPr="00774993"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>év</w:t>
            </w:r>
            <w:proofErr w:type="spellEnd"/>
            <w:r w:rsidRPr="00774993"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>)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43161D28" w14:textId="77777777" w:rsidR="00774993" w:rsidRPr="00774993" w:rsidRDefault="00774993" w:rsidP="009B1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</w:pPr>
            <w:r w:rsidRPr="00774993"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 xml:space="preserve">Ardbeg 10 </w:t>
            </w:r>
            <w:proofErr w:type="spellStart"/>
            <w:r w:rsidRPr="00774993"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>ár</w:t>
            </w:r>
            <w:proofErr w:type="spellEnd"/>
            <w:r w:rsidRPr="00774993"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 xml:space="preserve"> (</w:t>
            </w:r>
            <w:proofErr w:type="spellStart"/>
            <w:r w:rsidRPr="00774993"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>év</w:t>
            </w:r>
            <w:proofErr w:type="spellEnd"/>
            <w:r w:rsidRPr="00774993"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42697201" w14:textId="77777777" w:rsidR="00774993" w:rsidRPr="00774993" w:rsidRDefault="00774993" w:rsidP="009B1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</w:pPr>
            <w:r w:rsidRPr="00774993"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 xml:space="preserve">Bowmore 10 </w:t>
            </w:r>
            <w:proofErr w:type="spellStart"/>
            <w:r w:rsidRPr="00774993"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>ár</w:t>
            </w:r>
            <w:proofErr w:type="spellEnd"/>
            <w:r w:rsidRPr="00774993"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 xml:space="preserve"> (</w:t>
            </w:r>
            <w:proofErr w:type="spellStart"/>
            <w:r w:rsidRPr="00774993"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>év</w:t>
            </w:r>
            <w:proofErr w:type="spellEnd"/>
            <w:r w:rsidRPr="00774993"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>)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62476E79" w14:textId="77777777" w:rsidR="00774993" w:rsidRPr="00774993" w:rsidRDefault="00774993" w:rsidP="009B1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</w:pPr>
            <w:r w:rsidRPr="00774993"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 xml:space="preserve">Islay </w:t>
            </w:r>
            <w:proofErr w:type="spellStart"/>
            <w:r w:rsidRPr="00774993"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>esős</w:t>
            </w:r>
            <w:proofErr w:type="spellEnd"/>
            <w:r w:rsidRPr="00774993"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 xml:space="preserve"> </w:t>
            </w:r>
            <w:proofErr w:type="spellStart"/>
            <w:r w:rsidRPr="00774993"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>napok</w:t>
            </w:r>
            <w:proofErr w:type="spellEnd"/>
            <w:r w:rsidRPr="00774993"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 xml:space="preserve"> (-10 </w:t>
            </w:r>
            <w:proofErr w:type="spellStart"/>
            <w:r w:rsidRPr="00774993"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>év</w:t>
            </w:r>
            <w:proofErr w:type="spellEnd"/>
            <w:r w:rsidRPr="00774993"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>)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6965F730" w14:textId="77777777" w:rsidR="00774993" w:rsidRPr="00774993" w:rsidRDefault="00774993" w:rsidP="009B1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</w:pPr>
            <w:r w:rsidRPr="00774993"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 xml:space="preserve">Islay </w:t>
            </w:r>
            <w:proofErr w:type="spellStart"/>
            <w:r w:rsidRPr="00774993"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>átlagos</w:t>
            </w:r>
            <w:proofErr w:type="spellEnd"/>
            <w:r w:rsidRPr="00774993"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 xml:space="preserve"> </w:t>
            </w:r>
            <w:proofErr w:type="spellStart"/>
            <w:r w:rsidRPr="00774993"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>hőmérséklet</w:t>
            </w:r>
            <w:proofErr w:type="spellEnd"/>
            <w:r w:rsidRPr="00774993"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 xml:space="preserve"> (C </w:t>
            </w:r>
            <w:proofErr w:type="spellStart"/>
            <w:r w:rsidRPr="00774993"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>fok</w:t>
            </w:r>
            <w:proofErr w:type="spellEnd"/>
            <w:r w:rsidRPr="00774993"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>)</w:t>
            </w:r>
          </w:p>
        </w:tc>
      </w:tr>
      <w:tr w:rsidR="00774993" w:rsidRPr="00774993" w14:paraId="5938972A" w14:textId="77777777" w:rsidTr="009B1AD2">
        <w:trPr>
          <w:trHeight w:val="24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4164CA2C" w14:textId="77777777" w:rsidR="00774993" w:rsidRPr="00774993" w:rsidRDefault="00774993" w:rsidP="009B1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2014.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52ACE32F" w14:textId="77777777" w:rsidR="00774993" w:rsidRPr="00774993" w:rsidRDefault="00774993" w:rsidP="009B1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9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4D945CD0" w14:textId="77777777" w:rsidR="00774993" w:rsidRPr="00774993" w:rsidRDefault="00774993" w:rsidP="009B1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9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4FB97021" w14:textId="77777777" w:rsidR="00774993" w:rsidRPr="00774993" w:rsidRDefault="00774993" w:rsidP="009B1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9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F81"/>
            <w:noWrap/>
            <w:vAlign w:val="bottom"/>
            <w:hideMark/>
          </w:tcPr>
          <w:p w14:paraId="180F704B" w14:textId="77777777" w:rsidR="00774993" w:rsidRPr="00774993" w:rsidRDefault="00774993" w:rsidP="009B1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A72"/>
            <w:noWrap/>
            <w:vAlign w:val="bottom"/>
            <w:hideMark/>
          </w:tcPr>
          <w:p w14:paraId="2353999B" w14:textId="77777777" w:rsidR="00774993" w:rsidRPr="00774993" w:rsidRDefault="00774993" w:rsidP="009B1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8</w:t>
            </w:r>
          </w:p>
        </w:tc>
      </w:tr>
      <w:tr w:rsidR="00774993" w:rsidRPr="00774993" w14:paraId="78B78158" w14:textId="77777777" w:rsidTr="009B1AD2">
        <w:trPr>
          <w:trHeight w:val="24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6B0C0783" w14:textId="77777777" w:rsidR="00774993" w:rsidRPr="00774993" w:rsidRDefault="00774993" w:rsidP="009B1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2015.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A72"/>
            <w:noWrap/>
            <w:vAlign w:val="bottom"/>
            <w:hideMark/>
          </w:tcPr>
          <w:p w14:paraId="478923F3" w14:textId="77777777" w:rsidR="00774993" w:rsidRPr="00774993" w:rsidRDefault="00774993" w:rsidP="009B1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8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A72"/>
            <w:noWrap/>
            <w:vAlign w:val="bottom"/>
            <w:hideMark/>
          </w:tcPr>
          <w:p w14:paraId="733508C0" w14:textId="77777777" w:rsidR="00774993" w:rsidRPr="00774993" w:rsidRDefault="00774993" w:rsidP="009B1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8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F81"/>
            <w:noWrap/>
            <w:vAlign w:val="bottom"/>
            <w:hideMark/>
          </w:tcPr>
          <w:p w14:paraId="549DA808" w14:textId="77777777" w:rsidR="00774993" w:rsidRPr="00774993" w:rsidRDefault="00774993" w:rsidP="009B1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A78"/>
            <w:noWrap/>
            <w:vAlign w:val="bottom"/>
            <w:hideMark/>
          </w:tcPr>
          <w:p w14:paraId="3F442588" w14:textId="77777777" w:rsidR="00774993" w:rsidRPr="00774993" w:rsidRDefault="00774993" w:rsidP="009B1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F81"/>
            <w:noWrap/>
            <w:vAlign w:val="bottom"/>
            <w:hideMark/>
          </w:tcPr>
          <w:p w14:paraId="34609817" w14:textId="77777777" w:rsidR="00774993" w:rsidRPr="00774993" w:rsidRDefault="00774993" w:rsidP="009B1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</w:tr>
      <w:tr w:rsidR="00774993" w:rsidRPr="00774993" w14:paraId="5975C86E" w14:textId="77777777" w:rsidTr="009B1AD2">
        <w:trPr>
          <w:trHeight w:val="24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32EA08C0" w14:textId="77777777" w:rsidR="00774993" w:rsidRPr="00774993" w:rsidRDefault="00774993" w:rsidP="009B1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2016.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A78"/>
            <w:noWrap/>
            <w:vAlign w:val="bottom"/>
            <w:hideMark/>
          </w:tcPr>
          <w:p w14:paraId="575E8A49" w14:textId="77777777" w:rsidR="00774993" w:rsidRPr="00774993" w:rsidRDefault="00774993" w:rsidP="009B1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A78"/>
            <w:noWrap/>
            <w:vAlign w:val="bottom"/>
            <w:hideMark/>
          </w:tcPr>
          <w:p w14:paraId="60EBF8DF" w14:textId="77777777" w:rsidR="00774993" w:rsidRPr="00774993" w:rsidRDefault="00774993" w:rsidP="009B1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A78"/>
            <w:noWrap/>
            <w:vAlign w:val="bottom"/>
            <w:hideMark/>
          </w:tcPr>
          <w:p w14:paraId="57B7617F" w14:textId="77777777" w:rsidR="00774993" w:rsidRPr="00774993" w:rsidRDefault="00774993" w:rsidP="009B1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B7E"/>
            <w:noWrap/>
            <w:vAlign w:val="bottom"/>
            <w:hideMark/>
          </w:tcPr>
          <w:p w14:paraId="312420DA" w14:textId="77777777" w:rsidR="00774993" w:rsidRPr="00774993" w:rsidRDefault="00774993" w:rsidP="009B1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D47F"/>
            <w:noWrap/>
            <w:vAlign w:val="bottom"/>
            <w:hideMark/>
          </w:tcPr>
          <w:p w14:paraId="520D0B42" w14:textId="77777777" w:rsidR="00774993" w:rsidRPr="00774993" w:rsidRDefault="00774993" w:rsidP="009B1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</w:tr>
      <w:tr w:rsidR="00774993" w:rsidRPr="00774993" w14:paraId="3667B06A" w14:textId="77777777" w:rsidTr="009B1AD2">
        <w:trPr>
          <w:trHeight w:val="24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1696FB8E" w14:textId="77777777" w:rsidR="00774993" w:rsidRPr="00774993" w:rsidRDefault="00774993" w:rsidP="009B1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2017.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393D3706" w14:textId="77777777" w:rsidR="00774993" w:rsidRPr="00774993" w:rsidRDefault="00774993" w:rsidP="009B1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B7E"/>
            <w:noWrap/>
            <w:vAlign w:val="bottom"/>
            <w:hideMark/>
          </w:tcPr>
          <w:p w14:paraId="7C74C31C" w14:textId="77777777" w:rsidR="00774993" w:rsidRPr="00774993" w:rsidRDefault="00774993" w:rsidP="009B1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D47F"/>
            <w:noWrap/>
            <w:vAlign w:val="bottom"/>
            <w:hideMark/>
          </w:tcPr>
          <w:p w14:paraId="266DF286" w14:textId="77777777" w:rsidR="00774993" w:rsidRPr="00774993" w:rsidRDefault="00774993" w:rsidP="009B1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62FDC124" w14:textId="77777777" w:rsidR="00774993" w:rsidRPr="00774993" w:rsidRDefault="00774993" w:rsidP="009B1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14:paraId="3BE76057" w14:textId="77777777" w:rsidR="00774993" w:rsidRPr="00774993" w:rsidRDefault="00774993" w:rsidP="009B1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</w:tr>
      <w:tr w:rsidR="00774993" w:rsidRPr="00774993" w14:paraId="5735D14A" w14:textId="77777777" w:rsidTr="009B1AD2">
        <w:trPr>
          <w:trHeight w:val="24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42E79EEF" w14:textId="77777777" w:rsidR="00774993" w:rsidRPr="00774993" w:rsidRDefault="00774993" w:rsidP="009B1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2018.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B7E"/>
            <w:noWrap/>
            <w:vAlign w:val="bottom"/>
            <w:hideMark/>
          </w:tcPr>
          <w:p w14:paraId="4AC91B27" w14:textId="77777777" w:rsidR="00774993" w:rsidRPr="00774993" w:rsidRDefault="00774993" w:rsidP="009B1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20238954" w14:textId="77777777" w:rsidR="00774993" w:rsidRPr="00774993" w:rsidRDefault="00774993" w:rsidP="009B1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B7E"/>
            <w:noWrap/>
            <w:vAlign w:val="bottom"/>
            <w:hideMark/>
          </w:tcPr>
          <w:p w14:paraId="0E580D0C" w14:textId="77777777" w:rsidR="00774993" w:rsidRPr="00774993" w:rsidRDefault="00774993" w:rsidP="009B1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A72"/>
            <w:noWrap/>
            <w:vAlign w:val="bottom"/>
            <w:hideMark/>
          </w:tcPr>
          <w:p w14:paraId="62F93B4E" w14:textId="77777777" w:rsidR="00774993" w:rsidRPr="00774993" w:rsidRDefault="00774993" w:rsidP="009B1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8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B7E"/>
            <w:noWrap/>
            <w:vAlign w:val="bottom"/>
            <w:hideMark/>
          </w:tcPr>
          <w:p w14:paraId="0E651726" w14:textId="77777777" w:rsidR="00774993" w:rsidRPr="00774993" w:rsidRDefault="00774993" w:rsidP="009B1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</w:tr>
      <w:tr w:rsidR="00774993" w:rsidRPr="00774993" w14:paraId="529580DB" w14:textId="77777777" w:rsidTr="009B1AD2">
        <w:trPr>
          <w:trHeight w:val="24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46AADE79" w14:textId="77777777" w:rsidR="00774993" w:rsidRPr="00774993" w:rsidRDefault="00774993" w:rsidP="009B1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2019.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F81"/>
            <w:noWrap/>
            <w:vAlign w:val="bottom"/>
            <w:hideMark/>
          </w:tcPr>
          <w:p w14:paraId="24259296" w14:textId="77777777" w:rsidR="00774993" w:rsidRPr="00774993" w:rsidRDefault="00774993" w:rsidP="009B1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D47F"/>
            <w:noWrap/>
            <w:vAlign w:val="bottom"/>
            <w:hideMark/>
          </w:tcPr>
          <w:p w14:paraId="50755B09" w14:textId="77777777" w:rsidR="00774993" w:rsidRPr="00774993" w:rsidRDefault="00774993" w:rsidP="009B1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41323A3E" w14:textId="77777777" w:rsidR="00774993" w:rsidRPr="00774993" w:rsidRDefault="00774993" w:rsidP="009B1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AC97D"/>
            <w:noWrap/>
            <w:vAlign w:val="bottom"/>
            <w:hideMark/>
          </w:tcPr>
          <w:p w14:paraId="3EF12B6C" w14:textId="77777777" w:rsidR="00774993" w:rsidRPr="00774993" w:rsidRDefault="00774993" w:rsidP="009B1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F81"/>
            <w:noWrap/>
            <w:vAlign w:val="bottom"/>
            <w:hideMark/>
          </w:tcPr>
          <w:p w14:paraId="451BB257" w14:textId="77777777" w:rsidR="00774993" w:rsidRPr="00774993" w:rsidRDefault="00774993" w:rsidP="009B1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</w:tr>
      <w:tr w:rsidR="00774993" w:rsidRPr="00774993" w14:paraId="7F973A6A" w14:textId="77777777" w:rsidTr="009B1AD2">
        <w:trPr>
          <w:trHeight w:val="24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4C7D35D0" w14:textId="77777777" w:rsidR="00774993" w:rsidRPr="00774993" w:rsidRDefault="00774993" w:rsidP="009B1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2020.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D47F"/>
            <w:noWrap/>
            <w:vAlign w:val="bottom"/>
            <w:hideMark/>
          </w:tcPr>
          <w:p w14:paraId="7A8647BF" w14:textId="77777777" w:rsidR="00774993" w:rsidRPr="00774993" w:rsidRDefault="00774993" w:rsidP="009B1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F81"/>
            <w:noWrap/>
            <w:vAlign w:val="bottom"/>
            <w:hideMark/>
          </w:tcPr>
          <w:p w14:paraId="0C7B6CC4" w14:textId="77777777" w:rsidR="00774993" w:rsidRPr="00774993" w:rsidRDefault="00774993" w:rsidP="009B1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A72"/>
            <w:noWrap/>
            <w:vAlign w:val="bottom"/>
            <w:hideMark/>
          </w:tcPr>
          <w:p w14:paraId="760850C6" w14:textId="77777777" w:rsidR="00774993" w:rsidRPr="00774993" w:rsidRDefault="00774993" w:rsidP="009B1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8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14:paraId="380FB743" w14:textId="77777777" w:rsidR="00774993" w:rsidRPr="00774993" w:rsidRDefault="00774993" w:rsidP="009B1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4DF65E94" w14:textId="77777777" w:rsidR="00774993" w:rsidRPr="00774993" w:rsidRDefault="00774993" w:rsidP="009B1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9</w:t>
            </w:r>
          </w:p>
        </w:tc>
      </w:tr>
      <w:tr w:rsidR="00774993" w:rsidRPr="00774993" w14:paraId="730F05C5" w14:textId="77777777" w:rsidTr="009B1AD2">
        <w:trPr>
          <w:trHeight w:val="24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67A8EEDD" w14:textId="77777777" w:rsidR="00774993" w:rsidRPr="00774993" w:rsidRDefault="00774993" w:rsidP="009B1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2021.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AC97D"/>
            <w:noWrap/>
            <w:vAlign w:val="bottom"/>
            <w:hideMark/>
          </w:tcPr>
          <w:p w14:paraId="56E085F3" w14:textId="77777777" w:rsidR="00774993" w:rsidRPr="00774993" w:rsidRDefault="00774993" w:rsidP="009B1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AC97D"/>
            <w:noWrap/>
            <w:vAlign w:val="bottom"/>
            <w:hideMark/>
          </w:tcPr>
          <w:p w14:paraId="7E7FAA2B" w14:textId="77777777" w:rsidR="00774993" w:rsidRPr="00774993" w:rsidRDefault="00774993" w:rsidP="009B1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AC97D"/>
            <w:noWrap/>
            <w:vAlign w:val="bottom"/>
            <w:hideMark/>
          </w:tcPr>
          <w:p w14:paraId="02B02D3C" w14:textId="77777777" w:rsidR="00774993" w:rsidRPr="00774993" w:rsidRDefault="00774993" w:rsidP="009B1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3BC402C8" w14:textId="77777777" w:rsidR="00774993" w:rsidRPr="00774993" w:rsidRDefault="00774993" w:rsidP="009B1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9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AC97D"/>
            <w:noWrap/>
            <w:vAlign w:val="bottom"/>
            <w:hideMark/>
          </w:tcPr>
          <w:p w14:paraId="69AB7E09" w14:textId="77777777" w:rsidR="00774993" w:rsidRPr="00774993" w:rsidRDefault="00774993" w:rsidP="009B1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</w:tr>
      <w:tr w:rsidR="00774993" w:rsidRPr="00774993" w14:paraId="4F624C05" w14:textId="77777777" w:rsidTr="009B1AD2">
        <w:trPr>
          <w:trHeight w:val="24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225D42FD" w14:textId="77777777" w:rsidR="00774993" w:rsidRPr="00774993" w:rsidRDefault="00774993" w:rsidP="009B1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2022.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14:paraId="6EDFB774" w14:textId="77777777" w:rsidR="00774993" w:rsidRPr="00774993" w:rsidRDefault="00774993" w:rsidP="009B1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14:paraId="178DCB4A" w14:textId="77777777" w:rsidR="00774993" w:rsidRPr="00774993" w:rsidRDefault="00774993" w:rsidP="009B1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14:paraId="35BC89F5" w14:textId="77777777" w:rsidR="00774993" w:rsidRPr="00774993" w:rsidRDefault="00774993" w:rsidP="009B1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AC97D"/>
            <w:noWrap/>
            <w:vAlign w:val="bottom"/>
            <w:hideMark/>
          </w:tcPr>
          <w:p w14:paraId="1D055F10" w14:textId="77777777" w:rsidR="00774993" w:rsidRPr="00774993" w:rsidRDefault="00774993" w:rsidP="009B1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A78"/>
            <w:noWrap/>
            <w:vAlign w:val="bottom"/>
            <w:hideMark/>
          </w:tcPr>
          <w:p w14:paraId="721CA13B" w14:textId="77777777" w:rsidR="00774993" w:rsidRPr="00774993" w:rsidRDefault="00774993" w:rsidP="009B1A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4993"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</w:tr>
    </w:tbl>
    <w:p w14:paraId="7F22C479" w14:textId="34A6D239" w:rsidR="004630B3" w:rsidRDefault="004630B3" w:rsidP="0015792A">
      <w:pPr>
        <w:spacing w:line="360" w:lineRule="auto"/>
        <w:jc w:val="center"/>
        <w:rPr>
          <w:rFonts w:ascii="Times New Roman" w:hAnsi="Times New Roman" w:cs="Times New Roman"/>
          <w:i/>
          <w:sz w:val="20"/>
          <w:lang w:val="hu-HU"/>
        </w:rPr>
      </w:pPr>
      <w:r w:rsidRPr="00501BFE">
        <w:rPr>
          <w:rFonts w:ascii="Times New Roman" w:hAnsi="Times New Roman" w:cs="Times New Roman"/>
          <w:sz w:val="24"/>
          <w:lang w:val="hu-HU"/>
        </w:rPr>
        <w:br/>
      </w:r>
      <w:r w:rsidR="00550FF0">
        <w:rPr>
          <w:rFonts w:ascii="Times New Roman" w:hAnsi="Times New Roman" w:cs="Times New Roman"/>
          <w:i/>
          <w:sz w:val="20"/>
          <w:lang w:val="hu-HU"/>
        </w:rPr>
        <w:t>4</w:t>
      </w:r>
      <w:r w:rsidRPr="00501BFE">
        <w:rPr>
          <w:rFonts w:ascii="Times New Roman" w:hAnsi="Times New Roman" w:cs="Times New Roman"/>
          <w:i/>
          <w:sz w:val="20"/>
          <w:lang w:val="hu-HU"/>
        </w:rPr>
        <w:t xml:space="preserve">. ábra: </w:t>
      </w:r>
      <w:r w:rsidR="0015792A" w:rsidRPr="0015792A">
        <w:rPr>
          <w:rFonts w:ascii="Times New Roman" w:hAnsi="Times New Roman" w:cs="Times New Roman"/>
          <w:i/>
          <w:sz w:val="20"/>
          <w:lang w:val="hu-HU"/>
        </w:rPr>
        <w:t>Az elemzés elvégzéséhez használt rangsorszám-OAM. Forrás</w:t>
      </w:r>
      <w:r w:rsidR="005B08E8">
        <w:rPr>
          <w:rFonts w:ascii="Times New Roman" w:hAnsi="Times New Roman" w:cs="Times New Roman"/>
          <w:i/>
          <w:sz w:val="20"/>
          <w:lang w:val="hu-HU"/>
        </w:rPr>
        <w:t xml:space="preserve">: </w:t>
      </w:r>
      <w:r w:rsidR="005B08E8" w:rsidRPr="00E0356F">
        <w:rPr>
          <w:rStyle w:val="Hiperhivatkozs"/>
          <w:rFonts w:ascii="Times New Roman" w:hAnsi="Times New Roman" w:cs="Times New Roman"/>
          <w:i/>
          <w:sz w:val="20"/>
          <w:lang w:val="hu-HU"/>
        </w:rPr>
        <w:t>https://miau.my-x.hu/miau/294/whisky_arak.xlsx</w:t>
      </w:r>
      <w:r w:rsidR="0015792A">
        <w:rPr>
          <w:rFonts w:ascii="Times New Roman" w:hAnsi="Times New Roman" w:cs="Times New Roman"/>
          <w:i/>
          <w:sz w:val="20"/>
          <w:lang w:val="hu-HU"/>
        </w:rPr>
        <w:t xml:space="preserve">, </w:t>
      </w:r>
      <w:r w:rsidR="0015792A" w:rsidRPr="0015792A">
        <w:rPr>
          <w:rFonts w:ascii="Times New Roman" w:hAnsi="Times New Roman" w:cs="Times New Roman"/>
          <w:i/>
          <w:sz w:val="20"/>
          <w:lang w:val="hu-HU"/>
        </w:rPr>
        <w:t xml:space="preserve">COCO munkalap, a jobb szélső oszlop kivételével sorszámok, míg Y0 mértékegysége: </w:t>
      </w:r>
      <w:proofErr w:type="spellStart"/>
      <w:r w:rsidR="0015792A" w:rsidRPr="0015792A">
        <w:rPr>
          <w:rFonts w:ascii="Times New Roman" w:hAnsi="Times New Roman" w:cs="Times New Roman"/>
          <w:i/>
          <w:sz w:val="20"/>
          <w:lang w:val="hu-HU"/>
        </w:rPr>
        <w:t>idealitás</w:t>
      </w:r>
      <w:proofErr w:type="spellEnd"/>
      <w:r w:rsidR="0015792A" w:rsidRPr="0015792A">
        <w:rPr>
          <w:rFonts w:ascii="Times New Roman" w:hAnsi="Times New Roman" w:cs="Times New Roman"/>
          <w:i/>
          <w:sz w:val="20"/>
          <w:lang w:val="hu-HU"/>
        </w:rPr>
        <w:t>-pont</w:t>
      </w:r>
    </w:p>
    <w:p w14:paraId="2E0000E9" w14:textId="721A4BA5" w:rsidR="00550FF0" w:rsidRPr="00347A56" w:rsidRDefault="00550FF0" w:rsidP="00550FF0">
      <w:pPr>
        <w:pStyle w:val="Norml1"/>
        <w:spacing w:line="276" w:lineRule="auto"/>
        <w:jc w:val="both"/>
        <w:rPr>
          <w:rFonts w:ascii="Times New Roman" w:eastAsiaTheme="minorHAnsi" w:hAnsi="Times New Roman"/>
          <w:sz w:val="24"/>
          <w:lang w:val="hu-HU"/>
        </w:rPr>
      </w:pPr>
      <w:r w:rsidRPr="00347A56">
        <w:rPr>
          <w:rFonts w:ascii="Times New Roman" w:eastAsiaTheme="minorHAnsi" w:hAnsi="Times New Roman"/>
          <w:sz w:val="24"/>
          <w:lang w:val="hu-HU"/>
        </w:rPr>
        <w:t>A M</w:t>
      </w:r>
      <w:r w:rsidR="00573659">
        <w:rPr>
          <w:rFonts w:ascii="Times New Roman" w:eastAsiaTheme="minorHAnsi" w:hAnsi="Times New Roman"/>
          <w:sz w:val="24"/>
          <w:lang w:val="hu-HU"/>
        </w:rPr>
        <w:t>IAÚ</w:t>
      </w:r>
      <w:r w:rsidRPr="00347A56">
        <w:rPr>
          <w:rFonts w:ascii="Times New Roman" w:eastAsiaTheme="minorHAnsi" w:hAnsi="Times New Roman"/>
          <w:sz w:val="24"/>
          <w:lang w:val="hu-HU"/>
        </w:rPr>
        <w:t xml:space="preserve"> </w:t>
      </w:r>
      <w:r w:rsidR="00573659">
        <w:rPr>
          <w:rFonts w:ascii="Times New Roman" w:eastAsiaTheme="minorHAnsi" w:hAnsi="Times New Roman"/>
          <w:sz w:val="24"/>
          <w:lang w:val="hu-HU"/>
        </w:rPr>
        <w:t>MY-X</w:t>
      </w:r>
      <w:r w:rsidRPr="00347A56">
        <w:rPr>
          <w:rFonts w:ascii="Times New Roman" w:eastAsiaTheme="minorHAnsi" w:hAnsi="Times New Roman"/>
          <w:sz w:val="24"/>
          <w:lang w:val="hu-HU"/>
        </w:rPr>
        <w:t xml:space="preserve"> weblap (</w:t>
      </w:r>
      <w:hyperlink r:id="rId11" w:history="1">
        <w:r w:rsidRPr="00347A56">
          <w:rPr>
            <w:rFonts w:ascii="Times New Roman" w:eastAsiaTheme="minorHAnsi" w:hAnsi="Times New Roman"/>
            <w:sz w:val="24"/>
            <w:lang w:val="hu-HU"/>
          </w:rPr>
          <w:t>https://miau.my-x.hu/myx-free/coco/beker_std.php</w:t>
        </w:r>
      </w:hyperlink>
      <w:r w:rsidRPr="00347A56">
        <w:rPr>
          <w:rFonts w:ascii="Times New Roman" w:eastAsiaTheme="minorHAnsi" w:hAnsi="Times New Roman"/>
          <w:sz w:val="24"/>
          <w:lang w:val="hu-HU"/>
        </w:rPr>
        <w:t xml:space="preserve">) segítségével kiszámoltattam a termelési függvényt a </w:t>
      </w:r>
      <w:proofErr w:type="spellStart"/>
      <w:r w:rsidRPr="00347A56">
        <w:rPr>
          <w:rFonts w:ascii="Times New Roman" w:eastAsiaTheme="minorHAnsi" w:hAnsi="Times New Roman"/>
          <w:sz w:val="24"/>
          <w:lang w:val="hu-HU"/>
        </w:rPr>
        <w:t>mértékegységtelenített</w:t>
      </w:r>
      <w:proofErr w:type="spellEnd"/>
      <w:r w:rsidRPr="00347A56">
        <w:rPr>
          <w:rFonts w:ascii="Times New Roman" w:eastAsiaTheme="minorHAnsi" w:hAnsi="Times New Roman"/>
          <w:sz w:val="24"/>
          <w:lang w:val="hu-HU"/>
        </w:rPr>
        <w:t xml:space="preserve"> adatokból. Ezt úgy értem el, hogy a mátrix mezőbe bemásoltuk a </w:t>
      </w:r>
      <w:proofErr w:type="spellStart"/>
      <w:r w:rsidRPr="00347A56">
        <w:rPr>
          <w:rFonts w:ascii="Times New Roman" w:eastAsiaTheme="minorHAnsi" w:hAnsi="Times New Roman"/>
          <w:sz w:val="24"/>
          <w:lang w:val="hu-HU"/>
        </w:rPr>
        <w:t>mértékegységtelenített</w:t>
      </w:r>
      <w:proofErr w:type="spellEnd"/>
      <w:r w:rsidRPr="00347A56">
        <w:rPr>
          <w:rFonts w:ascii="Times New Roman" w:eastAsiaTheme="minorHAnsi" w:hAnsi="Times New Roman"/>
          <w:sz w:val="24"/>
          <w:lang w:val="hu-HU"/>
        </w:rPr>
        <w:t xml:space="preserve"> táblázat számadatait (minden számadatot, kivéve az éveket), majd lefuttattam a COCO alkalmazást. Az így kapott objektum-attribútum mátrixot egy új munkalapra másolva dolgoztam vele tovább.</w:t>
      </w:r>
    </w:p>
    <w:p w14:paraId="2E7DDFD0" w14:textId="725D0D62" w:rsidR="00550FF0" w:rsidRPr="00347A56" w:rsidRDefault="00550FF0" w:rsidP="00550FF0">
      <w:pPr>
        <w:pStyle w:val="Norml1"/>
        <w:spacing w:line="276" w:lineRule="auto"/>
        <w:jc w:val="both"/>
        <w:rPr>
          <w:rFonts w:ascii="Times New Roman" w:eastAsiaTheme="minorHAnsi" w:hAnsi="Times New Roman"/>
          <w:sz w:val="24"/>
          <w:lang w:val="hu-HU"/>
        </w:rPr>
      </w:pPr>
      <w:r w:rsidRPr="00347A56">
        <w:rPr>
          <w:rFonts w:ascii="Times New Roman" w:eastAsiaTheme="minorHAnsi" w:hAnsi="Times New Roman"/>
          <w:sz w:val="24"/>
          <w:lang w:val="hu-HU"/>
        </w:rPr>
        <w:t>A Lépcsők</w:t>
      </w:r>
      <w:r w:rsidR="000405A0" w:rsidRPr="00347A56">
        <w:rPr>
          <w:rFonts w:ascii="Times New Roman" w:eastAsiaTheme="minorHAnsi" w:hAnsi="Times New Roman"/>
          <w:sz w:val="24"/>
          <w:lang w:val="hu-HU"/>
        </w:rPr>
        <w:t xml:space="preserve"> </w:t>
      </w:r>
      <w:r w:rsidRPr="00347A56">
        <w:rPr>
          <w:rFonts w:ascii="Times New Roman" w:eastAsiaTheme="minorHAnsi" w:hAnsi="Times New Roman"/>
          <w:sz w:val="24"/>
          <w:lang w:val="hu-HU"/>
        </w:rPr>
        <w:t xml:space="preserve">(2) táblázatban így megkaptam a termelési függvény együtthatóit. Az alábbi táblázat 0-val jelölt értékei nem befolyásolják az előrejelzésünk kimenetelét. (vö. 5. ábra): </w:t>
      </w:r>
    </w:p>
    <w:p w14:paraId="1D3D0738" w14:textId="77777777" w:rsidR="00550FF0" w:rsidRPr="00550FF0" w:rsidRDefault="00550FF0" w:rsidP="00550FF0">
      <w:pPr>
        <w:pStyle w:val="Norml1"/>
        <w:spacing w:line="276" w:lineRule="auto"/>
        <w:jc w:val="both"/>
        <w:rPr>
          <w:rFonts w:ascii="Times New Roman" w:eastAsiaTheme="minorHAnsi" w:hAnsi="Times New Roman"/>
          <w:sz w:val="24"/>
          <w:lang w:val="hu-HU"/>
        </w:rPr>
      </w:pPr>
    </w:p>
    <w:p w14:paraId="080DB9A2" w14:textId="77777777" w:rsidR="00774993" w:rsidRDefault="00774993" w:rsidP="0015792A">
      <w:pPr>
        <w:jc w:val="center"/>
        <w:rPr>
          <w:rFonts w:ascii="Times New Roman" w:hAnsi="Times New Roman" w:cs="Times New Roman"/>
          <w:i/>
          <w:sz w:val="20"/>
          <w:lang w:val="hu-HU"/>
        </w:rPr>
      </w:pPr>
      <w:r>
        <w:rPr>
          <w:rFonts w:ascii="Times New Roman" w:hAnsi="Times New Roman" w:cs="Times New Roman"/>
          <w:noProof/>
          <w:sz w:val="24"/>
          <w:lang w:val="hu-HU"/>
        </w:rPr>
        <w:drawing>
          <wp:inline distT="0" distB="0" distL="0" distR="0" wp14:anchorId="433853A3" wp14:editId="5C7DAAC6">
            <wp:extent cx="5757769" cy="897635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ép 6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3" b="1398"/>
                    <a:stretch/>
                  </pic:blipFill>
                  <pic:spPr bwMode="auto">
                    <a:xfrm>
                      <a:off x="0" y="0"/>
                      <a:ext cx="5760720" cy="898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B1780" w:rsidRPr="00501BFE">
        <w:rPr>
          <w:rFonts w:ascii="Times New Roman" w:hAnsi="Times New Roman" w:cs="Times New Roman"/>
          <w:sz w:val="24"/>
          <w:lang w:val="hu-HU"/>
        </w:rPr>
        <w:br/>
      </w:r>
    </w:p>
    <w:p w14:paraId="706241CD" w14:textId="647EDF63" w:rsidR="00DB1780" w:rsidRDefault="00550FF0" w:rsidP="0015792A">
      <w:pPr>
        <w:jc w:val="center"/>
        <w:rPr>
          <w:rFonts w:ascii="Times New Roman" w:hAnsi="Times New Roman" w:cs="Times New Roman"/>
          <w:i/>
          <w:sz w:val="20"/>
          <w:lang w:val="hu-HU"/>
        </w:rPr>
      </w:pPr>
      <w:r>
        <w:rPr>
          <w:rFonts w:ascii="Times New Roman" w:hAnsi="Times New Roman" w:cs="Times New Roman"/>
          <w:i/>
          <w:sz w:val="20"/>
          <w:lang w:val="hu-HU"/>
        </w:rPr>
        <w:t>5</w:t>
      </w:r>
      <w:r w:rsidR="00DB1780" w:rsidRPr="00501BFE">
        <w:rPr>
          <w:rFonts w:ascii="Times New Roman" w:hAnsi="Times New Roman" w:cs="Times New Roman"/>
          <w:i/>
          <w:sz w:val="20"/>
          <w:lang w:val="hu-HU"/>
        </w:rPr>
        <w:t xml:space="preserve">. ábra: </w:t>
      </w:r>
      <w:r w:rsidR="0015792A" w:rsidRPr="00501BFE">
        <w:rPr>
          <w:rFonts w:ascii="Times New Roman" w:hAnsi="Times New Roman" w:cs="Times New Roman"/>
          <w:i/>
          <w:sz w:val="20"/>
          <w:lang w:val="hu-HU"/>
        </w:rPr>
        <w:t>A COCO célfüggvény.</w:t>
      </w:r>
      <w:r w:rsidR="0015792A" w:rsidRPr="00501BFE">
        <w:rPr>
          <w:rFonts w:ascii="Times New Roman" w:hAnsi="Times New Roman" w:cs="Times New Roman"/>
          <w:sz w:val="24"/>
          <w:lang w:val="hu-HU"/>
        </w:rPr>
        <w:t xml:space="preserve"> </w:t>
      </w:r>
      <w:r w:rsidR="0015792A" w:rsidRPr="00501BFE">
        <w:rPr>
          <w:rFonts w:ascii="Times New Roman" w:hAnsi="Times New Roman" w:cs="Times New Roman"/>
          <w:i/>
          <w:sz w:val="20"/>
          <w:lang w:val="hu-HU"/>
        </w:rPr>
        <w:t xml:space="preserve">Forrás: </w:t>
      </w:r>
      <w:hyperlink r:id="rId13" w:history="1">
        <w:r w:rsidR="00372EDE" w:rsidRPr="004E74C2">
          <w:rPr>
            <w:rStyle w:val="Hiperhivatkozs"/>
            <w:rFonts w:ascii="Times New Roman" w:hAnsi="Times New Roman" w:cs="Times New Roman"/>
            <w:i/>
            <w:sz w:val="20"/>
            <w:lang w:val="hu-HU"/>
          </w:rPr>
          <w:t xml:space="preserve">https://miau.my-x.hu/miau/294/whisky_arak.xlsx </w:t>
        </w:r>
      </w:hyperlink>
      <w:r w:rsidR="0015792A">
        <w:rPr>
          <w:rFonts w:ascii="Times New Roman" w:hAnsi="Times New Roman" w:cs="Times New Roman"/>
          <w:i/>
          <w:sz w:val="20"/>
          <w:lang w:val="hu-HU"/>
        </w:rPr>
        <w:t>,</w:t>
      </w:r>
      <w:r w:rsidR="0015792A">
        <w:t xml:space="preserve"> </w:t>
      </w:r>
      <w:r w:rsidR="0015792A" w:rsidRPr="00501BFE">
        <w:rPr>
          <w:rFonts w:ascii="Times New Roman" w:hAnsi="Times New Roman" w:cs="Times New Roman"/>
          <w:i/>
          <w:sz w:val="20"/>
          <w:lang w:val="hu-HU"/>
        </w:rPr>
        <w:t>COCO munkalap</w:t>
      </w:r>
    </w:p>
    <w:p w14:paraId="724CD2A5" w14:textId="77777777" w:rsidR="000E63F8" w:rsidRDefault="000E63F8" w:rsidP="0015792A">
      <w:pPr>
        <w:jc w:val="center"/>
        <w:rPr>
          <w:rFonts w:ascii="Times New Roman" w:hAnsi="Times New Roman" w:cs="Times New Roman"/>
          <w:i/>
          <w:sz w:val="20"/>
          <w:lang w:val="hu-HU"/>
        </w:rPr>
      </w:pPr>
    </w:p>
    <w:p w14:paraId="062A74FC" w14:textId="240D92AF" w:rsidR="00573659" w:rsidRDefault="00573659" w:rsidP="000E63F8">
      <w:pPr>
        <w:spacing w:line="360" w:lineRule="auto"/>
        <w:jc w:val="both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>Az 5. ábra rámutat arra, hogy két (delta&lt;&gt;0) objektum esetén antagonizmus lépett fel már a kiindulási OAM-ban (vö. 4. ábra), hiszen az O4 sor Y értéke kisebb, mint az O3 sor Y értéke, noha az O4 minden X értéke (sorszáma) kisebb, azaz nagyobb árfelhajtó erőt sejtet, ami matematikai nonszensz. S ezt fejezi ki a +/- 57.5 egységnyi (megfelezett) hiba (delta).</w:t>
      </w:r>
    </w:p>
    <w:p w14:paraId="231FA581" w14:textId="37C0F7F3" w:rsidR="000E63F8" w:rsidRDefault="000E63F8" w:rsidP="000E63F8">
      <w:pPr>
        <w:spacing w:line="360" w:lineRule="auto"/>
        <w:jc w:val="both"/>
        <w:rPr>
          <w:rFonts w:ascii="Times New Roman" w:hAnsi="Times New Roman" w:cs="Times New Roman"/>
          <w:sz w:val="24"/>
          <w:lang w:val="hu-HU"/>
        </w:rPr>
      </w:pPr>
      <w:r w:rsidRPr="000E63F8">
        <w:rPr>
          <w:rFonts w:ascii="Times New Roman" w:hAnsi="Times New Roman" w:cs="Times New Roman"/>
          <w:sz w:val="24"/>
          <w:lang w:val="hu-HU"/>
        </w:rPr>
        <w:t xml:space="preserve">A táblázat (vö. </w:t>
      </w:r>
      <w:r>
        <w:rPr>
          <w:rFonts w:ascii="Times New Roman" w:hAnsi="Times New Roman" w:cs="Times New Roman"/>
          <w:sz w:val="24"/>
          <w:lang w:val="hu-HU"/>
        </w:rPr>
        <w:t>6</w:t>
      </w:r>
      <w:r w:rsidRPr="000E63F8">
        <w:rPr>
          <w:rFonts w:ascii="Times New Roman" w:hAnsi="Times New Roman" w:cs="Times New Roman"/>
          <w:sz w:val="24"/>
          <w:lang w:val="hu-HU"/>
        </w:rPr>
        <w:t xml:space="preserve">. ábra) Tény-becslés eltérés 0-s értéke azt mutatja meg, hogy az általam 9 évre összegyűjtött whisky árak összege nem tér el a tényösszegben és a becslés összegben, tehát a becslés tökéletesnek tűnik. </w:t>
      </w:r>
    </w:p>
    <w:p w14:paraId="00F4FDD9" w14:textId="5F081BAB" w:rsidR="00573659" w:rsidRPr="00573659" w:rsidRDefault="00573659" w:rsidP="000E63F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lang w:val="hu-HU"/>
        </w:rPr>
      </w:pPr>
      <w:r w:rsidRPr="00573659">
        <w:rPr>
          <w:rFonts w:ascii="Times New Roman" w:hAnsi="Times New Roman" w:cs="Times New Roman"/>
          <w:b/>
          <w:bCs/>
          <w:sz w:val="24"/>
          <w:lang w:val="hu-HU"/>
        </w:rPr>
        <w:t>Emellett az S1 összeg alapján látható, hogy a modell képes az ár genetikai potenciáljában gondolkodni (15594&gt;15288), azaz nem kizárt, hogy az áremelkedés tovább folytatódik!</w:t>
      </w:r>
    </w:p>
    <w:p w14:paraId="4980BE8B" w14:textId="77777777" w:rsidR="000E63F8" w:rsidRDefault="000E63F8" w:rsidP="000E63F8">
      <w:pPr>
        <w:jc w:val="center"/>
      </w:pPr>
      <w:r w:rsidRPr="00E81040">
        <w:rPr>
          <w:rFonts w:ascii="Times New Roman" w:hAnsi="Times New Roman" w:cs="Times New Roman"/>
          <w:noProof/>
        </w:rPr>
        <w:drawing>
          <wp:inline distT="0" distB="0" distL="0" distR="0" wp14:anchorId="7B962CA0" wp14:editId="4B3AEE16">
            <wp:extent cx="2008509" cy="1163105"/>
            <wp:effectExtent l="0" t="0" r="0" b="0"/>
            <wp:docPr id="18" name="Kép 18" descr="A képen szöve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Kép 18" descr="A képen szöveg látható&#10;&#10;Automatikusan generált leírás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13325" cy="1165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8A495" w14:textId="33A68C8C" w:rsidR="000E63F8" w:rsidRDefault="000E63F8" w:rsidP="000E63F8">
      <w:pPr>
        <w:jc w:val="center"/>
        <w:rPr>
          <w:rFonts w:ascii="Times New Roman" w:hAnsi="Times New Roman" w:cs="Times New Roman"/>
          <w:i/>
          <w:sz w:val="20"/>
          <w:lang w:val="hu-HU"/>
        </w:rPr>
      </w:pPr>
      <w:r>
        <w:rPr>
          <w:rFonts w:ascii="Times New Roman" w:hAnsi="Times New Roman" w:cs="Times New Roman"/>
          <w:i/>
          <w:sz w:val="20"/>
          <w:lang w:val="hu-HU"/>
        </w:rPr>
        <w:t>6</w:t>
      </w:r>
      <w:r w:rsidRPr="00501BFE">
        <w:rPr>
          <w:rFonts w:ascii="Times New Roman" w:hAnsi="Times New Roman" w:cs="Times New Roman"/>
          <w:i/>
          <w:sz w:val="20"/>
          <w:lang w:val="hu-HU"/>
        </w:rPr>
        <w:t xml:space="preserve">. ábra: A COCO </w:t>
      </w:r>
      <w:r>
        <w:rPr>
          <w:rFonts w:ascii="Times New Roman" w:hAnsi="Times New Roman" w:cs="Times New Roman"/>
          <w:i/>
          <w:sz w:val="20"/>
          <w:lang w:val="hu-HU"/>
        </w:rPr>
        <w:t>becslés sikeressége,</w:t>
      </w:r>
      <w:r w:rsidRPr="00501BFE">
        <w:rPr>
          <w:rFonts w:ascii="Times New Roman" w:hAnsi="Times New Roman" w:cs="Times New Roman"/>
          <w:sz w:val="24"/>
          <w:lang w:val="hu-HU"/>
        </w:rPr>
        <w:t xml:space="preserve"> </w:t>
      </w:r>
      <w:r w:rsidRPr="00501BFE">
        <w:rPr>
          <w:rFonts w:ascii="Times New Roman" w:hAnsi="Times New Roman" w:cs="Times New Roman"/>
          <w:i/>
          <w:sz w:val="20"/>
          <w:lang w:val="hu-HU"/>
        </w:rPr>
        <w:t xml:space="preserve">Forrás: </w:t>
      </w:r>
      <w:hyperlink r:id="rId15" w:history="1">
        <w:r w:rsidRPr="004E74C2">
          <w:rPr>
            <w:rStyle w:val="Hiperhivatkozs"/>
            <w:rFonts w:ascii="Times New Roman" w:hAnsi="Times New Roman" w:cs="Times New Roman"/>
            <w:i/>
            <w:sz w:val="20"/>
            <w:lang w:val="hu-HU"/>
          </w:rPr>
          <w:t xml:space="preserve">https://miau.my-x.hu/miau/294/whisky_arak.xlsx </w:t>
        </w:r>
      </w:hyperlink>
      <w:r>
        <w:rPr>
          <w:rFonts w:ascii="Times New Roman" w:hAnsi="Times New Roman" w:cs="Times New Roman"/>
          <w:i/>
          <w:sz w:val="20"/>
          <w:lang w:val="hu-HU"/>
        </w:rPr>
        <w:t>,</w:t>
      </w:r>
      <w:r>
        <w:t xml:space="preserve"> </w:t>
      </w:r>
      <w:r w:rsidRPr="00501BFE">
        <w:rPr>
          <w:rFonts w:ascii="Times New Roman" w:hAnsi="Times New Roman" w:cs="Times New Roman"/>
          <w:i/>
          <w:sz w:val="20"/>
          <w:lang w:val="hu-HU"/>
        </w:rPr>
        <w:t>COCO munkalap</w:t>
      </w:r>
    </w:p>
    <w:p w14:paraId="14090794" w14:textId="77777777" w:rsidR="000E63F8" w:rsidRPr="000E63F8" w:rsidRDefault="000E63F8" w:rsidP="000E63F8">
      <w:pPr>
        <w:jc w:val="center"/>
        <w:rPr>
          <w:rFonts w:ascii="Times New Roman" w:hAnsi="Times New Roman" w:cs="Times New Roman"/>
          <w:i/>
          <w:sz w:val="20"/>
          <w:lang w:val="hu-HU"/>
        </w:rPr>
      </w:pPr>
    </w:p>
    <w:p w14:paraId="09258357" w14:textId="6A254175" w:rsidR="000E63F8" w:rsidRDefault="000E63F8" w:rsidP="000E63F8">
      <w:pPr>
        <w:spacing w:line="360" w:lineRule="auto"/>
        <w:jc w:val="both"/>
        <w:rPr>
          <w:rFonts w:ascii="Times New Roman" w:hAnsi="Times New Roman" w:cs="Times New Roman"/>
          <w:sz w:val="24"/>
          <w:lang w:val="hu-HU"/>
        </w:rPr>
      </w:pPr>
      <w:r w:rsidRPr="000E63F8">
        <w:rPr>
          <w:rFonts w:ascii="Times New Roman" w:hAnsi="Times New Roman" w:cs="Times New Roman"/>
          <w:sz w:val="24"/>
          <w:lang w:val="hu-HU"/>
        </w:rPr>
        <w:t xml:space="preserve">A becslés ezen pontján </w:t>
      </w:r>
      <w:r w:rsidR="00E81040" w:rsidRPr="000E63F8">
        <w:rPr>
          <w:rFonts w:ascii="Times New Roman" w:hAnsi="Times New Roman" w:cs="Times New Roman"/>
          <w:sz w:val="24"/>
          <w:lang w:val="hu-HU"/>
        </w:rPr>
        <w:t>jut</w:t>
      </w:r>
      <w:r w:rsidR="00E81040">
        <w:rPr>
          <w:rFonts w:ascii="Times New Roman" w:hAnsi="Times New Roman" w:cs="Times New Roman"/>
          <w:sz w:val="24"/>
          <w:lang w:val="hu-HU"/>
        </w:rPr>
        <w:t>o</w:t>
      </w:r>
      <w:r w:rsidR="00E81040" w:rsidRPr="000E63F8">
        <w:rPr>
          <w:rFonts w:ascii="Times New Roman" w:hAnsi="Times New Roman" w:cs="Times New Roman"/>
          <w:sz w:val="24"/>
          <w:lang w:val="hu-HU"/>
        </w:rPr>
        <w:t>ttam</w:t>
      </w:r>
      <w:r w:rsidRPr="000E63F8">
        <w:rPr>
          <w:rFonts w:ascii="Times New Roman" w:hAnsi="Times New Roman" w:cs="Times New Roman"/>
          <w:sz w:val="24"/>
          <w:lang w:val="hu-HU"/>
        </w:rPr>
        <w:t xml:space="preserve"> el oda, hogy a meglévő táblázat alapján a whiskyk árának eltolásával létrehozt</w:t>
      </w:r>
      <w:r w:rsidR="00550644">
        <w:rPr>
          <w:rFonts w:ascii="Times New Roman" w:hAnsi="Times New Roman" w:cs="Times New Roman"/>
          <w:sz w:val="24"/>
          <w:lang w:val="hu-HU"/>
        </w:rPr>
        <w:t>am</w:t>
      </w:r>
      <w:r w:rsidRPr="000E63F8">
        <w:rPr>
          <w:rFonts w:ascii="Times New Roman" w:hAnsi="Times New Roman" w:cs="Times New Roman"/>
          <w:sz w:val="24"/>
          <w:lang w:val="hu-HU"/>
        </w:rPr>
        <w:t xml:space="preserve"> egy </w:t>
      </w:r>
      <w:proofErr w:type="spellStart"/>
      <w:r w:rsidRPr="000E63F8">
        <w:rPr>
          <w:rFonts w:ascii="Times New Roman" w:hAnsi="Times New Roman" w:cs="Times New Roman"/>
          <w:sz w:val="24"/>
          <w:lang w:val="hu-HU"/>
        </w:rPr>
        <w:t>előrejelzési</w:t>
      </w:r>
      <w:proofErr w:type="spellEnd"/>
      <w:r w:rsidRPr="000E63F8">
        <w:rPr>
          <w:rFonts w:ascii="Times New Roman" w:hAnsi="Times New Roman" w:cs="Times New Roman"/>
          <w:sz w:val="24"/>
          <w:lang w:val="hu-HU"/>
        </w:rPr>
        <w:t xml:space="preserve"> mintázatot, melynek segítségével megjósolt</w:t>
      </w:r>
      <w:r w:rsidR="00550644">
        <w:rPr>
          <w:rFonts w:ascii="Times New Roman" w:hAnsi="Times New Roman" w:cs="Times New Roman"/>
          <w:sz w:val="24"/>
          <w:lang w:val="hu-HU"/>
        </w:rPr>
        <w:t>am</w:t>
      </w:r>
      <w:r w:rsidRPr="000E63F8">
        <w:rPr>
          <w:rFonts w:ascii="Times New Roman" w:hAnsi="Times New Roman" w:cs="Times New Roman"/>
          <w:sz w:val="24"/>
          <w:lang w:val="hu-HU"/>
        </w:rPr>
        <w:t xml:space="preserve"> a 2023-as whiskyárat. Ezt a mintázatot úgy hozt</w:t>
      </w:r>
      <w:r w:rsidR="00550644">
        <w:rPr>
          <w:rFonts w:ascii="Times New Roman" w:hAnsi="Times New Roman" w:cs="Times New Roman"/>
          <w:sz w:val="24"/>
          <w:lang w:val="hu-HU"/>
        </w:rPr>
        <w:t>am</w:t>
      </w:r>
      <w:r w:rsidRPr="000E63F8">
        <w:rPr>
          <w:rFonts w:ascii="Times New Roman" w:hAnsi="Times New Roman" w:cs="Times New Roman"/>
          <w:sz w:val="24"/>
          <w:lang w:val="hu-HU"/>
        </w:rPr>
        <w:t xml:space="preserve"> létre, hogy új munkalapra másolt</w:t>
      </w:r>
      <w:r w:rsidR="00550644">
        <w:rPr>
          <w:rFonts w:ascii="Times New Roman" w:hAnsi="Times New Roman" w:cs="Times New Roman"/>
          <w:sz w:val="24"/>
          <w:lang w:val="hu-HU"/>
        </w:rPr>
        <w:t>am</w:t>
      </w:r>
      <w:r w:rsidRPr="000E63F8">
        <w:rPr>
          <w:rFonts w:ascii="Times New Roman" w:hAnsi="Times New Roman" w:cs="Times New Roman"/>
          <w:sz w:val="24"/>
          <w:lang w:val="hu-HU"/>
        </w:rPr>
        <w:t xml:space="preserve"> a COCO mátrixot és a </w:t>
      </w:r>
      <w:r w:rsidR="00550644">
        <w:rPr>
          <w:rFonts w:ascii="Times New Roman" w:hAnsi="Times New Roman" w:cs="Times New Roman"/>
          <w:sz w:val="24"/>
          <w:lang w:val="hu-HU"/>
        </w:rPr>
        <w:t>whisky</w:t>
      </w:r>
      <w:r w:rsidRPr="000E63F8">
        <w:rPr>
          <w:rFonts w:ascii="Times New Roman" w:hAnsi="Times New Roman" w:cs="Times New Roman"/>
          <w:sz w:val="24"/>
          <w:lang w:val="hu-HU"/>
        </w:rPr>
        <w:t xml:space="preserve">árakat egy sorral feljebb </w:t>
      </w:r>
      <w:r w:rsidR="00550644">
        <w:rPr>
          <w:rFonts w:ascii="Times New Roman" w:hAnsi="Times New Roman" w:cs="Times New Roman"/>
          <w:sz w:val="24"/>
          <w:lang w:val="hu-HU"/>
        </w:rPr>
        <w:t>húztam</w:t>
      </w:r>
      <w:r w:rsidRPr="000E63F8">
        <w:rPr>
          <w:rFonts w:ascii="Times New Roman" w:hAnsi="Times New Roman" w:cs="Times New Roman"/>
          <w:sz w:val="24"/>
          <w:lang w:val="hu-HU"/>
        </w:rPr>
        <w:t xml:space="preserve">, ezzel létrehozva az </w:t>
      </w:r>
      <w:proofErr w:type="spellStart"/>
      <w:r w:rsidRPr="000E63F8">
        <w:rPr>
          <w:rFonts w:ascii="Times New Roman" w:hAnsi="Times New Roman" w:cs="Times New Roman"/>
          <w:sz w:val="24"/>
          <w:lang w:val="hu-HU"/>
        </w:rPr>
        <w:t>előrejelzési</w:t>
      </w:r>
      <w:proofErr w:type="spellEnd"/>
      <w:r w:rsidRPr="000E63F8">
        <w:rPr>
          <w:rFonts w:ascii="Times New Roman" w:hAnsi="Times New Roman" w:cs="Times New Roman"/>
          <w:sz w:val="24"/>
          <w:lang w:val="hu-HU"/>
        </w:rPr>
        <w:t xml:space="preserve"> mintázatot. Az így kapott új táblázatból kijelölt</w:t>
      </w:r>
      <w:r w:rsidR="00550644">
        <w:rPr>
          <w:rFonts w:ascii="Times New Roman" w:hAnsi="Times New Roman" w:cs="Times New Roman"/>
          <w:sz w:val="24"/>
          <w:lang w:val="hu-HU"/>
        </w:rPr>
        <w:t>em</w:t>
      </w:r>
      <w:r w:rsidRPr="000E63F8">
        <w:rPr>
          <w:rFonts w:ascii="Times New Roman" w:hAnsi="Times New Roman" w:cs="Times New Roman"/>
          <w:sz w:val="24"/>
          <w:lang w:val="hu-HU"/>
        </w:rPr>
        <w:t xml:space="preserve"> a lent sárgával jelölt adatokat, és újra beillesztett</w:t>
      </w:r>
      <w:r w:rsidR="00550644">
        <w:rPr>
          <w:rFonts w:ascii="Times New Roman" w:hAnsi="Times New Roman" w:cs="Times New Roman"/>
          <w:sz w:val="24"/>
          <w:lang w:val="hu-HU"/>
        </w:rPr>
        <w:t>em</w:t>
      </w:r>
      <w:r w:rsidRPr="000E63F8">
        <w:rPr>
          <w:rFonts w:ascii="Times New Roman" w:hAnsi="Times New Roman" w:cs="Times New Roman"/>
          <w:sz w:val="24"/>
          <w:lang w:val="hu-HU"/>
        </w:rPr>
        <w:t xml:space="preserve"> a COCO alkalmazásba azért, hogy új OAM táblát hozhass</w:t>
      </w:r>
      <w:r w:rsidR="00550644">
        <w:rPr>
          <w:rFonts w:ascii="Times New Roman" w:hAnsi="Times New Roman" w:cs="Times New Roman"/>
          <w:sz w:val="24"/>
          <w:lang w:val="hu-HU"/>
        </w:rPr>
        <w:t>ak</w:t>
      </w:r>
      <w:r w:rsidRPr="000E63F8">
        <w:rPr>
          <w:rFonts w:ascii="Times New Roman" w:hAnsi="Times New Roman" w:cs="Times New Roman"/>
          <w:sz w:val="24"/>
          <w:lang w:val="hu-HU"/>
        </w:rPr>
        <w:t xml:space="preserve"> létre ezekből az adatokból. </w:t>
      </w:r>
    </w:p>
    <w:p w14:paraId="0FB66938" w14:textId="77777777" w:rsidR="000E63F8" w:rsidRPr="000E63F8" w:rsidRDefault="000E63F8" w:rsidP="000E63F8">
      <w:pPr>
        <w:spacing w:line="360" w:lineRule="auto"/>
        <w:jc w:val="both"/>
        <w:rPr>
          <w:rFonts w:ascii="Times New Roman" w:hAnsi="Times New Roman" w:cs="Times New Roman"/>
          <w:sz w:val="24"/>
          <w:lang w:val="hu-HU"/>
        </w:rPr>
      </w:pPr>
    </w:p>
    <w:p w14:paraId="2593CE0D" w14:textId="36D3FB92" w:rsidR="000E63F8" w:rsidRDefault="000E63F8" w:rsidP="000E63F8">
      <w:pPr>
        <w:pStyle w:val="Norml1"/>
        <w:spacing w:line="276" w:lineRule="auto"/>
        <w:jc w:val="both"/>
        <w:rPr>
          <w:rFonts w:ascii="Times New Roman" w:hAnsi="Times New Roman"/>
          <w:sz w:val="24"/>
          <w:szCs w:val="24"/>
          <w:lang w:val="hu-HU"/>
        </w:rPr>
      </w:pPr>
      <w:r w:rsidRPr="000E63F8">
        <w:rPr>
          <w:rFonts w:ascii="Times New Roman" w:hAnsi="Times New Roman"/>
          <w:noProof/>
          <w:sz w:val="24"/>
          <w:szCs w:val="24"/>
          <w:lang w:val="hu-HU"/>
        </w:rPr>
        <w:lastRenderedPageBreak/>
        <w:drawing>
          <wp:inline distT="0" distB="0" distL="0" distR="0" wp14:anchorId="4A0A0E45" wp14:editId="4157DB71">
            <wp:extent cx="5760720" cy="1113155"/>
            <wp:effectExtent l="0" t="0" r="0" b="0"/>
            <wp:docPr id="19" name="Kép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1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4DB78" w14:textId="384342A1" w:rsidR="000E63F8" w:rsidRDefault="000E63F8" w:rsidP="000E63F8">
      <w:pPr>
        <w:jc w:val="center"/>
        <w:rPr>
          <w:rFonts w:ascii="Times New Roman" w:hAnsi="Times New Roman" w:cs="Times New Roman"/>
          <w:i/>
          <w:sz w:val="20"/>
          <w:lang w:val="hu-HU"/>
        </w:rPr>
      </w:pPr>
      <w:r>
        <w:rPr>
          <w:rFonts w:ascii="Times New Roman" w:hAnsi="Times New Roman" w:cs="Times New Roman"/>
          <w:i/>
          <w:sz w:val="20"/>
          <w:lang w:val="hu-HU"/>
        </w:rPr>
        <w:t>7</w:t>
      </w:r>
      <w:r w:rsidRPr="00501BFE">
        <w:rPr>
          <w:rFonts w:ascii="Times New Roman" w:hAnsi="Times New Roman" w:cs="Times New Roman"/>
          <w:i/>
          <w:sz w:val="20"/>
          <w:lang w:val="hu-HU"/>
        </w:rPr>
        <w:t xml:space="preserve">. ábra: </w:t>
      </w:r>
      <w:r>
        <w:rPr>
          <w:rFonts w:ascii="Times New Roman" w:hAnsi="Times New Roman" w:cs="Times New Roman"/>
          <w:i/>
          <w:sz w:val="20"/>
          <w:lang w:val="hu-HU"/>
        </w:rPr>
        <w:t>Az</w:t>
      </w:r>
      <w:r w:rsidRPr="00501BFE">
        <w:rPr>
          <w:rFonts w:ascii="Times New Roman" w:hAnsi="Times New Roman" w:cs="Times New Roman"/>
          <w:i/>
          <w:sz w:val="20"/>
          <w:lang w:val="hu-HU"/>
        </w:rPr>
        <w:t xml:space="preserve"> </w:t>
      </w:r>
      <w:r>
        <w:rPr>
          <w:rFonts w:ascii="Times New Roman" w:hAnsi="Times New Roman" w:cs="Times New Roman"/>
          <w:i/>
          <w:sz w:val="20"/>
          <w:lang w:val="hu-HU"/>
        </w:rPr>
        <w:t>előrejelzés mintázata,</w:t>
      </w:r>
      <w:r w:rsidRPr="00501BFE">
        <w:rPr>
          <w:rFonts w:ascii="Times New Roman" w:hAnsi="Times New Roman" w:cs="Times New Roman"/>
          <w:sz w:val="24"/>
          <w:lang w:val="hu-HU"/>
        </w:rPr>
        <w:t xml:space="preserve"> </w:t>
      </w:r>
      <w:r w:rsidRPr="00501BFE">
        <w:rPr>
          <w:rFonts w:ascii="Times New Roman" w:hAnsi="Times New Roman" w:cs="Times New Roman"/>
          <w:i/>
          <w:sz w:val="20"/>
          <w:lang w:val="hu-HU"/>
        </w:rPr>
        <w:t xml:space="preserve">Forrás: </w:t>
      </w:r>
      <w:hyperlink r:id="rId17" w:history="1">
        <w:r w:rsidRPr="004E74C2">
          <w:rPr>
            <w:rStyle w:val="Hiperhivatkozs"/>
            <w:rFonts w:ascii="Times New Roman" w:hAnsi="Times New Roman" w:cs="Times New Roman"/>
            <w:i/>
            <w:sz w:val="20"/>
            <w:lang w:val="hu-HU"/>
          </w:rPr>
          <w:t xml:space="preserve">https://miau.my-x.hu/miau/294/whisky_arak.xlsx </w:t>
        </w:r>
      </w:hyperlink>
      <w:r>
        <w:rPr>
          <w:rFonts w:ascii="Times New Roman" w:hAnsi="Times New Roman" w:cs="Times New Roman"/>
          <w:i/>
          <w:sz w:val="20"/>
          <w:lang w:val="hu-HU"/>
        </w:rPr>
        <w:t>,</w:t>
      </w:r>
      <w:r w:rsidRPr="000E63F8">
        <w:rPr>
          <w:lang w:val="hu-HU"/>
        </w:rPr>
        <w:t xml:space="preserve"> </w:t>
      </w:r>
      <w:r w:rsidRPr="00501BFE">
        <w:rPr>
          <w:rFonts w:ascii="Times New Roman" w:hAnsi="Times New Roman" w:cs="Times New Roman"/>
          <w:i/>
          <w:sz w:val="20"/>
          <w:lang w:val="hu-HU"/>
        </w:rPr>
        <w:t xml:space="preserve">COCO </w:t>
      </w:r>
      <w:r>
        <w:rPr>
          <w:rFonts w:ascii="Times New Roman" w:hAnsi="Times New Roman" w:cs="Times New Roman"/>
          <w:i/>
          <w:sz w:val="20"/>
          <w:lang w:val="hu-HU"/>
        </w:rPr>
        <w:t xml:space="preserve">2023 </w:t>
      </w:r>
      <w:r w:rsidRPr="00501BFE">
        <w:rPr>
          <w:rFonts w:ascii="Times New Roman" w:hAnsi="Times New Roman" w:cs="Times New Roman"/>
          <w:i/>
          <w:sz w:val="20"/>
          <w:lang w:val="hu-HU"/>
        </w:rPr>
        <w:t>munkalap, tartomány</w:t>
      </w:r>
    </w:p>
    <w:p w14:paraId="6EB28402" w14:textId="77777777" w:rsidR="000E63F8" w:rsidRDefault="000E63F8" w:rsidP="000E63F8">
      <w:pPr>
        <w:spacing w:line="360" w:lineRule="auto"/>
        <w:jc w:val="both"/>
        <w:rPr>
          <w:rFonts w:ascii="Times New Roman" w:hAnsi="Times New Roman" w:cs="Times New Roman"/>
          <w:sz w:val="24"/>
          <w:lang w:val="hu-HU"/>
        </w:rPr>
      </w:pPr>
    </w:p>
    <w:p w14:paraId="3433E641" w14:textId="2677E3CC" w:rsidR="000E63F8" w:rsidRPr="000E63F8" w:rsidRDefault="000E63F8" w:rsidP="000E63F8">
      <w:pPr>
        <w:spacing w:line="360" w:lineRule="auto"/>
        <w:jc w:val="both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>Itt</w:t>
      </w:r>
      <w:r w:rsidRPr="000E63F8">
        <w:rPr>
          <w:rFonts w:ascii="Times New Roman" w:hAnsi="Times New Roman" w:cs="Times New Roman"/>
          <w:sz w:val="24"/>
          <w:lang w:val="hu-HU"/>
        </w:rPr>
        <w:t xml:space="preserve"> (vö. </w:t>
      </w:r>
      <w:r>
        <w:rPr>
          <w:rFonts w:ascii="Times New Roman" w:hAnsi="Times New Roman" w:cs="Times New Roman"/>
          <w:sz w:val="24"/>
          <w:lang w:val="hu-HU"/>
        </w:rPr>
        <w:t>7</w:t>
      </w:r>
      <w:r w:rsidRPr="000E63F8">
        <w:rPr>
          <w:rFonts w:ascii="Times New Roman" w:hAnsi="Times New Roman" w:cs="Times New Roman"/>
          <w:sz w:val="24"/>
          <w:lang w:val="hu-HU"/>
        </w:rPr>
        <w:t xml:space="preserve">. ábra) annyi különbséggel, hogy </w:t>
      </w:r>
      <w:r>
        <w:rPr>
          <w:rFonts w:ascii="Times New Roman" w:hAnsi="Times New Roman" w:cs="Times New Roman"/>
          <w:sz w:val="24"/>
          <w:lang w:val="hu-HU"/>
        </w:rPr>
        <w:t>9 lépcsőt adtam meg</w:t>
      </w:r>
      <w:r w:rsidRPr="000E63F8">
        <w:rPr>
          <w:rFonts w:ascii="Times New Roman" w:hAnsi="Times New Roman" w:cs="Times New Roman"/>
          <w:sz w:val="24"/>
          <w:lang w:val="hu-HU"/>
        </w:rPr>
        <w:t>, erre azért volt szükség, m</w:t>
      </w:r>
      <w:r>
        <w:rPr>
          <w:rFonts w:ascii="Times New Roman" w:hAnsi="Times New Roman" w:cs="Times New Roman"/>
          <w:sz w:val="24"/>
          <w:lang w:val="hu-HU"/>
        </w:rPr>
        <w:t>ivel</w:t>
      </w:r>
      <w:r w:rsidR="00CF50A6">
        <w:rPr>
          <w:rFonts w:ascii="Times New Roman" w:hAnsi="Times New Roman" w:cs="Times New Roman"/>
          <w:sz w:val="24"/>
          <w:lang w:val="hu-HU"/>
        </w:rPr>
        <w:t>,</w:t>
      </w:r>
      <w:r>
        <w:rPr>
          <w:rFonts w:ascii="Times New Roman" w:hAnsi="Times New Roman" w:cs="Times New Roman"/>
          <w:sz w:val="24"/>
          <w:lang w:val="hu-HU"/>
        </w:rPr>
        <w:t xml:space="preserve"> csak 8</w:t>
      </w:r>
      <w:r w:rsidRPr="000E63F8">
        <w:rPr>
          <w:rFonts w:ascii="Times New Roman" w:hAnsi="Times New Roman" w:cs="Times New Roman"/>
          <w:sz w:val="24"/>
          <w:lang w:val="hu-HU"/>
        </w:rPr>
        <w:t xml:space="preserve"> sort másolt</w:t>
      </w:r>
      <w:r w:rsidR="00550644">
        <w:rPr>
          <w:rFonts w:ascii="Times New Roman" w:hAnsi="Times New Roman" w:cs="Times New Roman"/>
          <w:sz w:val="24"/>
          <w:lang w:val="hu-HU"/>
        </w:rPr>
        <w:t>am</w:t>
      </w:r>
      <w:r w:rsidRPr="000E63F8">
        <w:rPr>
          <w:rFonts w:ascii="Times New Roman" w:hAnsi="Times New Roman" w:cs="Times New Roman"/>
          <w:sz w:val="24"/>
          <w:lang w:val="hu-HU"/>
        </w:rPr>
        <w:t xml:space="preserve"> be </w:t>
      </w:r>
      <w:r>
        <w:rPr>
          <w:rFonts w:ascii="Times New Roman" w:hAnsi="Times New Roman" w:cs="Times New Roman"/>
          <w:sz w:val="24"/>
          <w:lang w:val="hu-HU"/>
        </w:rPr>
        <w:t>és az algoritmussal tudatni kell, hogy ez eredetileg 9 lépcső volt</w:t>
      </w:r>
      <w:r w:rsidRPr="000E63F8">
        <w:rPr>
          <w:rFonts w:ascii="Times New Roman" w:hAnsi="Times New Roman" w:cs="Times New Roman"/>
          <w:sz w:val="24"/>
          <w:lang w:val="hu-HU"/>
        </w:rPr>
        <w:t xml:space="preserve">. </w:t>
      </w:r>
      <w:r w:rsidR="0033471E">
        <w:rPr>
          <w:rFonts w:ascii="Times New Roman" w:hAnsi="Times New Roman" w:cs="Times New Roman"/>
          <w:sz w:val="24"/>
          <w:lang w:val="hu-HU"/>
        </w:rPr>
        <w:t>Ezt</w:t>
      </w:r>
      <w:r w:rsidRPr="000E63F8">
        <w:rPr>
          <w:rFonts w:ascii="Times New Roman" w:hAnsi="Times New Roman" w:cs="Times New Roman"/>
          <w:sz w:val="24"/>
          <w:lang w:val="hu-HU"/>
        </w:rPr>
        <w:t xml:space="preserve"> követően megkapott táblázatokat szintén új munkalapra illesztett</w:t>
      </w:r>
      <w:r w:rsidR="00550644">
        <w:rPr>
          <w:rFonts w:ascii="Times New Roman" w:hAnsi="Times New Roman" w:cs="Times New Roman"/>
          <w:sz w:val="24"/>
          <w:lang w:val="hu-HU"/>
        </w:rPr>
        <w:t>em</w:t>
      </w:r>
      <w:r w:rsidRPr="000E63F8">
        <w:rPr>
          <w:rFonts w:ascii="Times New Roman" w:hAnsi="Times New Roman" w:cs="Times New Roman"/>
          <w:sz w:val="24"/>
          <w:lang w:val="hu-HU"/>
        </w:rPr>
        <w:t xml:space="preserve"> be (vö. </w:t>
      </w:r>
      <w:r w:rsidR="00550644">
        <w:rPr>
          <w:rFonts w:ascii="Times New Roman" w:hAnsi="Times New Roman" w:cs="Times New Roman"/>
          <w:sz w:val="24"/>
          <w:lang w:val="hu-HU"/>
        </w:rPr>
        <w:t>9</w:t>
      </w:r>
      <w:r w:rsidRPr="000E63F8">
        <w:rPr>
          <w:rFonts w:ascii="Times New Roman" w:hAnsi="Times New Roman" w:cs="Times New Roman"/>
          <w:sz w:val="24"/>
          <w:lang w:val="hu-HU"/>
        </w:rPr>
        <w:t xml:space="preserve">. ábra). </w:t>
      </w:r>
    </w:p>
    <w:p w14:paraId="250AA6BB" w14:textId="7BA273EC" w:rsidR="003213ED" w:rsidRPr="003213ED" w:rsidRDefault="003213ED" w:rsidP="003213ED">
      <w:pPr>
        <w:spacing w:line="360" w:lineRule="auto"/>
        <w:jc w:val="both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>Majd</w:t>
      </w:r>
      <w:r w:rsidRPr="003213ED">
        <w:rPr>
          <w:rFonts w:ascii="Times New Roman" w:hAnsi="Times New Roman" w:cs="Times New Roman"/>
          <w:sz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lang w:val="hu-HU"/>
        </w:rPr>
        <w:t xml:space="preserve">a </w:t>
      </w:r>
      <w:r w:rsidRPr="003213ED">
        <w:rPr>
          <w:rFonts w:ascii="Times New Roman" w:hAnsi="Times New Roman" w:cs="Times New Roman"/>
          <w:sz w:val="24"/>
          <w:lang w:val="hu-HU"/>
        </w:rPr>
        <w:t>korreláció függvén</w:t>
      </w:r>
      <w:r>
        <w:rPr>
          <w:rFonts w:ascii="Times New Roman" w:hAnsi="Times New Roman" w:cs="Times New Roman"/>
          <w:sz w:val="24"/>
          <w:lang w:val="hu-HU"/>
        </w:rPr>
        <w:t>n</w:t>
      </w:r>
      <w:r w:rsidRPr="003213ED">
        <w:rPr>
          <w:rFonts w:ascii="Times New Roman" w:hAnsi="Times New Roman" w:cs="Times New Roman"/>
          <w:sz w:val="24"/>
          <w:lang w:val="hu-HU"/>
        </w:rPr>
        <w:t>y</w:t>
      </w:r>
      <w:r>
        <w:rPr>
          <w:rFonts w:ascii="Times New Roman" w:hAnsi="Times New Roman" w:cs="Times New Roman"/>
          <w:sz w:val="24"/>
          <w:lang w:val="hu-HU"/>
        </w:rPr>
        <w:t>el</w:t>
      </w:r>
      <w:r w:rsidRPr="003213ED">
        <w:rPr>
          <w:rFonts w:ascii="Times New Roman" w:hAnsi="Times New Roman" w:cs="Times New Roman"/>
          <w:sz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lang w:val="hu-HU"/>
        </w:rPr>
        <w:t>lee</w:t>
      </w:r>
      <w:r w:rsidRPr="003213ED">
        <w:rPr>
          <w:rFonts w:ascii="Times New Roman" w:hAnsi="Times New Roman" w:cs="Times New Roman"/>
          <w:sz w:val="24"/>
          <w:lang w:val="hu-HU"/>
        </w:rPr>
        <w:t>llenőrizt</w:t>
      </w:r>
      <w:r>
        <w:rPr>
          <w:rFonts w:ascii="Times New Roman" w:hAnsi="Times New Roman" w:cs="Times New Roman"/>
          <w:sz w:val="24"/>
          <w:lang w:val="hu-HU"/>
        </w:rPr>
        <w:t>em</w:t>
      </w:r>
      <w:r w:rsidRPr="003213ED">
        <w:rPr>
          <w:rFonts w:ascii="Times New Roman" w:hAnsi="Times New Roman" w:cs="Times New Roman"/>
          <w:sz w:val="24"/>
          <w:lang w:val="hu-HU"/>
        </w:rPr>
        <w:t xml:space="preserve"> a tény adatok és a becsült adatok közötti korrelációt. Ennek eredménye 0,99 lett, ezt azt jelenti, hogy az adatokban elvileg benne van egy pontos előrejelzés lehetősége </w:t>
      </w:r>
      <w:r w:rsidR="00573659" w:rsidRPr="00573659">
        <w:rPr>
          <w:rFonts w:ascii="Times New Roman" w:hAnsi="Times New Roman" w:cs="Times New Roman"/>
          <w:b/>
          <w:bCs/>
          <w:sz w:val="24"/>
          <w:lang w:val="hu-HU"/>
        </w:rPr>
        <w:t>és egy még magasabb ár (15823&gt;15594) kockázata</w:t>
      </w:r>
      <w:r w:rsidR="00573659">
        <w:rPr>
          <w:rFonts w:ascii="Times New Roman" w:hAnsi="Times New Roman" w:cs="Times New Roman"/>
          <w:sz w:val="24"/>
          <w:lang w:val="hu-HU"/>
        </w:rPr>
        <w:t xml:space="preserve"> </w:t>
      </w:r>
      <w:r w:rsidRPr="003213ED">
        <w:rPr>
          <w:rFonts w:ascii="Times New Roman" w:hAnsi="Times New Roman" w:cs="Times New Roman"/>
          <w:sz w:val="24"/>
          <w:lang w:val="hu-HU"/>
        </w:rPr>
        <w:t xml:space="preserve">is (vö. </w:t>
      </w:r>
      <w:r>
        <w:rPr>
          <w:rFonts w:ascii="Times New Roman" w:hAnsi="Times New Roman" w:cs="Times New Roman"/>
          <w:sz w:val="24"/>
          <w:lang w:val="hu-HU"/>
        </w:rPr>
        <w:t>8</w:t>
      </w:r>
      <w:r w:rsidRPr="003213ED">
        <w:rPr>
          <w:rFonts w:ascii="Times New Roman" w:hAnsi="Times New Roman" w:cs="Times New Roman"/>
          <w:sz w:val="24"/>
          <w:lang w:val="hu-HU"/>
        </w:rPr>
        <w:t xml:space="preserve">. ábra). </w:t>
      </w:r>
    </w:p>
    <w:p w14:paraId="274C465B" w14:textId="01F9A875" w:rsidR="000E63F8" w:rsidRDefault="003213ED" w:rsidP="003213ED">
      <w:pPr>
        <w:pStyle w:val="Norml1"/>
        <w:spacing w:line="276" w:lineRule="auto"/>
        <w:jc w:val="center"/>
        <w:rPr>
          <w:rFonts w:ascii="Times New Roman" w:hAnsi="Times New Roman"/>
          <w:sz w:val="24"/>
          <w:szCs w:val="24"/>
          <w:lang w:val="hu-HU"/>
        </w:rPr>
      </w:pPr>
      <w:r w:rsidRPr="003213ED">
        <w:rPr>
          <w:rFonts w:ascii="Times New Roman" w:hAnsi="Times New Roman"/>
          <w:noProof/>
          <w:sz w:val="24"/>
          <w:szCs w:val="24"/>
          <w:lang w:val="hu-HU"/>
        </w:rPr>
        <w:drawing>
          <wp:inline distT="0" distB="0" distL="0" distR="0" wp14:anchorId="61C0343E" wp14:editId="25A12105">
            <wp:extent cx="1790713" cy="1057283"/>
            <wp:effectExtent l="0" t="0" r="0" b="9525"/>
            <wp:docPr id="20" name="Kép 20" descr="A képen szöve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Kép 20" descr="A képen szöveg látható&#10;&#10;Automatikusan generált leírás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90713" cy="1057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9419A" w14:textId="69C65DCD" w:rsidR="003213ED" w:rsidRDefault="003213ED" w:rsidP="003213ED">
      <w:pPr>
        <w:jc w:val="center"/>
        <w:rPr>
          <w:rFonts w:ascii="Times New Roman" w:hAnsi="Times New Roman" w:cs="Times New Roman"/>
          <w:i/>
          <w:sz w:val="20"/>
          <w:lang w:val="hu-HU"/>
        </w:rPr>
      </w:pPr>
      <w:r>
        <w:rPr>
          <w:rFonts w:ascii="Times New Roman" w:hAnsi="Times New Roman" w:cs="Times New Roman"/>
          <w:i/>
          <w:sz w:val="20"/>
          <w:lang w:val="hu-HU"/>
        </w:rPr>
        <w:t>8</w:t>
      </w:r>
      <w:r w:rsidRPr="00501BFE">
        <w:rPr>
          <w:rFonts w:ascii="Times New Roman" w:hAnsi="Times New Roman" w:cs="Times New Roman"/>
          <w:i/>
          <w:sz w:val="20"/>
          <w:lang w:val="hu-HU"/>
        </w:rPr>
        <w:t xml:space="preserve">. ábra: A COCO </w:t>
      </w:r>
      <w:r>
        <w:rPr>
          <w:rFonts w:ascii="Times New Roman" w:hAnsi="Times New Roman" w:cs="Times New Roman"/>
          <w:i/>
          <w:sz w:val="20"/>
          <w:lang w:val="hu-HU"/>
        </w:rPr>
        <w:t>2023 becslés sikeressége,</w:t>
      </w:r>
      <w:r w:rsidRPr="00501BFE">
        <w:rPr>
          <w:rFonts w:ascii="Times New Roman" w:hAnsi="Times New Roman" w:cs="Times New Roman"/>
          <w:sz w:val="24"/>
          <w:lang w:val="hu-HU"/>
        </w:rPr>
        <w:t xml:space="preserve"> </w:t>
      </w:r>
      <w:r w:rsidRPr="00501BFE">
        <w:rPr>
          <w:rFonts w:ascii="Times New Roman" w:hAnsi="Times New Roman" w:cs="Times New Roman"/>
          <w:i/>
          <w:sz w:val="20"/>
          <w:lang w:val="hu-HU"/>
        </w:rPr>
        <w:t xml:space="preserve">Forrás: </w:t>
      </w:r>
      <w:hyperlink r:id="rId19" w:history="1">
        <w:r w:rsidRPr="004E74C2">
          <w:rPr>
            <w:rStyle w:val="Hiperhivatkozs"/>
            <w:rFonts w:ascii="Times New Roman" w:hAnsi="Times New Roman" w:cs="Times New Roman"/>
            <w:i/>
            <w:sz w:val="20"/>
            <w:lang w:val="hu-HU"/>
          </w:rPr>
          <w:t xml:space="preserve">https://miau.my-x.hu/miau/294/whisky_arak.xlsx </w:t>
        </w:r>
      </w:hyperlink>
      <w:r>
        <w:rPr>
          <w:rFonts w:ascii="Times New Roman" w:hAnsi="Times New Roman" w:cs="Times New Roman"/>
          <w:i/>
          <w:sz w:val="20"/>
          <w:lang w:val="hu-HU"/>
        </w:rPr>
        <w:t>,</w:t>
      </w:r>
      <w:r w:rsidRPr="000E63F8">
        <w:rPr>
          <w:lang w:val="hu-HU"/>
        </w:rPr>
        <w:t xml:space="preserve"> </w:t>
      </w:r>
      <w:r w:rsidRPr="00501BFE">
        <w:rPr>
          <w:rFonts w:ascii="Times New Roman" w:hAnsi="Times New Roman" w:cs="Times New Roman"/>
          <w:i/>
          <w:sz w:val="20"/>
          <w:lang w:val="hu-HU"/>
        </w:rPr>
        <w:t xml:space="preserve">COCO </w:t>
      </w:r>
      <w:r>
        <w:rPr>
          <w:rFonts w:ascii="Times New Roman" w:hAnsi="Times New Roman" w:cs="Times New Roman"/>
          <w:i/>
          <w:sz w:val="20"/>
          <w:lang w:val="hu-HU"/>
        </w:rPr>
        <w:t xml:space="preserve">2023 </w:t>
      </w:r>
      <w:r w:rsidRPr="00501BFE">
        <w:rPr>
          <w:rFonts w:ascii="Times New Roman" w:hAnsi="Times New Roman" w:cs="Times New Roman"/>
          <w:i/>
          <w:sz w:val="20"/>
          <w:lang w:val="hu-HU"/>
        </w:rPr>
        <w:t>munkalap, tartomány</w:t>
      </w:r>
    </w:p>
    <w:p w14:paraId="7A0982A5" w14:textId="77777777" w:rsidR="003213ED" w:rsidRPr="003213ED" w:rsidRDefault="003213ED" w:rsidP="003213ED">
      <w:pPr>
        <w:rPr>
          <w:rFonts w:ascii="Times New Roman" w:hAnsi="Times New Roman" w:cs="Times New Roman"/>
          <w:iCs/>
          <w:sz w:val="20"/>
          <w:lang w:val="hu-HU"/>
        </w:rPr>
      </w:pPr>
    </w:p>
    <w:p w14:paraId="49D23FDA" w14:textId="41492647" w:rsidR="00B74C88" w:rsidRDefault="003213ED" w:rsidP="003213ED">
      <w:pPr>
        <w:pStyle w:val="Norml1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lang w:val="hu-HU"/>
        </w:rPr>
        <w:t>Az (</w:t>
      </w:r>
      <w:proofErr w:type="spellStart"/>
      <w:r>
        <w:rPr>
          <w:rFonts w:ascii="Times New Roman" w:hAnsi="Times New Roman"/>
          <w:sz w:val="24"/>
          <w:szCs w:val="24"/>
          <w:lang w:val="hu-HU"/>
        </w:rPr>
        <w:t>f</w:t>
      </w:r>
      <w:r w:rsidR="00B74C88" w:rsidRPr="00F21070">
        <w:rPr>
          <w:rFonts w:ascii="Times New Roman" w:hAnsi="Times New Roman"/>
          <w:sz w:val="24"/>
          <w:szCs w:val="24"/>
          <w:lang w:val="hu-HU"/>
        </w:rPr>
        <w:t>keres</w:t>
      </w:r>
      <w:proofErr w:type="spellEnd"/>
      <w:r>
        <w:rPr>
          <w:rFonts w:ascii="Times New Roman" w:hAnsi="Times New Roman"/>
          <w:sz w:val="24"/>
          <w:szCs w:val="24"/>
          <w:lang w:val="hu-HU"/>
        </w:rPr>
        <w:t>)</w:t>
      </w:r>
      <w:r w:rsidR="00B74C88" w:rsidRPr="00F21070">
        <w:rPr>
          <w:rFonts w:ascii="Times New Roman" w:hAnsi="Times New Roman"/>
          <w:sz w:val="24"/>
          <w:szCs w:val="24"/>
          <w:lang w:val="hu-HU"/>
        </w:rPr>
        <w:t xml:space="preserve"> függvény segítségével a Lépcsők</w:t>
      </w:r>
      <w:r w:rsidR="00550644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B74C88" w:rsidRPr="00F21070">
        <w:rPr>
          <w:rFonts w:ascii="Times New Roman" w:hAnsi="Times New Roman"/>
          <w:sz w:val="24"/>
          <w:szCs w:val="24"/>
          <w:lang w:val="hu-HU"/>
        </w:rPr>
        <w:t>(2) táblázatból kikerest</w:t>
      </w:r>
      <w:r>
        <w:rPr>
          <w:rFonts w:ascii="Times New Roman" w:hAnsi="Times New Roman"/>
          <w:sz w:val="24"/>
          <w:szCs w:val="24"/>
          <w:lang w:val="hu-HU"/>
        </w:rPr>
        <w:t>em</w:t>
      </w:r>
      <w:r w:rsidR="00B74C88" w:rsidRPr="00F21070">
        <w:rPr>
          <w:rFonts w:ascii="Times New Roman" w:hAnsi="Times New Roman"/>
          <w:sz w:val="24"/>
          <w:szCs w:val="24"/>
          <w:lang w:val="hu-HU"/>
        </w:rPr>
        <w:t xml:space="preserve"> azok</w:t>
      </w:r>
      <w:r>
        <w:rPr>
          <w:rFonts w:ascii="Times New Roman" w:hAnsi="Times New Roman"/>
          <w:sz w:val="24"/>
          <w:szCs w:val="24"/>
          <w:lang w:val="hu-HU"/>
        </w:rPr>
        <w:t>at</w:t>
      </w:r>
      <w:r w:rsidR="00B74C88" w:rsidRPr="00F21070">
        <w:rPr>
          <w:rFonts w:ascii="Times New Roman" w:hAnsi="Times New Roman"/>
          <w:sz w:val="24"/>
          <w:szCs w:val="24"/>
          <w:lang w:val="hu-HU"/>
        </w:rPr>
        <w:t xml:space="preserve"> a sorszámok</w:t>
      </w:r>
      <w:r>
        <w:rPr>
          <w:rFonts w:ascii="Times New Roman" w:hAnsi="Times New Roman"/>
          <w:sz w:val="24"/>
          <w:szCs w:val="24"/>
          <w:lang w:val="hu-HU"/>
        </w:rPr>
        <w:t>at, ami</w:t>
      </w:r>
      <w:r w:rsidR="00B74C88" w:rsidRPr="00F21070">
        <w:rPr>
          <w:rFonts w:ascii="Times New Roman" w:hAnsi="Times New Roman"/>
          <w:sz w:val="24"/>
          <w:szCs w:val="24"/>
          <w:lang w:val="hu-HU"/>
        </w:rPr>
        <w:t>ket sárgával jelölt</w:t>
      </w:r>
      <w:r>
        <w:rPr>
          <w:rFonts w:ascii="Times New Roman" w:hAnsi="Times New Roman"/>
          <w:sz w:val="24"/>
          <w:szCs w:val="24"/>
          <w:lang w:val="hu-HU"/>
        </w:rPr>
        <w:t>em</w:t>
      </w:r>
      <w:r w:rsidR="00B74C88" w:rsidRPr="00F21070">
        <w:rPr>
          <w:rFonts w:ascii="Times New Roman" w:hAnsi="Times New Roman"/>
          <w:sz w:val="24"/>
          <w:szCs w:val="24"/>
          <w:lang w:val="hu-HU"/>
        </w:rPr>
        <w:t xml:space="preserve">. </w:t>
      </w:r>
      <w:r w:rsidRPr="003213ED">
        <w:rPr>
          <w:rFonts w:ascii="Times New Roman" w:hAnsi="Times New Roman"/>
          <w:sz w:val="24"/>
          <w:lang w:val="hu-HU"/>
        </w:rPr>
        <w:t xml:space="preserve">(vö. </w:t>
      </w:r>
      <w:r>
        <w:rPr>
          <w:rFonts w:ascii="Times New Roman" w:hAnsi="Times New Roman"/>
          <w:sz w:val="24"/>
          <w:lang w:val="hu-HU"/>
        </w:rPr>
        <w:t>9</w:t>
      </w:r>
      <w:r w:rsidRPr="003213ED">
        <w:rPr>
          <w:rFonts w:ascii="Times New Roman" w:hAnsi="Times New Roman"/>
          <w:sz w:val="24"/>
          <w:lang w:val="hu-HU"/>
        </w:rPr>
        <w:t>. ábra).</w:t>
      </w:r>
    </w:p>
    <w:p w14:paraId="3C10E3EA" w14:textId="77777777" w:rsidR="003213ED" w:rsidRPr="00F21070" w:rsidRDefault="003213ED" w:rsidP="003213ED">
      <w:pPr>
        <w:pStyle w:val="Norml1"/>
        <w:jc w:val="both"/>
        <w:rPr>
          <w:rFonts w:ascii="Times New Roman" w:hAnsi="Times New Roman"/>
          <w:sz w:val="24"/>
          <w:szCs w:val="24"/>
          <w:lang w:val="hu-HU"/>
        </w:rPr>
      </w:pPr>
    </w:p>
    <w:p w14:paraId="21E864F7" w14:textId="2B09D85C" w:rsidR="00B74C88" w:rsidRPr="00F21070" w:rsidRDefault="003213ED" w:rsidP="00B74C88">
      <w:pPr>
        <w:pStyle w:val="Norml1"/>
        <w:keepNext/>
        <w:jc w:val="center"/>
        <w:rPr>
          <w:lang w:val="hu-HU"/>
        </w:rPr>
      </w:pPr>
      <w:r w:rsidRPr="003213ED">
        <w:rPr>
          <w:noProof/>
          <w:lang w:val="hu-HU"/>
        </w:rPr>
        <w:drawing>
          <wp:inline distT="0" distB="0" distL="0" distR="0" wp14:anchorId="33BE0D07" wp14:editId="1D068396">
            <wp:extent cx="5486440" cy="1314460"/>
            <wp:effectExtent l="0" t="0" r="0" b="0"/>
            <wp:docPr id="21" name="Kép 21" descr="A képen asztal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Kép 21" descr="A képen asztal látható&#10;&#10;Automatikusan generált leírás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86440" cy="131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6183E" w14:textId="70267154" w:rsidR="00B74C88" w:rsidRDefault="003213ED" w:rsidP="003213ED">
      <w:pPr>
        <w:jc w:val="center"/>
        <w:rPr>
          <w:rFonts w:ascii="Times New Roman" w:hAnsi="Times New Roman" w:cs="Times New Roman"/>
          <w:i/>
          <w:sz w:val="20"/>
          <w:lang w:val="hu-HU"/>
        </w:rPr>
      </w:pPr>
      <w:bookmarkStart w:id="39" w:name="_Toc124182543"/>
      <w:r w:rsidRPr="003213ED">
        <w:rPr>
          <w:rFonts w:ascii="Times New Roman" w:hAnsi="Times New Roman" w:cs="Times New Roman"/>
          <w:i/>
          <w:sz w:val="20"/>
          <w:lang w:val="hu-HU"/>
        </w:rPr>
        <w:t>9</w:t>
      </w:r>
      <w:r w:rsidR="00B74C88" w:rsidRPr="003213ED">
        <w:rPr>
          <w:rFonts w:ascii="Times New Roman" w:hAnsi="Times New Roman" w:cs="Times New Roman"/>
          <w:i/>
          <w:sz w:val="20"/>
          <w:lang w:val="hu-HU"/>
        </w:rPr>
        <w:t xml:space="preserve">. ábra: </w:t>
      </w:r>
      <w:proofErr w:type="spellStart"/>
      <w:r w:rsidR="00B74C88" w:rsidRPr="003213ED">
        <w:rPr>
          <w:rFonts w:ascii="Times New Roman" w:hAnsi="Times New Roman" w:cs="Times New Roman"/>
          <w:i/>
          <w:sz w:val="20"/>
          <w:lang w:val="hu-HU"/>
        </w:rPr>
        <w:t>Fkeres</w:t>
      </w:r>
      <w:proofErr w:type="spellEnd"/>
      <w:r w:rsidR="00B74C88" w:rsidRPr="003213ED">
        <w:rPr>
          <w:rFonts w:ascii="Times New Roman" w:hAnsi="Times New Roman" w:cs="Times New Roman"/>
          <w:i/>
          <w:sz w:val="20"/>
          <w:lang w:val="hu-HU"/>
        </w:rPr>
        <w:t xml:space="preserve"> függvény alkalmazása a 2021-es becsült ár eléréséhez (Ft</w:t>
      </w:r>
      <w:r>
        <w:rPr>
          <w:rFonts w:ascii="Times New Roman" w:hAnsi="Times New Roman" w:cs="Times New Roman"/>
          <w:i/>
          <w:sz w:val="20"/>
          <w:lang w:val="hu-HU"/>
        </w:rPr>
        <w:t>)</w:t>
      </w:r>
      <w:bookmarkEnd w:id="39"/>
      <w:r w:rsidRPr="003213ED">
        <w:rPr>
          <w:rFonts w:ascii="Times New Roman" w:hAnsi="Times New Roman" w:cs="Times New Roman"/>
          <w:i/>
          <w:sz w:val="20"/>
          <w:lang w:val="hu-HU"/>
        </w:rPr>
        <w:t>,</w:t>
      </w:r>
      <w:r>
        <w:rPr>
          <w:rFonts w:ascii="Times New Roman" w:hAnsi="Times New Roman" w:cs="Times New Roman"/>
          <w:i/>
          <w:sz w:val="20"/>
          <w:lang w:val="hu-HU"/>
        </w:rPr>
        <w:t xml:space="preserve"> </w:t>
      </w:r>
      <w:r w:rsidRPr="00501BFE">
        <w:rPr>
          <w:rFonts w:ascii="Times New Roman" w:hAnsi="Times New Roman" w:cs="Times New Roman"/>
          <w:i/>
          <w:sz w:val="20"/>
          <w:lang w:val="hu-HU"/>
        </w:rPr>
        <w:t xml:space="preserve">Forrás: </w:t>
      </w:r>
      <w:hyperlink r:id="rId21" w:history="1">
        <w:r w:rsidRPr="004E74C2">
          <w:rPr>
            <w:rStyle w:val="Hiperhivatkozs"/>
            <w:rFonts w:ascii="Times New Roman" w:hAnsi="Times New Roman" w:cs="Times New Roman"/>
            <w:i/>
            <w:sz w:val="20"/>
            <w:lang w:val="hu-HU"/>
          </w:rPr>
          <w:t xml:space="preserve">https://miau.my-x.hu/miau/294/whisky_arak.xlsx </w:t>
        </w:r>
      </w:hyperlink>
      <w:r>
        <w:rPr>
          <w:rFonts w:ascii="Times New Roman" w:hAnsi="Times New Roman" w:cs="Times New Roman"/>
          <w:i/>
          <w:sz w:val="20"/>
          <w:lang w:val="hu-HU"/>
        </w:rPr>
        <w:t>,</w:t>
      </w:r>
      <w:r w:rsidRPr="000E63F8">
        <w:rPr>
          <w:lang w:val="hu-HU"/>
        </w:rPr>
        <w:t xml:space="preserve"> </w:t>
      </w:r>
      <w:r w:rsidRPr="00501BFE">
        <w:rPr>
          <w:rFonts w:ascii="Times New Roman" w:hAnsi="Times New Roman" w:cs="Times New Roman"/>
          <w:i/>
          <w:sz w:val="20"/>
          <w:lang w:val="hu-HU"/>
        </w:rPr>
        <w:t xml:space="preserve">COCO </w:t>
      </w:r>
      <w:r>
        <w:rPr>
          <w:rFonts w:ascii="Times New Roman" w:hAnsi="Times New Roman" w:cs="Times New Roman"/>
          <w:i/>
          <w:sz w:val="20"/>
          <w:lang w:val="hu-HU"/>
        </w:rPr>
        <w:t xml:space="preserve">2023 </w:t>
      </w:r>
      <w:r w:rsidRPr="00501BFE">
        <w:rPr>
          <w:rFonts w:ascii="Times New Roman" w:hAnsi="Times New Roman" w:cs="Times New Roman"/>
          <w:i/>
          <w:sz w:val="20"/>
          <w:lang w:val="hu-HU"/>
        </w:rPr>
        <w:t>munkalap, tartomány</w:t>
      </w:r>
    </w:p>
    <w:p w14:paraId="0DD6A538" w14:textId="77777777" w:rsidR="003213ED" w:rsidRPr="003213ED" w:rsidRDefault="003213ED" w:rsidP="003213ED">
      <w:pPr>
        <w:rPr>
          <w:rFonts w:ascii="Times New Roman" w:hAnsi="Times New Roman" w:cs="Times New Roman"/>
          <w:i/>
          <w:sz w:val="20"/>
          <w:lang w:val="hu-HU"/>
        </w:rPr>
      </w:pPr>
    </w:p>
    <w:p w14:paraId="0DE1EB31" w14:textId="05702949" w:rsidR="00B74C88" w:rsidRDefault="003213ED" w:rsidP="0058019A">
      <w:pPr>
        <w:pStyle w:val="Norml1"/>
        <w:spacing w:after="360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lastRenderedPageBreak/>
        <w:t>Ezen</w:t>
      </w:r>
      <w:r w:rsidR="00B74C88" w:rsidRPr="00F21070">
        <w:rPr>
          <w:rFonts w:ascii="Times New Roman" w:hAnsi="Times New Roman"/>
          <w:sz w:val="24"/>
          <w:szCs w:val="24"/>
          <w:lang w:val="hu-HU"/>
        </w:rPr>
        <w:t xml:space="preserve"> értékek</w:t>
      </w:r>
      <w:r>
        <w:rPr>
          <w:rFonts w:ascii="Times New Roman" w:hAnsi="Times New Roman"/>
          <w:sz w:val="24"/>
          <w:szCs w:val="24"/>
          <w:lang w:val="hu-HU"/>
        </w:rPr>
        <w:t>et</w:t>
      </w:r>
      <w:r w:rsidR="00B74C88" w:rsidRPr="00F21070">
        <w:rPr>
          <w:rFonts w:ascii="Times New Roman" w:hAnsi="Times New Roman"/>
          <w:sz w:val="24"/>
          <w:szCs w:val="24"/>
          <w:lang w:val="hu-HU"/>
        </w:rPr>
        <w:t xml:space="preserve"> összeadva kapt</w:t>
      </w:r>
      <w:r>
        <w:rPr>
          <w:rFonts w:ascii="Times New Roman" w:hAnsi="Times New Roman"/>
          <w:sz w:val="24"/>
          <w:szCs w:val="24"/>
          <w:lang w:val="hu-HU"/>
        </w:rPr>
        <w:t>am</w:t>
      </w:r>
      <w:r w:rsidR="00B74C88" w:rsidRPr="00F21070">
        <w:rPr>
          <w:rFonts w:ascii="Times New Roman" w:hAnsi="Times New Roman"/>
          <w:sz w:val="24"/>
          <w:szCs w:val="24"/>
          <w:lang w:val="hu-HU"/>
        </w:rPr>
        <w:t xml:space="preserve"> meg a </w:t>
      </w:r>
      <w:proofErr w:type="spellStart"/>
      <w:r>
        <w:rPr>
          <w:rFonts w:ascii="Times New Roman" w:hAnsi="Times New Roman"/>
          <w:sz w:val="24"/>
          <w:szCs w:val="24"/>
          <w:lang w:val="hu-HU"/>
        </w:rPr>
        <w:t>Laphroaig</w:t>
      </w:r>
      <w:proofErr w:type="spellEnd"/>
      <w:r w:rsidR="00B74C88" w:rsidRPr="00F21070">
        <w:rPr>
          <w:rFonts w:ascii="Times New Roman" w:hAnsi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/>
          <w:sz w:val="24"/>
          <w:szCs w:val="24"/>
          <w:lang w:val="hu-HU"/>
        </w:rPr>
        <w:t xml:space="preserve">10 whisky 2023-ra </w:t>
      </w:r>
      <w:r w:rsidR="00B74C88" w:rsidRPr="00F21070">
        <w:rPr>
          <w:rFonts w:ascii="Times New Roman" w:hAnsi="Times New Roman"/>
          <w:sz w:val="24"/>
          <w:szCs w:val="24"/>
          <w:lang w:val="hu-HU"/>
        </w:rPr>
        <w:t>becsült árát 2021-re</w:t>
      </w:r>
      <w:r w:rsidR="00B74C88">
        <w:rPr>
          <w:rFonts w:ascii="Times New Roman" w:hAnsi="Times New Roman"/>
          <w:sz w:val="24"/>
          <w:szCs w:val="24"/>
          <w:lang w:val="hu-HU"/>
        </w:rPr>
        <w:t xml:space="preserve"> (vö. 1</w:t>
      </w:r>
      <w:r>
        <w:rPr>
          <w:rFonts w:ascii="Times New Roman" w:hAnsi="Times New Roman"/>
          <w:sz w:val="24"/>
          <w:szCs w:val="24"/>
          <w:lang w:val="hu-HU"/>
        </w:rPr>
        <w:t>0</w:t>
      </w:r>
      <w:r w:rsidR="00B74C88">
        <w:rPr>
          <w:rFonts w:ascii="Times New Roman" w:hAnsi="Times New Roman"/>
          <w:sz w:val="24"/>
          <w:szCs w:val="24"/>
          <w:lang w:val="hu-HU"/>
        </w:rPr>
        <w:t>. ábra)</w:t>
      </w:r>
      <w:r w:rsidR="00B74C88" w:rsidRPr="00F21070">
        <w:rPr>
          <w:rFonts w:ascii="Times New Roman" w:hAnsi="Times New Roman"/>
          <w:sz w:val="24"/>
          <w:szCs w:val="24"/>
          <w:lang w:val="hu-HU"/>
        </w:rPr>
        <w:t xml:space="preserve">. </w:t>
      </w:r>
    </w:p>
    <w:p w14:paraId="3AEC95E2" w14:textId="77777777" w:rsidR="0058019A" w:rsidRPr="0058019A" w:rsidRDefault="0058019A" w:rsidP="0058019A">
      <w:pPr>
        <w:pStyle w:val="Norml1"/>
        <w:spacing w:after="360"/>
        <w:jc w:val="both"/>
        <w:rPr>
          <w:rFonts w:ascii="Times New Roman" w:hAnsi="Times New Roman"/>
          <w:sz w:val="24"/>
          <w:szCs w:val="24"/>
          <w:lang w:val="hu-HU"/>
        </w:rPr>
      </w:pPr>
    </w:p>
    <w:p w14:paraId="42300EC8" w14:textId="02A0B5FB" w:rsidR="00500835" w:rsidRPr="00501BFE" w:rsidRDefault="00500835" w:rsidP="00DC797B">
      <w:pPr>
        <w:pStyle w:val="Cmsor2"/>
        <w:spacing w:line="360" w:lineRule="auto"/>
        <w:jc w:val="both"/>
        <w:rPr>
          <w:rFonts w:ascii="Times New Roman" w:hAnsi="Times New Roman" w:cs="Times New Roman"/>
          <w:lang w:val="hu-HU"/>
        </w:rPr>
      </w:pPr>
      <w:bookmarkStart w:id="40" w:name="_Toc52562628"/>
      <w:bookmarkStart w:id="41" w:name="_Toc91785998"/>
      <w:r w:rsidRPr="00501BFE">
        <w:rPr>
          <w:rFonts w:ascii="Times New Roman" w:hAnsi="Times New Roman" w:cs="Times New Roman"/>
          <w:lang w:val="hu-HU"/>
        </w:rPr>
        <w:t>Eredmények</w:t>
      </w:r>
      <w:bookmarkEnd w:id="40"/>
      <w:bookmarkEnd w:id="41"/>
    </w:p>
    <w:p w14:paraId="5E472E55" w14:textId="78A0BBAA" w:rsidR="00C8242E" w:rsidRDefault="00F64DD6" w:rsidP="00C824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bookmarkStart w:id="42" w:name="_Toc52562636"/>
      <w:r w:rsidRPr="00501BFE">
        <w:rPr>
          <w:rFonts w:ascii="Times New Roman" w:hAnsi="Times New Roman" w:cs="Times New Roman"/>
          <w:sz w:val="24"/>
          <w:szCs w:val="24"/>
          <w:lang w:val="hu-HU"/>
        </w:rPr>
        <w:t>Az elemzés alapján minden bolt nem lehet egyformán jó, de vannak olyan boltok, amelyek közel, vagy ugyanolyan jónak számítanak, az ár</w:t>
      </w:r>
      <w:r w:rsidR="00F12050">
        <w:rPr>
          <w:rFonts w:ascii="Times New Roman" w:hAnsi="Times New Roman" w:cs="Times New Roman"/>
          <w:sz w:val="24"/>
          <w:szCs w:val="24"/>
          <w:lang w:val="hu-HU"/>
        </w:rPr>
        <w:t>-</w:t>
      </w:r>
      <w:r w:rsidRPr="00501BFE">
        <w:rPr>
          <w:rFonts w:ascii="Times New Roman" w:hAnsi="Times New Roman" w:cs="Times New Roman"/>
          <w:sz w:val="24"/>
          <w:szCs w:val="24"/>
          <w:lang w:val="hu-HU"/>
        </w:rPr>
        <w:t>képzésük különbségei ellenére.</w:t>
      </w:r>
    </w:p>
    <w:p w14:paraId="7C1EEA89" w14:textId="77777777" w:rsidR="0058019A" w:rsidRDefault="0058019A" w:rsidP="0058019A">
      <w:pPr>
        <w:jc w:val="center"/>
        <w:rPr>
          <w:rFonts w:ascii="Times New Roman" w:hAnsi="Times New Roman" w:cs="Times New Roman"/>
          <w:i/>
          <w:sz w:val="20"/>
          <w:szCs w:val="20"/>
          <w:lang w:val="hu-HU"/>
        </w:rPr>
      </w:pPr>
      <w:r w:rsidRPr="0058019A">
        <w:rPr>
          <w:rFonts w:ascii="Times New Roman" w:hAnsi="Times New Roman" w:cs="Times New Roman"/>
          <w:iCs/>
          <w:noProof/>
          <w:sz w:val="24"/>
          <w:lang w:val="hu-HU"/>
        </w:rPr>
        <w:drawing>
          <wp:inline distT="0" distB="0" distL="0" distR="0" wp14:anchorId="61FF7359" wp14:editId="1FF917FE">
            <wp:extent cx="2420782" cy="455523"/>
            <wp:effectExtent l="0" t="0" r="0" b="1905"/>
            <wp:docPr id="22" name="Kép 22" descr="A képen négyzet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Kép 22" descr="A képen négyzet látható&#10;&#10;Automatikusan generált leírás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428944" cy="457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9BE9F" w14:textId="609E0B91" w:rsidR="0058019A" w:rsidRDefault="00662177" w:rsidP="0058019A">
      <w:pPr>
        <w:jc w:val="center"/>
        <w:rPr>
          <w:rFonts w:ascii="Times New Roman" w:hAnsi="Times New Roman" w:cs="Times New Roman"/>
          <w:i/>
          <w:sz w:val="20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br/>
      </w:r>
      <w:r w:rsidR="0058019A">
        <w:rPr>
          <w:rFonts w:ascii="Times New Roman" w:hAnsi="Times New Roman" w:cs="Times New Roman"/>
          <w:i/>
          <w:sz w:val="20"/>
          <w:szCs w:val="20"/>
          <w:lang w:val="hu-HU"/>
        </w:rPr>
        <w:t>10</w:t>
      </w:r>
      <w:r w:rsidRPr="00497D44">
        <w:rPr>
          <w:rFonts w:ascii="Times New Roman" w:hAnsi="Times New Roman" w:cs="Times New Roman"/>
          <w:i/>
          <w:sz w:val="20"/>
          <w:szCs w:val="20"/>
          <w:lang w:val="hu-HU"/>
        </w:rPr>
        <w:t xml:space="preserve">. ábra: </w:t>
      </w:r>
      <w:r w:rsidR="0058019A">
        <w:rPr>
          <w:rFonts w:ascii="Times New Roman" w:hAnsi="Times New Roman" w:cs="Times New Roman"/>
          <w:i/>
          <w:sz w:val="20"/>
          <w:lang w:val="hu-HU"/>
        </w:rPr>
        <w:t xml:space="preserve">A </w:t>
      </w:r>
      <w:proofErr w:type="spellStart"/>
      <w:r w:rsidR="0058019A">
        <w:rPr>
          <w:rFonts w:ascii="Times New Roman" w:hAnsi="Times New Roman" w:cs="Times New Roman"/>
          <w:i/>
          <w:sz w:val="20"/>
          <w:lang w:val="hu-HU"/>
        </w:rPr>
        <w:t>Laphroaig</w:t>
      </w:r>
      <w:proofErr w:type="spellEnd"/>
      <w:r w:rsidR="0058019A">
        <w:rPr>
          <w:rFonts w:ascii="Times New Roman" w:hAnsi="Times New Roman" w:cs="Times New Roman"/>
          <w:i/>
          <w:sz w:val="20"/>
          <w:lang w:val="hu-HU"/>
        </w:rPr>
        <w:t xml:space="preserve"> 10 whisky</w:t>
      </w:r>
      <w:r w:rsidR="0058019A" w:rsidRPr="003213ED">
        <w:rPr>
          <w:rFonts w:ascii="Times New Roman" w:hAnsi="Times New Roman" w:cs="Times New Roman"/>
          <w:i/>
          <w:sz w:val="20"/>
          <w:lang w:val="hu-HU"/>
        </w:rPr>
        <w:t xml:space="preserve"> becsült</w:t>
      </w:r>
      <w:r w:rsidR="0058019A">
        <w:rPr>
          <w:rFonts w:ascii="Times New Roman" w:hAnsi="Times New Roman" w:cs="Times New Roman"/>
          <w:i/>
          <w:sz w:val="20"/>
          <w:lang w:val="hu-HU"/>
        </w:rPr>
        <w:t xml:space="preserve"> átlag</w:t>
      </w:r>
      <w:r w:rsidR="0058019A" w:rsidRPr="003213ED">
        <w:rPr>
          <w:rFonts w:ascii="Times New Roman" w:hAnsi="Times New Roman" w:cs="Times New Roman"/>
          <w:i/>
          <w:sz w:val="20"/>
          <w:lang w:val="hu-HU"/>
        </w:rPr>
        <w:t>ár</w:t>
      </w:r>
      <w:r w:rsidR="0058019A">
        <w:rPr>
          <w:rFonts w:ascii="Times New Roman" w:hAnsi="Times New Roman" w:cs="Times New Roman"/>
          <w:i/>
          <w:sz w:val="20"/>
          <w:lang w:val="hu-HU"/>
        </w:rPr>
        <w:t>a 2023-ra</w:t>
      </w:r>
      <w:r w:rsidR="0058019A" w:rsidRPr="003213ED">
        <w:rPr>
          <w:rFonts w:ascii="Times New Roman" w:hAnsi="Times New Roman" w:cs="Times New Roman"/>
          <w:i/>
          <w:sz w:val="20"/>
          <w:lang w:val="hu-HU"/>
        </w:rPr>
        <w:t xml:space="preserve"> (Ft</w:t>
      </w:r>
      <w:r w:rsidR="0058019A">
        <w:rPr>
          <w:rFonts w:ascii="Times New Roman" w:hAnsi="Times New Roman" w:cs="Times New Roman"/>
          <w:i/>
          <w:sz w:val="20"/>
          <w:lang w:val="hu-HU"/>
        </w:rPr>
        <w:t>)</w:t>
      </w:r>
      <w:r w:rsidR="0058019A" w:rsidRPr="003213ED">
        <w:rPr>
          <w:rFonts w:ascii="Times New Roman" w:hAnsi="Times New Roman" w:cs="Times New Roman"/>
          <w:i/>
          <w:sz w:val="20"/>
          <w:lang w:val="hu-HU"/>
        </w:rPr>
        <w:t>,</w:t>
      </w:r>
      <w:r w:rsidR="0058019A">
        <w:rPr>
          <w:rFonts w:ascii="Times New Roman" w:hAnsi="Times New Roman" w:cs="Times New Roman"/>
          <w:i/>
          <w:sz w:val="20"/>
          <w:lang w:val="hu-HU"/>
        </w:rPr>
        <w:t xml:space="preserve"> </w:t>
      </w:r>
      <w:r w:rsidR="0058019A" w:rsidRPr="00501BFE">
        <w:rPr>
          <w:rFonts w:ascii="Times New Roman" w:hAnsi="Times New Roman" w:cs="Times New Roman"/>
          <w:i/>
          <w:sz w:val="20"/>
          <w:lang w:val="hu-HU"/>
        </w:rPr>
        <w:t xml:space="preserve">Forrás: </w:t>
      </w:r>
      <w:hyperlink r:id="rId23" w:history="1">
        <w:r w:rsidR="0058019A" w:rsidRPr="004E74C2">
          <w:rPr>
            <w:rStyle w:val="Hiperhivatkozs"/>
            <w:rFonts w:ascii="Times New Roman" w:hAnsi="Times New Roman" w:cs="Times New Roman"/>
            <w:i/>
            <w:sz w:val="20"/>
            <w:lang w:val="hu-HU"/>
          </w:rPr>
          <w:t xml:space="preserve">https://miau.my-x.hu/miau/294/whisky_arak.xlsx </w:t>
        </w:r>
      </w:hyperlink>
      <w:r w:rsidR="0058019A">
        <w:rPr>
          <w:rFonts w:ascii="Times New Roman" w:hAnsi="Times New Roman" w:cs="Times New Roman"/>
          <w:i/>
          <w:sz w:val="20"/>
          <w:lang w:val="hu-HU"/>
        </w:rPr>
        <w:t>,</w:t>
      </w:r>
      <w:r w:rsidR="0058019A" w:rsidRPr="000E63F8">
        <w:rPr>
          <w:lang w:val="hu-HU"/>
        </w:rPr>
        <w:t xml:space="preserve"> </w:t>
      </w:r>
      <w:r w:rsidR="0058019A" w:rsidRPr="00501BFE">
        <w:rPr>
          <w:rFonts w:ascii="Times New Roman" w:hAnsi="Times New Roman" w:cs="Times New Roman"/>
          <w:i/>
          <w:sz w:val="20"/>
          <w:lang w:val="hu-HU"/>
        </w:rPr>
        <w:t xml:space="preserve">COCO </w:t>
      </w:r>
      <w:r w:rsidR="0058019A">
        <w:rPr>
          <w:rFonts w:ascii="Times New Roman" w:hAnsi="Times New Roman" w:cs="Times New Roman"/>
          <w:i/>
          <w:sz w:val="20"/>
          <w:lang w:val="hu-HU"/>
        </w:rPr>
        <w:t xml:space="preserve">2023 </w:t>
      </w:r>
      <w:r w:rsidR="0058019A" w:rsidRPr="00501BFE">
        <w:rPr>
          <w:rFonts w:ascii="Times New Roman" w:hAnsi="Times New Roman" w:cs="Times New Roman"/>
          <w:i/>
          <w:sz w:val="20"/>
          <w:lang w:val="hu-HU"/>
        </w:rPr>
        <w:t>munkalap</w:t>
      </w:r>
    </w:p>
    <w:p w14:paraId="2BD8F396" w14:textId="77777777" w:rsidR="0058019A" w:rsidRDefault="0058019A" w:rsidP="0058019A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14:paraId="12358A7C" w14:textId="4E59121E" w:rsidR="00475443" w:rsidRDefault="0058019A" w:rsidP="00C824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Így a korábbi adatok alapján körvonalazódó tendenciák és a Pénzcentrumos hír alapján meglepő a 16.040 Ft-os várható</w:t>
      </w:r>
      <w:r w:rsidR="00140E8C">
        <w:rPr>
          <w:rFonts w:ascii="Times New Roman" w:hAnsi="Times New Roman" w:cs="Times New Roman"/>
          <w:sz w:val="24"/>
          <w:szCs w:val="24"/>
          <w:lang w:val="hu-HU"/>
        </w:rPr>
        <w:t xml:space="preserve"> minimális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átlagár. </w:t>
      </w:r>
      <w:r w:rsidR="00F075EE" w:rsidRPr="00F075EE">
        <w:rPr>
          <w:rFonts w:ascii="Times New Roman" w:hAnsi="Times New Roman" w:cs="Times New Roman"/>
          <w:b/>
          <w:bCs/>
          <w:sz w:val="24"/>
          <w:szCs w:val="24"/>
          <w:lang w:val="hu-HU"/>
        </w:rPr>
        <w:t>Miért minimális?</w:t>
      </w:r>
    </w:p>
    <w:p w14:paraId="20999AC6" w14:textId="6701FE0E" w:rsidR="00EE2CEB" w:rsidRPr="00EE2CEB" w:rsidRDefault="00EE2CEB" w:rsidP="00C8242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EE2CEB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Mivel a bemeneti sorszámok az </w:t>
      </w:r>
      <w:proofErr w:type="spellStart"/>
      <w:r w:rsidRPr="00EE2CEB">
        <w:rPr>
          <w:rFonts w:ascii="Times New Roman" w:hAnsi="Times New Roman" w:cs="Times New Roman"/>
          <w:b/>
          <w:bCs/>
          <w:sz w:val="24"/>
          <w:szCs w:val="24"/>
          <w:lang w:val="hu-HU"/>
        </w:rPr>
        <w:t>előrejelzési</w:t>
      </w:r>
      <w:proofErr w:type="spellEnd"/>
      <w:r w:rsidRPr="00EE2CEB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kérdés kapcsán (vö. 1-1-1-2-7 – 7. ábra) három esetben is 1-es értéket vesznek fel, így a 15473-as becslés további korrekcióra szorul, hiszen az az 1. hely, mely a múlt alapján 1. hely, az a jövőben a 0. helyezés fogalmának bevezetését várja el (vö. </w:t>
      </w:r>
      <w:hyperlink r:id="rId24" w:history="1">
        <w:r w:rsidRPr="00EE2CEB">
          <w:rPr>
            <w:rStyle w:val="Hiperhivatkozs"/>
            <w:rFonts w:ascii="Times New Roman" w:hAnsi="Times New Roman" w:cs="Times New Roman"/>
            <w:b/>
            <w:bCs/>
            <w:sz w:val="24"/>
            <w:szCs w:val="24"/>
            <w:lang w:val="hu-HU"/>
          </w:rPr>
          <w:t>https://miau.my-x.hu/miau/293/kenyerar_2021.docx</w:t>
        </w:r>
      </w:hyperlink>
      <w:r w:rsidRPr="00EE2CEB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). A leggyorsabb korrekció az, ha az </w:t>
      </w:r>
      <w:proofErr w:type="spellStart"/>
      <w:r w:rsidRPr="00EE2CEB">
        <w:rPr>
          <w:rFonts w:ascii="Times New Roman" w:hAnsi="Times New Roman" w:cs="Times New Roman"/>
          <w:b/>
          <w:bCs/>
          <w:sz w:val="24"/>
          <w:szCs w:val="24"/>
          <w:lang w:val="hu-HU"/>
        </w:rPr>
        <w:t>előrejelző</w:t>
      </w:r>
      <w:proofErr w:type="spellEnd"/>
      <w:r w:rsidRPr="00EE2CEB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modell S1-összegét (vö. 15823) elosztjuk 9 felé, vagyis mintegy 11%-kal növeljük a kapott 15473-as, vagyis az utolsó ismert értéket (15288) meghaladó számot. Ebben az esetben a 2. és a 7. helyért is kompenzációt adunk, s az 1-1-1. helyezések kapcsán CSAK lineáris kompenzációt számolunk.</w:t>
      </w:r>
    </w:p>
    <w:p w14:paraId="527C44C3" w14:textId="162AAF64" w:rsidR="00EE2CEB" w:rsidRPr="00EE2CEB" w:rsidRDefault="00EE2CEB" w:rsidP="00C8242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EE2CEB">
        <w:rPr>
          <w:rFonts w:ascii="Times New Roman" w:hAnsi="Times New Roman" w:cs="Times New Roman"/>
          <w:b/>
          <w:bCs/>
          <w:sz w:val="24"/>
          <w:szCs w:val="24"/>
          <w:lang w:val="hu-HU"/>
        </w:rPr>
        <w:t>Ha csak az 1-1-1. helyezések által érintett első három attribútumot vesszük nagyító alá, akkor a lépcső-sorok attribútumonként számítottmeredekségével korrigálva az 1. helyezések értékét 0. helyezést szimulálva jutunk el a 16040-es becslésig.</w:t>
      </w:r>
    </w:p>
    <w:p w14:paraId="3A7CAF95" w14:textId="0905F3A3" w:rsidR="0067584D" w:rsidRDefault="00475443" w:rsidP="0067584D">
      <w:pPr>
        <w:pStyle w:val="Cmsor2"/>
        <w:spacing w:line="360" w:lineRule="auto"/>
        <w:jc w:val="both"/>
        <w:rPr>
          <w:rFonts w:ascii="Times New Roman" w:hAnsi="Times New Roman" w:cs="Times New Roman"/>
          <w:lang w:val="hu-HU"/>
        </w:rPr>
      </w:pPr>
      <w:bookmarkStart w:id="43" w:name="_Toc91785999"/>
      <w:r>
        <w:rPr>
          <w:rFonts w:ascii="Times New Roman" w:hAnsi="Times New Roman" w:cs="Times New Roman"/>
          <w:lang w:val="hu-HU"/>
        </w:rPr>
        <w:t>Jövőkép</w:t>
      </w:r>
      <w:bookmarkEnd w:id="43"/>
    </w:p>
    <w:p w14:paraId="120AC875" w14:textId="7AB26308" w:rsidR="0058019A" w:rsidRDefault="0058019A" w:rsidP="005801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Azért ezt az árat még sok tényező fogja befolyásolni, mivel a deviza piac is elég ingatag volt a 2022-es évben és az orosz</w:t>
      </w:r>
      <w:r w:rsidR="00BA0981">
        <w:rPr>
          <w:rFonts w:ascii="Times New Roman" w:hAnsi="Times New Roman" w:cs="Times New Roman"/>
          <w:sz w:val="24"/>
          <w:szCs w:val="24"/>
          <w:lang w:val="hu-HU"/>
        </w:rPr>
        <w:t>-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ukrán háború is természetesen befolyásolja a velejáró kőolaj (szállítás) és gázárakat (termelés). Továbbá a BREXIT hosszútávú hatásait sem ismerjük még igazán és mivel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Islay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whisky Nagy</w:t>
      </w:r>
      <w:r w:rsidR="00BA0981">
        <w:rPr>
          <w:rFonts w:ascii="Times New Roman" w:hAnsi="Times New Roman" w:cs="Times New Roman"/>
          <w:sz w:val="24"/>
          <w:szCs w:val="24"/>
          <w:lang w:val="hu-HU"/>
        </w:rPr>
        <w:t>-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Britannia területén található, ezért biztos további drágulásra számíthatunk az EU zónán kívüli </w:t>
      </w:r>
      <w:r w:rsidR="002A4CE5">
        <w:rPr>
          <w:rFonts w:ascii="Times New Roman" w:hAnsi="Times New Roman" w:cs="Times New Roman"/>
          <w:sz w:val="24"/>
          <w:szCs w:val="24"/>
          <w:lang w:val="hu-HU"/>
        </w:rPr>
        <w:t>kereskedelemmel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kapcsolatosan.</w:t>
      </w:r>
    </w:p>
    <w:p w14:paraId="446062BF" w14:textId="3B3F9A2F" w:rsidR="0058019A" w:rsidRPr="0058019A" w:rsidRDefault="0058019A" w:rsidP="005801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 </w:t>
      </w:r>
    </w:p>
    <w:p w14:paraId="02FB8DFA" w14:textId="663C43C6" w:rsidR="00500835" w:rsidRDefault="00500835" w:rsidP="00DC797B">
      <w:pPr>
        <w:pStyle w:val="Cmsor3"/>
        <w:spacing w:line="360" w:lineRule="auto"/>
        <w:jc w:val="both"/>
        <w:rPr>
          <w:rFonts w:ascii="Times New Roman" w:hAnsi="Times New Roman" w:cs="Times New Roman"/>
          <w:lang w:val="hu-HU"/>
        </w:rPr>
      </w:pPr>
      <w:bookmarkStart w:id="44" w:name="_Toc91786000"/>
      <w:r w:rsidRPr="00501BFE">
        <w:rPr>
          <w:rFonts w:ascii="Times New Roman" w:hAnsi="Times New Roman" w:cs="Times New Roman"/>
          <w:lang w:val="hu-HU"/>
        </w:rPr>
        <w:t>Referenciák</w:t>
      </w:r>
      <w:bookmarkEnd w:id="42"/>
      <w:bookmarkEnd w:id="44"/>
    </w:p>
    <w:p w14:paraId="718E035D" w14:textId="6DE0F078" w:rsidR="003A11BE" w:rsidRPr="00CD0E6A" w:rsidRDefault="003A11BE" w:rsidP="003A11BE">
      <w:pPr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  <w:r w:rsidRPr="00CD0E6A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Pénzcentrum.hu - </w:t>
      </w:r>
      <w:hyperlink r:id="rId25" w:history="1">
        <w:r w:rsidRPr="00CD0E6A">
          <w:rPr>
            <w:rFonts w:ascii="Times New Roman" w:hAnsi="Times New Roman" w:cs="Times New Roman"/>
            <w:color w:val="000000"/>
            <w:sz w:val="24"/>
            <w:szCs w:val="24"/>
            <w:lang w:val="hu-HU"/>
          </w:rPr>
          <w:t>Ez áll a nagy alkoholár-robbanás mögött: keményen ráfáznak, akik ezeket az italokat szeretik (</w:t>
        </w:r>
        <w:r w:rsidRPr="00CD0E6A">
          <w:rPr>
            <w:rFonts w:ascii="Times New Roman" w:hAnsi="Times New Roman" w:cs="Times New Roman"/>
            <w:color w:val="4472C4" w:themeColor="accent1"/>
            <w:sz w:val="24"/>
            <w:szCs w:val="24"/>
            <w:u w:val="single"/>
            <w:lang w:val="hu-HU"/>
          </w:rPr>
          <w:t>penzcentrum.hu</w:t>
        </w:r>
        <w:r w:rsidRPr="00CD0E6A">
          <w:rPr>
            <w:rFonts w:ascii="Times New Roman" w:hAnsi="Times New Roman" w:cs="Times New Roman"/>
            <w:color w:val="000000"/>
            <w:sz w:val="24"/>
            <w:szCs w:val="24"/>
            <w:lang w:val="hu-HU"/>
          </w:rPr>
          <w:t>)</w:t>
        </w:r>
      </w:hyperlink>
      <w:r w:rsidRPr="00CD0E6A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 (Letöltve: 2023.01.09.)</w:t>
      </w:r>
    </w:p>
    <w:p w14:paraId="1C2354D9" w14:textId="693D590C" w:rsidR="003A11BE" w:rsidRPr="00CD0E6A" w:rsidRDefault="003A11BE" w:rsidP="003A11BE">
      <w:pPr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  <w:r w:rsidRPr="00CD0E6A">
        <w:rPr>
          <w:rFonts w:ascii="Times New Roman" w:hAnsi="Times New Roman" w:cs="Times New Roman"/>
          <w:color w:val="000000"/>
          <w:sz w:val="24"/>
          <w:szCs w:val="24"/>
          <w:lang w:val="hu-HU"/>
        </w:rPr>
        <w:t>Nagy Balázs: A virágméz árának változása az elmúlt két évben (2021)</w:t>
      </w:r>
    </w:p>
    <w:p w14:paraId="071718E9" w14:textId="07AFD07E" w:rsidR="003A11BE" w:rsidRPr="00CD0E6A" w:rsidRDefault="003A11BE" w:rsidP="003A11BE">
      <w:pPr>
        <w:rPr>
          <w:color w:val="000000"/>
          <w:sz w:val="24"/>
          <w:szCs w:val="24"/>
        </w:rPr>
      </w:pPr>
      <w:r w:rsidRPr="00CD0E6A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Kolos, K. és Kenesei, Z. (2019) „A magyar vásárlók akciókkal és árakkal kapcsolatos attitűdjeinek vizsgálata”, Marketing &amp; Menedzsment, 39(3), o. 40–44. Elérhető: </w:t>
      </w:r>
      <w:hyperlink r:id="rId26" w:history="1">
        <w:r w:rsidRPr="00CD0E6A">
          <w:rPr>
            <w:color w:val="4472C4" w:themeColor="accent1"/>
            <w:sz w:val="24"/>
            <w:szCs w:val="24"/>
            <w:u w:val="single"/>
          </w:rPr>
          <w:t>https://journals.lib.pte.hu/index.php/mm/article/view/1436</w:t>
        </w:r>
      </w:hyperlink>
      <w:r w:rsidRPr="00CD0E6A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 (Elérés: 2021. december 12.).</w:t>
      </w:r>
    </w:p>
    <w:p w14:paraId="3101018F" w14:textId="70172A29" w:rsidR="00C8242E" w:rsidRPr="00CD0E6A" w:rsidRDefault="00000000" w:rsidP="00C8242E">
      <w:pPr>
        <w:rPr>
          <w:color w:val="000000"/>
          <w:sz w:val="24"/>
          <w:szCs w:val="24"/>
        </w:rPr>
      </w:pPr>
      <w:hyperlink r:id="rId27" w:history="1">
        <w:r w:rsidR="00F251D7" w:rsidRPr="00CD0E6A">
          <w:rPr>
            <w:color w:val="000000"/>
            <w:sz w:val="24"/>
            <w:szCs w:val="24"/>
            <w:lang w:val="hu-HU"/>
          </w:rPr>
          <w:t>Árukereső.hu - Árak és termékek összehasonlítása online boltok teljes kínálatából (</w:t>
        </w:r>
        <w:r w:rsidR="00F251D7" w:rsidRPr="00CD0E6A">
          <w:rPr>
            <w:color w:val="4472C4" w:themeColor="accent1"/>
            <w:sz w:val="24"/>
            <w:szCs w:val="24"/>
            <w:u w:val="single"/>
            <w:lang w:val="hu-HU"/>
          </w:rPr>
          <w:t>arukereso.hu</w:t>
        </w:r>
        <w:r w:rsidR="00F251D7" w:rsidRPr="00CD0E6A">
          <w:rPr>
            <w:color w:val="000000"/>
            <w:sz w:val="24"/>
            <w:szCs w:val="24"/>
            <w:lang w:val="hu-HU"/>
          </w:rPr>
          <w:t>)</w:t>
        </w:r>
      </w:hyperlink>
      <w:r w:rsidR="00F251D7" w:rsidRPr="00CD0E6A">
        <w:rPr>
          <w:color w:val="000000"/>
          <w:sz w:val="24"/>
          <w:szCs w:val="24"/>
          <w:lang w:val="hu-HU"/>
        </w:rPr>
        <w:t xml:space="preserve"> </w:t>
      </w:r>
      <w:r w:rsidR="00093443" w:rsidRPr="00CD0E6A">
        <w:rPr>
          <w:rFonts w:ascii="Times New Roman" w:hAnsi="Times New Roman" w:cs="Times New Roman"/>
          <w:color w:val="000000"/>
          <w:sz w:val="24"/>
          <w:szCs w:val="24"/>
          <w:lang w:val="hu-HU"/>
        </w:rPr>
        <w:t>(Letöltve: 202</w:t>
      </w:r>
      <w:r w:rsidR="00093443" w:rsidRPr="00CD0E6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93443" w:rsidRPr="00CD0E6A">
        <w:rPr>
          <w:rFonts w:ascii="Times New Roman" w:hAnsi="Times New Roman" w:cs="Times New Roman"/>
          <w:color w:val="000000"/>
          <w:sz w:val="24"/>
          <w:szCs w:val="24"/>
          <w:lang w:val="hu-HU"/>
        </w:rPr>
        <w:t>.</w:t>
      </w:r>
      <w:r w:rsidR="00093443" w:rsidRPr="00CD0E6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93443" w:rsidRPr="00CD0E6A">
        <w:rPr>
          <w:rFonts w:ascii="Times New Roman" w:hAnsi="Times New Roman" w:cs="Times New Roman"/>
          <w:color w:val="000000"/>
          <w:sz w:val="24"/>
          <w:szCs w:val="24"/>
          <w:lang w:val="hu-HU"/>
        </w:rPr>
        <w:t>1.09.)</w:t>
      </w:r>
    </w:p>
    <w:p w14:paraId="44F7A83F" w14:textId="6BFE5592" w:rsidR="003A11BE" w:rsidRPr="00CD0E6A" w:rsidRDefault="003A11BE" w:rsidP="00C8242E">
      <w:pPr>
        <w:rPr>
          <w:rStyle w:val="Hiperhivatkozs"/>
          <w:sz w:val="24"/>
          <w:szCs w:val="24"/>
          <w:lang w:val="hu-HU"/>
        </w:rPr>
      </w:pPr>
      <w:r w:rsidRPr="00CD0E6A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Pitlik és </w:t>
      </w:r>
      <w:proofErr w:type="spellStart"/>
      <w:r w:rsidRPr="00CD0E6A">
        <w:rPr>
          <w:rFonts w:ascii="Times New Roman" w:hAnsi="Times New Roman" w:cs="Times New Roman"/>
          <w:color w:val="000000"/>
          <w:sz w:val="24"/>
          <w:szCs w:val="24"/>
          <w:lang w:val="hu-HU"/>
        </w:rPr>
        <w:t>tsai</w:t>
      </w:r>
      <w:proofErr w:type="spellEnd"/>
      <w:r w:rsidRPr="00CD0E6A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, Európai országok GDP-adatainak elemzése, 2013, </w:t>
      </w:r>
      <w:r w:rsidRPr="00CD0E6A">
        <w:rPr>
          <w:rFonts w:ascii="Times New Roman" w:hAnsi="Times New Roman" w:cs="Times New Roman"/>
          <w:color w:val="4472C4" w:themeColor="accent1"/>
          <w:sz w:val="24"/>
          <w:szCs w:val="24"/>
          <w:u w:val="single"/>
          <w:lang w:val="hu-HU"/>
        </w:rPr>
        <w:t>https://miau.my-x.hu/miau/173/gdp/GDP-elemzes_final.doc</w:t>
      </w:r>
      <w:r w:rsidRPr="00CD0E6A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 (elérés: 2021. december 20.)</w:t>
      </w:r>
    </w:p>
    <w:p w14:paraId="2DEC69E0" w14:textId="0A535F6B" w:rsidR="00167ED6" w:rsidRPr="00C8242E" w:rsidRDefault="00000000" w:rsidP="00DC79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hyperlink r:id="rId28" w:history="1">
        <w:r w:rsidR="00167ED6" w:rsidRPr="00C8242E">
          <w:rPr>
            <w:rStyle w:val="Hiperhivatkozs"/>
            <w:rFonts w:ascii="Times New Roman" w:hAnsi="Times New Roman" w:cs="Times New Roman"/>
            <w:sz w:val="24"/>
            <w:szCs w:val="24"/>
            <w:lang w:val="hu-HU"/>
          </w:rPr>
          <w:t>https://miau.my-x.hu/myx-free/</w:t>
        </w:r>
      </w:hyperlink>
      <w:r w:rsidR="00167ED6" w:rsidRPr="00C8242E">
        <w:rPr>
          <w:rFonts w:ascii="Times New Roman" w:hAnsi="Times New Roman" w:cs="Times New Roman"/>
          <w:sz w:val="24"/>
          <w:szCs w:val="24"/>
          <w:lang w:val="hu-HU"/>
        </w:rPr>
        <w:t xml:space="preserve"> Hasonlóságelemző módszerek</w:t>
      </w:r>
    </w:p>
    <w:p w14:paraId="2827FD81" w14:textId="7F326DE0" w:rsidR="003A428F" w:rsidRDefault="003A428F" w:rsidP="003A428F">
      <w:pPr>
        <w:pStyle w:val="Cmsor3"/>
        <w:spacing w:line="360" w:lineRule="auto"/>
        <w:jc w:val="both"/>
        <w:rPr>
          <w:rFonts w:ascii="Times New Roman" w:hAnsi="Times New Roman" w:cs="Times New Roman"/>
          <w:lang w:val="hu-HU"/>
        </w:rPr>
      </w:pPr>
      <w:bookmarkStart w:id="45" w:name="_Toc91786001"/>
      <w:r>
        <w:rPr>
          <w:rFonts w:ascii="Times New Roman" w:hAnsi="Times New Roman" w:cs="Times New Roman"/>
          <w:lang w:val="hu-HU"/>
        </w:rPr>
        <w:t>Rövidítések jegyzéke</w:t>
      </w:r>
      <w:bookmarkEnd w:id="45"/>
    </w:p>
    <w:p w14:paraId="12E8CAA2" w14:textId="4546EED0" w:rsidR="004D055F" w:rsidRPr="004D055F" w:rsidRDefault="004D055F" w:rsidP="004D055F">
      <w:pPr>
        <w:rPr>
          <w:lang w:val="hu-HU"/>
        </w:rPr>
      </w:pPr>
      <w:r w:rsidRPr="00A9194A">
        <w:rPr>
          <w:rFonts w:ascii="Times New Roman" w:hAnsi="Times New Roman" w:cs="Times New Roman"/>
          <w:sz w:val="24"/>
          <w:lang w:val="hu-HU"/>
        </w:rPr>
        <w:t xml:space="preserve">API: </w:t>
      </w:r>
      <w:proofErr w:type="spellStart"/>
      <w:r w:rsidR="008E5569" w:rsidRPr="00A9194A">
        <w:rPr>
          <w:rFonts w:ascii="Times New Roman" w:hAnsi="Times New Roman" w:cs="Times New Roman"/>
          <w:sz w:val="24"/>
          <w:lang w:val="hu-HU"/>
        </w:rPr>
        <w:t>Application</w:t>
      </w:r>
      <w:proofErr w:type="spellEnd"/>
      <w:r w:rsidR="008E5569" w:rsidRPr="00A9194A">
        <w:rPr>
          <w:rFonts w:ascii="Times New Roman" w:hAnsi="Times New Roman" w:cs="Times New Roman"/>
          <w:sz w:val="24"/>
          <w:lang w:val="hu-HU"/>
        </w:rPr>
        <w:t xml:space="preserve"> </w:t>
      </w:r>
      <w:proofErr w:type="spellStart"/>
      <w:r w:rsidR="008E5569" w:rsidRPr="00A9194A">
        <w:rPr>
          <w:rFonts w:ascii="Times New Roman" w:hAnsi="Times New Roman" w:cs="Times New Roman"/>
          <w:sz w:val="24"/>
          <w:lang w:val="hu-HU"/>
        </w:rPr>
        <w:t>Programming</w:t>
      </w:r>
      <w:proofErr w:type="spellEnd"/>
      <w:r w:rsidR="008E5569" w:rsidRPr="00A9194A">
        <w:rPr>
          <w:rFonts w:ascii="Times New Roman" w:hAnsi="Times New Roman" w:cs="Times New Roman"/>
          <w:sz w:val="24"/>
          <w:lang w:val="hu-HU"/>
        </w:rPr>
        <w:t xml:space="preserve"> </w:t>
      </w:r>
      <w:proofErr w:type="spellStart"/>
      <w:r w:rsidR="008E5569" w:rsidRPr="00A9194A">
        <w:rPr>
          <w:rFonts w:ascii="Times New Roman" w:hAnsi="Times New Roman" w:cs="Times New Roman"/>
          <w:sz w:val="24"/>
          <w:lang w:val="hu-HU"/>
        </w:rPr>
        <w:t>Iterface</w:t>
      </w:r>
      <w:proofErr w:type="spellEnd"/>
      <w:r w:rsidR="008E5569" w:rsidRPr="00A9194A">
        <w:rPr>
          <w:rFonts w:ascii="Times New Roman" w:hAnsi="Times New Roman" w:cs="Times New Roman"/>
          <w:sz w:val="24"/>
          <w:lang w:val="hu-HU"/>
        </w:rPr>
        <w:t xml:space="preserve">, automatikus adatintegráció, amelyeket </w:t>
      </w:r>
      <w:r w:rsidR="00A9194A" w:rsidRPr="00A9194A">
        <w:rPr>
          <w:rFonts w:ascii="Times New Roman" w:hAnsi="Times New Roman" w:cs="Times New Roman"/>
          <w:sz w:val="24"/>
          <w:lang w:val="hu-HU"/>
        </w:rPr>
        <w:t>szoftverek adatfrissítésére szoktak használni</w:t>
      </w:r>
      <w:r w:rsidR="00A9194A">
        <w:rPr>
          <w:lang w:val="hu-HU"/>
        </w:rPr>
        <w:t>.</w:t>
      </w:r>
    </w:p>
    <w:p w14:paraId="39FADD1D" w14:textId="71017B87" w:rsidR="0058019A" w:rsidRPr="0058019A" w:rsidRDefault="0058019A" w:rsidP="0058019A">
      <w:pPr>
        <w:spacing w:line="360" w:lineRule="auto"/>
        <w:jc w:val="both"/>
        <w:rPr>
          <w:rFonts w:ascii="Times New Roman" w:hAnsi="Times New Roman" w:cs="Times New Roman"/>
          <w:sz w:val="24"/>
          <w:lang w:val="hu-HU"/>
        </w:rPr>
      </w:pPr>
      <w:r w:rsidRPr="0058019A">
        <w:rPr>
          <w:rFonts w:ascii="Times New Roman" w:hAnsi="Times New Roman" w:cs="Times New Roman"/>
          <w:sz w:val="24"/>
          <w:lang w:val="hu-HU"/>
        </w:rPr>
        <w:t xml:space="preserve">BREXIT: Great Britan </w:t>
      </w:r>
      <w:proofErr w:type="spellStart"/>
      <w:r w:rsidRPr="0058019A">
        <w:rPr>
          <w:rFonts w:ascii="Times New Roman" w:hAnsi="Times New Roman" w:cs="Times New Roman"/>
          <w:sz w:val="24"/>
          <w:lang w:val="hu-HU"/>
        </w:rPr>
        <w:t>exit</w:t>
      </w:r>
      <w:proofErr w:type="spellEnd"/>
      <w:r w:rsidRPr="0058019A">
        <w:rPr>
          <w:rFonts w:ascii="Times New Roman" w:hAnsi="Times New Roman" w:cs="Times New Roman"/>
          <w:sz w:val="24"/>
          <w:lang w:val="hu-HU"/>
        </w:rPr>
        <w:t xml:space="preserve"> </w:t>
      </w:r>
      <w:proofErr w:type="spellStart"/>
      <w:r w:rsidRPr="0058019A">
        <w:rPr>
          <w:rFonts w:ascii="Times New Roman" w:hAnsi="Times New Roman" w:cs="Times New Roman"/>
          <w:sz w:val="24"/>
          <w:lang w:val="hu-HU"/>
        </w:rPr>
        <w:t>from</w:t>
      </w:r>
      <w:proofErr w:type="spellEnd"/>
      <w:r w:rsidRPr="0058019A">
        <w:rPr>
          <w:rFonts w:ascii="Times New Roman" w:hAnsi="Times New Roman" w:cs="Times New Roman"/>
          <w:sz w:val="24"/>
          <w:lang w:val="hu-HU"/>
        </w:rPr>
        <w:t xml:space="preserve"> </w:t>
      </w:r>
      <w:proofErr w:type="spellStart"/>
      <w:r w:rsidRPr="0058019A">
        <w:rPr>
          <w:rFonts w:ascii="Times New Roman" w:hAnsi="Times New Roman" w:cs="Times New Roman"/>
          <w:sz w:val="24"/>
          <w:lang w:val="hu-HU"/>
        </w:rPr>
        <w:t>the</w:t>
      </w:r>
      <w:proofErr w:type="spellEnd"/>
      <w:r w:rsidRPr="0058019A">
        <w:rPr>
          <w:rFonts w:ascii="Times New Roman" w:hAnsi="Times New Roman" w:cs="Times New Roman"/>
          <w:sz w:val="24"/>
          <w:lang w:val="hu-HU"/>
        </w:rPr>
        <w:t xml:space="preserve"> European Union, Nagy-Britannia kilépése az Európai Unióból.</w:t>
      </w:r>
    </w:p>
    <w:p w14:paraId="021BB3B3" w14:textId="04FA57CC" w:rsidR="003A428F" w:rsidRDefault="003A428F" w:rsidP="003A428F">
      <w:pPr>
        <w:spacing w:line="360" w:lineRule="auto"/>
        <w:jc w:val="both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 xml:space="preserve">COCO: </w:t>
      </w:r>
      <w:proofErr w:type="spellStart"/>
      <w:r w:rsidRPr="003A428F">
        <w:rPr>
          <w:rFonts w:ascii="Times New Roman" w:hAnsi="Times New Roman" w:cs="Times New Roman"/>
          <w:sz w:val="24"/>
          <w:lang w:val="hu-HU"/>
        </w:rPr>
        <w:t>component</w:t>
      </w:r>
      <w:proofErr w:type="spellEnd"/>
      <w:r w:rsidRPr="003A428F">
        <w:rPr>
          <w:rFonts w:ascii="Times New Roman" w:hAnsi="Times New Roman" w:cs="Times New Roman"/>
          <w:sz w:val="24"/>
          <w:lang w:val="hu-HU"/>
        </w:rPr>
        <w:t xml:space="preserve"> </w:t>
      </w:r>
      <w:proofErr w:type="spellStart"/>
      <w:r w:rsidRPr="003A428F">
        <w:rPr>
          <w:rFonts w:ascii="Times New Roman" w:hAnsi="Times New Roman" w:cs="Times New Roman"/>
          <w:sz w:val="24"/>
          <w:lang w:val="hu-HU"/>
        </w:rPr>
        <w:t>based</w:t>
      </w:r>
      <w:proofErr w:type="spellEnd"/>
      <w:r w:rsidRPr="003A428F">
        <w:rPr>
          <w:rFonts w:ascii="Times New Roman" w:hAnsi="Times New Roman" w:cs="Times New Roman"/>
          <w:sz w:val="24"/>
          <w:lang w:val="hu-HU"/>
        </w:rPr>
        <w:t xml:space="preserve"> </w:t>
      </w:r>
      <w:proofErr w:type="spellStart"/>
      <w:r w:rsidRPr="003A428F">
        <w:rPr>
          <w:rFonts w:ascii="Times New Roman" w:hAnsi="Times New Roman" w:cs="Times New Roman"/>
          <w:sz w:val="24"/>
          <w:lang w:val="hu-HU"/>
        </w:rPr>
        <w:t>object</w:t>
      </w:r>
      <w:proofErr w:type="spellEnd"/>
      <w:r w:rsidRPr="003A428F">
        <w:rPr>
          <w:rFonts w:ascii="Times New Roman" w:hAnsi="Times New Roman" w:cs="Times New Roman"/>
          <w:sz w:val="24"/>
          <w:lang w:val="hu-HU"/>
        </w:rPr>
        <w:t xml:space="preserve"> </w:t>
      </w:r>
      <w:proofErr w:type="spellStart"/>
      <w:r w:rsidRPr="003A428F">
        <w:rPr>
          <w:rFonts w:ascii="Times New Roman" w:hAnsi="Times New Roman" w:cs="Times New Roman"/>
          <w:sz w:val="24"/>
          <w:lang w:val="hu-HU"/>
        </w:rPr>
        <w:t>comparison</w:t>
      </w:r>
      <w:proofErr w:type="spellEnd"/>
      <w:r w:rsidRPr="003A428F">
        <w:rPr>
          <w:rFonts w:ascii="Times New Roman" w:hAnsi="Times New Roman" w:cs="Times New Roman"/>
          <w:sz w:val="24"/>
          <w:lang w:val="hu-HU"/>
        </w:rPr>
        <w:t xml:space="preserve"> </w:t>
      </w:r>
      <w:proofErr w:type="spellStart"/>
      <w:r w:rsidRPr="003A428F">
        <w:rPr>
          <w:rFonts w:ascii="Times New Roman" w:hAnsi="Times New Roman" w:cs="Times New Roman"/>
          <w:sz w:val="24"/>
          <w:lang w:val="hu-HU"/>
        </w:rPr>
        <w:t>for</w:t>
      </w:r>
      <w:proofErr w:type="spellEnd"/>
      <w:r w:rsidRPr="003A428F">
        <w:rPr>
          <w:rFonts w:ascii="Times New Roman" w:hAnsi="Times New Roman" w:cs="Times New Roman"/>
          <w:sz w:val="24"/>
          <w:lang w:val="hu-HU"/>
        </w:rPr>
        <w:t xml:space="preserve"> </w:t>
      </w:r>
      <w:proofErr w:type="spellStart"/>
      <w:r w:rsidRPr="003A428F">
        <w:rPr>
          <w:rFonts w:ascii="Times New Roman" w:hAnsi="Times New Roman" w:cs="Times New Roman"/>
          <w:sz w:val="24"/>
          <w:lang w:val="hu-HU"/>
        </w:rPr>
        <w:t>objectivity</w:t>
      </w:r>
      <w:proofErr w:type="spellEnd"/>
      <w:r>
        <w:rPr>
          <w:rFonts w:ascii="Times New Roman" w:hAnsi="Times New Roman" w:cs="Times New Roman"/>
          <w:sz w:val="24"/>
          <w:lang w:val="hu-HU"/>
        </w:rPr>
        <w:t>, hasonlóságelemzés. O</w:t>
      </w:r>
      <w:r w:rsidRPr="003A428F">
        <w:rPr>
          <w:rFonts w:ascii="Times New Roman" w:hAnsi="Times New Roman" w:cs="Times New Roman"/>
          <w:sz w:val="24"/>
          <w:lang w:val="hu-HU"/>
        </w:rPr>
        <w:t>ptimalizálás keretében minden tulajdonság esetén minden rangsorszámhoz hozzárendelünk egy konkrét értéket (lépcsőt), amennyivel az adott tulajdonság hozzájárul a függő változó értékéhez.</w:t>
      </w:r>
    </w:p>
    <w:p w14:paraId="1D66D58E" w14:textId="42B8D9A4" w:rsidR="003A428F" w:rsidRDefault="003A428F" w:rsidP="003A428F">
      <w:pPr>
        <w:spacing w:line="360" w:lineRule="auto"/>
        <w:jc w:val="both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>OCR: optikai karakterfelismerés. A</w:t>
      </w:r>
      <w:r w:rsidRPr="003A428F">
        <w:rPr>
          <w:rFonts w:ascii="Times New Roman" w:hAnsi="Times New Roman" w:cs="Times New Roman"/>
          <w:sz w:val="24"/>
          <w:lang w:val="hu-HU"/>
        </w:rPr>
        <w:t xml:space="preserve"> gépelt, kézzel írt vagy nyomtatott szövegek gépi </w:t>
      </w:r>
      <w:proofErr w:type="spellStart"/>
      <w:r w:rsidRPr="003A428F">
        <w:rPr>
          <w:rFonts w:ascii="Times New Roman" w:hAnsi="Times New Roman" w:cs="Times New Roman"/>
          <w:sz w:val="24"/>
          <w:lang w:val="hu-HU"/>
        </w:rPr>
        <w:t>kódolású</w:t>
      </w:r>
      <w:proofErr w:type="spellEnd"/>
      <w:r w:rsidRPr="003A428F">
        <w:rPr>
          <w:rFonts w:ascii="Times New Roman" w:hAnsi="Times New Roman" w:cs="Times New Roman"/>
          <w:sz w:val="24"/>
          <w:lang w:val="hu-HU"/>
        </w:rPr>
        <w:t>, mechanikus vagy elektronikus átalakítása.</w:t>
      </w:r>
    </w:p>
    <w:p w14:paraId="488237B4" w14:textId="77777777" w:rsidR="0058019A" w:rsidRPr="003A428F" w:rsidRDefault="0058019A" w:rsidP="003A428F">
      <w:pPr>
        <w:spacing w:line="360" w:lineRule="auto"/>
        <w:jc w:val="both"/>
        <w:rPr>
          <w:rFonts w:ascii="Times New Roman" w:hAnsi="Times New Roman" w:cs="Times New Roman"/>
          <w:sz w:val="24"/>
          <w:lang w:val="hu-HU"/>
        </w:rPr>
      </w:pPr>
    </w:p>
    <w:p w14:paraId="0BFEC99B" w14:textId="77777777" w:rsidR="00EE2CEB" w:rsidRDefault="00EE2CEB">
      <w:pPr>
        <w:rPr>
          <w:rFonts w:ascii="Times New Roman" w:eastAsiaTheme="majorEastAsia" w:hAnsi="Times New Roman" w:cs="Times New Roman"/>
          <w:color w:val="1F3763" w:themeColor="accent1" w:themeShade="7F"/>
          <w:sz w:val="24"/>
          <w:szCs w:val="24"/>
          <w:lang w:val="hu-HU"/>
        </w:rPr>
      </w:pPr>
      <w:bookmarkStart w:id="46" w:name="_Toc52562637"/>
      <w:bookmarkStart w:id="47" w:name="_Toc91786002"/>
      <w:r>
        <w:rPr>
          <w:rFonts w:ascii="Times New Roman" w:hAnsi="Times New Roman" w:cs="Times New Roman"/>
          <w:lang w:val="hu-HU"/>
        </w:rPr>
        <w:br w:type="page"/>
      </w:r>
    </w:p>
    <w:p w14:paraId="29EC113B" w14:textId="7E974353" w:rsidR="00500835" w:rsidRDefault="00500835" w:rsidP="00DC797B">
      <w:pPr>
        <w:pStyle w:val="Cmsor3"/>
        <w:spacing w:line="360" w:lineRule="auto"/>
        <w:jc w:val="both"/>
        <w:rPr>
          <w:rFonts w:ascii="Times New Roman" w:hAnsi="Times New Roman" w:cs="Times New Roman"/>
          <w:lang w:val="hu-HU"/>
        </w:rPr>
      </w:pPr>
      <w:r w:rsidRPr="00501BFE">
        <w:rPr>
          <w:rFonts w:ascii="Times New Roman" w:hAnsi="Times New Roman" w:cs="Times New Roman"/>
          <w:lang w:val="hu-HU"/>
        </w:rPr>
        <w:lastRenderedPageBreak/>
        <w:t>Tartalomjegyzék</w:t>
      </w:r>
      <w:bookmarkEnd w:id="46"/>
      <w:bookmarkEnd w:id="47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 w:eastAsia="en-US"/>
        </w:rPr>
        <w:id w:val="-6791932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8D5BD20" w14:textId="1E75F122" w:rsidR="00AB3A97" w:rsidRPr="00AB3A97" w:rsidRDefault="00AB3A97">
          <w:pPr>
            <w:pStyle w:val="Tartalomjegyzkcmsora"/>
            <w:rPr>
              <w:rFonts w:ascii="Times New Roman" w:hAnsi="Times New Roman" w:cs="Times New Roman"/>
              <w:sz w:val="36"/>
            </w:rPr>
          </w:pPr>
        </w:p>
        <w:p w14:paraId="64D3D539" w14:textId="6D1842E2" w:rsidR="00C325EC" w:rsidRDefault="00AB3A97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r w:rsidRPr="00AB3A97">
            <w:rPr>
              <w:rFonts w:ascii="Times New Roman" w:hAnsi="Times New Roman" w:cs="Times New Roman"/>
              <w:sz w:val="24"/>
            </w:rPr>
            <w:fldChar w:fldCharType="begin"/>
          </w:r>
          <w:r w:rsidRPr="00AB3A97">
            <w:rPr>
              <w:rFonts w:ascii="Times New Roman" w:hAnsi="Times New Roman" w:cs="Times New Roman"/>
              <w:sz w:val="24"/>
            </w:rPr>
            <w:instrText xml:space="preserve"> TOC \o "1-3" \h \z \u </w:instrText>
          </w:r>
          <w:r w:rsidRPr="00AB3A97">
            <w:rPr>
              <w:rFonts w:ascii="Times New Roman" w:hAnsi="Times New Roman" w:cs="Times New Roman"/>
              <w:sz w:val="24"/>
            </w:rPr>
            <w:fldChar w:fldCharType="separate"/>
          </w:r>
          <w:hyperlink w:anchor="_Toc91785979" w:history="1">
            <w:r w:rsidR="00C325EC" w:rsidRPr="00790E6A">
              <w:rPr>
                <w:rStyle w:val="Hiperhivatkozs"/>
                <w:rFonts w:ascii="Times New Roman" w:hAnsi="Times New Roman" w:cs="Times New Roman"/>
                <w:noProof/>
                <w:lang w:val="hu-HU"/>
              </w:rPr>
              <w:t>A cím</w:t>
            </w:r>
            <w:r w:rsidR="00C325EC">
              <w:rPr>
                <w:noProof/>
                <w:webHidden/>
              </w:rPr>
              <w:tab/>
            </w:r>
            <w:r w:rsidR="00C325EC">
              <w:rPr>
                <w:noProof/>
                <w:webHidden/>
              </w:rPr>
              <w:fldChar w:fldCharType="begin"/>
            </w:r>
            <w:r w:rsidR="00C325EC">
              <w:rPr>
                <w:noProof/>
                <w:webHidden/>
              </w:rPr>
              <w:instrText xml:space="preserve"> PAGEREF _Toc91785979 \h </w:instrText>
            </w:r>
            <w:r w:rsidR="00C325EC">
              <w:rPr>
                <w:noProof/>
                <w:webHidden/>
              </w:rPr>
            </w:r>
            <w:r w:rsidR="00C325EC">
              <w:rPr>
                <w:noProof/>
                <w:webHidden/>
              </w:rPr>
              <w:fldChar w:fldCharType="separate"/>
            </w:r>
            <w:r w:rsidR="0058019A">
              <w:rPr>
                <w:noProof/>
                <w:webHidden/>
              </w:rPr>
              <w:t>1</w:t>
            </w:r>
            <w:r w:rsidR="00C325EC">
              <w:rPr>
                <w:noProof/>
                <w:webHidden/>
              </w:rPr>
              <w:fldChar w:fldCharType="end"/>
            </w:r>
          </w:hyperlink>
        </w:p>
        <w:p w14:paraId="2DA7D236" w14:textId="77927100" w:rsidR="00C325EC" w:rsidRDefault="00000000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91785980" w:history="1">
            <w:r w:rsidR="00C325EC" w:rsidRPr="00790E6A">
              <w:rPr>
                <w:rStyle w:val="Hiperhivatkozs"/>
                <w:rFonts w:ascii="Times New Roman" w:hAnsi="Times New Roman" w:cs="Times New Roman"/>
                <w:noProof/>
                <w:lang w:val="hu-HU"/>
              </w:rPr>
              <w:t>Az alcím</w:t>
            </w:r>
            <w:r w:rsidR="00C325EC">
              <w:rPr>
                <w:noProof/>
                <w:webHidden/>
              </w:rPr>
              <w:tab/>
            </w:r>
            <w:r w:rsidR="00C325EC">
              <w:rPr>
                <w:noProof/>
                <w:webHidden/>
              </w:rPr>
              <w:fldChar w:fldCharType="begin"/>
            </w:r>
            <w:r w:rsidR="00C325EC">
              <w:rPr>
                <w:noProof/>
                <w:webHidden/>
              </w:rPr>
              <w:instrText xml:space="preserve"> PAGEREF _Toc91785980 \h </w:instrText>
            </w:r>
            <w:r w:rsidR="00C325EC">
              <w:rPr>
                <w:noProof/>
                <w:webHidden/>
              </w:rPr>
            </w:r>
            <w:r w:rsidR="00C325EC">
              <w:rPr>
                <w:noProof/>
                <w:webHidden/>
              </w:rPr>
              <w:fldChar w:fldCharType="separate"/>
            </w:r>
            <w:r w:rsidR="0058019A">
              <w:rPr>
                <w:noProof/>
                <w:webHidden/>
              </w:rPr>
              <w:t>1</w:t>
            </w:r>
            <w:r w:rsidR="00C325EC">
              <w:rPr>
                <w:noProof/>
                <w:webHidden/>
              </w:rPr>
              <w:fldChar w:fldCharType="end"/>
            </w:r>
          </w:hyperlink>
        </w:p>
        <w:p w14:paraId="1A3827AE" w14:textId="4C58C557" w:rsidR="00C325EC" w:rsidRDefault="00000000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91785981" w:history="1">
            <w:r w:rsidR="00C325EC" w:rsidRPr="00790E6A">
              <w:rPr>
                <w:rStyle w:val="Hiperhivatkozs"/>
                <w:rFonts w:ascii="Times New Roman" w:hAnsi="Times New Roman" w:cs="Times New Roman"/>
                <w:noProof/>
                <w:lang w:val="hu-HU"/>
              </w:rPr>
              <w:t>A Szerzők</w:t>
            </w:r>
            <w:r w:rsidR="00C325EC">
              <w:rPr>
                <w:noProof/>
                <w:webHidden/>
              </w:rPr>
              <w:tab/>
            </w:r>
            <w:r w:rsidR="00C325EC">
              <w:rPr>
                <w:noProof/>
                <w:webHidden/>
              </w:rPr>
              <w:fldChar w:fldCharType="begin"/>
            </w:r>
            <w:r w:rsidR="00C325EC">
              <w:rPr>
                <w:noProof/>
                <w:webHidden/>
              </w:rPr>
              <w:instrText xml:space="preserve"> PAGEREF _Toc91785981 \h </w:instrText>
            </w:r>
            <w:r w:rsidR="00C325EC">
              <w:rPr>
                <w:noProof/>
                <w:webHidden/>
              </w:rPr>
            </w:r>
            <w:r w:rsidR="00C325EC">
              <w:rPr>
                <w:noProof/>
                <w:webHidden/>
              </w:rPr>
              <w:fldChar w:fldCharType="separate"/>
            </w:r>
            <w:r w:rsidR="0058019A">
              <w:rPr>
                <w:noProof/>
                <w:webHidden/>
              </w:rPr>
              <w:t>1</w:t>
            </w:r>
            <w:r w:rsidR="00C325EC">
              <w:rPr>
                <w:noProof/>
                <w:webHidden/>
              </w:rPr>
              <w:fldChar w:fldCharType="end"/>
            </w:r>
          </w:hyperlink>
        </w:p>
        <w:p w14:paraId="7756EB51" w14:textId="5CAC56AC" w:rsidR="00C325EC" w:rsidRDefault="00000000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91785982" w:history="1">
            <w:r w:rsidR="00C325EC" w:rsidRPr="00790E6A">
              <w:rPr>
                <w:rStyle w:val="Hiperhivatkozs"/>
                <w:rFonts w:ascii="Times New Roman" w:hAnsi="Times New Roman" w:cs="Times New Roman"/>
                <w:noProof/>
                <w:lang w:val="hu-HU"/>
              </w:rPr>
              <w:t>Az intézményi kötődés</w:t>
            </w:r>
            <w:r w:rsidR="00C325EC">
              <w:rPr>
                <w:noProof/>
                <w:webHidden/>
              </w:rPr>
              <w:tab/>
            </w:r>
            <w:r w:rsidR="00C325EC">
              <w:rPr>
                <w:noProof/>
                <w:webHidden/>
              </w:rPr>
              <w:fldChar w:fldCharType="begin"/>
            </w:r>
            <w:r w:rsidR="00C325EC">
              <w:rPr>
                <w:noProof/>
                <w:webHidden/>
              </w:rPr>
              <w:instrText xml:space="preserve"> PAGEREF _Toc91785982 \h </w:instrText>
            </w:r>
            <w:r w:rsidR="00C325EC">
              <w:rPr>
                <w:noProof/>
                <w:webHidden/>
              </w:rPr>
            </w:r>
            <w:r w:rsidR="00C325EC">
              <w:rPr>
                <w:noProof/>
                <w:webHidden/>
              </w:rPr>
              <w:fldChar w:fldCharType="separate"/>
            </w:r>
            <w:r w:rsidR="0058019A">
              <w:rPr>
                <w:noProof/>
                <w:webHidden/>
              </w:rPr>
              <w:t>1</w:t>
            </w:r>
            <w:r w:rsidR="00C325EC">
              <w:rPr>
                <w:noProof/>
                <w:webHidden/>
              </w:rPr>
              <w:fldChar w:fldCharType="end"/>
            </w:r>
          </w:hyperlink>
        </w:p>
        <w:p w14:paraId="5C8E699A" w14:textId="51EDC1FC" w:rsidR="00C325EC" w:rsidRDefault="00000000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91785983" w:history="1">
            <w:r w:rsidR="00C325EC" w:rsidRPr="00790E6A">
              <w:rPr>
                <w:rStyle w:val="Hiperhivatkozs"/>
                <w:rFonts w:ascii="Times New Roman" w:hAnsi="Times New Roman" w:cs="Times New Roman"/>
                <w:noProof/>
                <w:lang w:val="hu-HU"/>
              </w:rPr>
              <w:t>Kivonat</w:t>
            </w:r>
            <w:r w:rsidR="00C325EC">
              <w:rPr>
                <w:noProof/>
                <w:webHidden/>
              </w:rPr>
              <w:tab/>
            </w:r>
            <w:r w:rsidR="00C325EC">
              <w:rPr>
                <w:noProof/>
                <w:webHidden/>
              </w:rPr>
              <w:fldChar w:fldCharType="begin"/>
            </w:r>
            <w:r w:rsidR="00C325EC">
              <w:rPr>
                <w:noProof/>
                <w:webHidden/>
              </w:rPr>
              <w:instrText xml:space="preserve"> PAGEREF _Toc91785983 \h </w:instrText>
            </w:r>
            <w:r w:rsidR="00C325EC">
              <w:rPr>
                <w:noProof/>
                <w:webHidden/>
              </w:rPr>
            </w:r>
            <w:r w:rsidR="00C325EC">
              <w:rPr>
                <w:noProof/>
                <w:webHidden/>
              </w:rPr>
              <w:fldChar w:fldCharType="separate"/>
            </w:r>
            <w:r w:rsidR="0058019A">
              <w:rPr>
                <w:noProof/>
                <w:webHidden/>
              </w:rPr>
              <w:t>1</w:t>
            </w:r>
            <w:r w:rsidR="00C325EC">
              <w:rPr>
                <w:noProof/>
                <w:webHidden/>
              </w:rPr>
              <w:fldChar w:fldCharType="end"/>
            </w:r>
          </w:hyperlink>
        </w:p>
        <w:p w14:paraId="5E76176E" w14:textId="5F65C560" w:rsidR="00C325EC" w:rsidRDefault="00000000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91785984" w:history="1">
            <w:r w:rsidR="00C325EC" w:rsidRPr="00790E6A">
              <w:rPr>
                <w:rStyle w:val="Hiperhivatkozs"/>
                <w:rFonts w:ascii="Times New Roman" w:hAnsi="Times New Roman" w:cs="Times New Roman"/>
                <w:noProof/>
                <w:lang w:val="hu-HU"/>
              </w:rPr>
              <w:t>Kulcsszavak</w:t>
            </w:r>
            <w:r w:rsidR="00C325EC">
              <w:rPr>
                <w:noProof/>
                <w:webHidden/>
              </w:rPr>
              <w:tab/>
            </w:r>
            <w:r w:rsidR="00C325EC">
              <w:rPr>
                <w:noProof/>
                <w:webHidden/>
              </w:rPr>
              <w:fldChar w:fldCharType="begin"/>
            </w:r>
            <w:r w:rsidR="00C325EC">
              <w:rPr>
                <w:noProof/>
                <w:webHidden/>
              </w:rPr>
              <w:instrText xml:space="preserve"> PAGEREF _Toc91785984 \h </w:instrText>
            </w:r>
            <w:r w:rsidR="00C325EC">
              <w:rPr>
                <w:noProof/>
                <w:webHidden/>
              </w:rPr>
            </w:r>
            <w:r w:rsidR="00C325EC">
              <w:rPr>
                <w:noProof/>
                <w:webHidden/>
              </w:rPr>
              <w:fldChar w:fldCharType="separate"/>
            </w:r>
            <w:r w:rsidR="0058019A">
              <w:rPr>
                <w:noProof/>
                <w:webHidden/>
              </w:rPr>
              <w:t>1</w:t>
            </w:r>
            <w:r w:rsidR="00C325EC">
              <w:rPr>
                <w:noProof/>
                <w:webHidden/>
              </w:rPr>
              <w:fldChar w:fldCharType="end"/>
            </w:r>
          </w:hyperlink>
        </w:p>
        <w:p w14:paraId="736DB2AC" w14:textId="68340A12" w:rsidR="00C325EC" w:rsidRDefault="00000000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91785985" w:history="1">
            <w:r w:rsidR="00C325EC" w:rsidRPr="00790E6A">
              <w:rPr>
                <w:rStyle w:val="Hiperhivatkozs"/>
                <w:rFonts w:ascii="Times New Roman" w:hAnsi="Times New Roman" w:cs="Times New Roman"/>
                <w:noProof/>
                <w:lang w:val="hu-HU"/>
              </w:rPr>
              <w:t>Idegen nyelven átadható rétegek</w:t>
            </w:r>
            <w:r w:rsidR="00C325EC">
              <w:rPr>
                <w:noProof/>
                <w:webHidden/>
              </w:rPr>
              <w:tab/>
            </w:r>
            <w:r w:rsidR="00C325EC">
              <w:rPr>
                <w:noProof/>
                <w:webHidden/>
              </w:rPr>
              <w:fldChar w:fldCharType="begin"/>
            </w:r>
            <w:r w:rsidR="00C325EC">
              <w:rPr>
                <w:noProof/>
                <w:webHidden/>
              </w:rPr>
              <w:instrText xml:space="preserve"> PAGEREF _Toc91785985 \h </w:instrText>
            </w:r>
            <w:r w:rsidR="00C325EC">
              <w:rPr>
                <w:noProof/>
                <w:webHidden/>
              </w:rPr>
            </w:r>
            <w:r w:rsidR="00C325EC">
              <w:rPr>
                <w:noProof/>
                <w:webHidden/>
              </w:rPr>
              <w:fldChar w:fldCharType="separate"/>
            </w:r>
            <w:r w:rsidR="0058019A">
              <w:rPr>
                <w:noProof/>
                <w:webHidden/>
              </w:rPr>
              <w:t>1</w:t>
            </w:r>
            <w:r w:rsidR="00C325EC">
              <w:rPr>
                <w:noProof/>
                <w:webHidden/>
              </w:rPr>
              <w:fldChar w:fldCharType="end"/>
            </w:r>
          </w:hyperlink>
        </w:p>
        <w:p w14:paraId="526C56E9" w14:textId="4A880E93" w:rsidR="00C325EC" w:rsidRDefault="00000000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91785986" w:history="1">
            <w:r w:rsidR="00C325EC" w:rsidRPr="00790E6A">
              <w:rPr>
                <w:rStyle w:val="Hiperhivatkozs"/>
                <w:rFonts w:ascii="Times New Roman" w:hAnsi="Times New Roman" w:cs="Times New Roman"/>
                <w:noProof/>
                <w:lang w:val="hu-HU"/>
              </w:rPr>
              <w:t>Bevezetés</w:t>
            </w:r>
            <w:r w:rsidR="00C325EC">
              <w:rPr>
                <w:noProof/>
                <w:webHidden/>
              </w:rPr>
              <w:tab/>
            </w:r>
            <w:r w:rsidR="00C325EC">
              <w:rPr>
                <w:noProof/>
                <w:webHidden/>
              </w:rPr>
              <w:fldChar w:fldCharType="begin"/>
            </w:r>
            <w:r w:rsidR="00C325EC">
              <w:rPr>
                <w:noProof/>
                <w:webHidden/>
              </w:rPr>
              <w:instrText xml:space="preserve"> PAGEREF _Toc91785986 \h </w:instrText>
            </w:r>
            <w:r w:rsidR="00C325EC">
              <w:rPr>
                <w:noProof/>
                <w:webHidden/>
              </w:rPr>
            </w:r>
            <w:r w:rsidR="00C325EC">
              <w:rPr>
                <w:noProof/>
                <w:webHidden/>
              </w:rPr>
              <w:fldChar w:fldCharType="separate"/>
            </w:r>
            <w:r w:rsidR="0058019A">
              <w:rPr>
                <w:noProof/>
                <w:webHidden/>
              </w:rPr>
              <w:t>2</w:t>
            </w:r>
            <w:r w:rsidR="00C325EC">
              <w:rPr>
                <w:noProof/>
                <w:webHidden/>
              </w:rPr>
              <w:fldChar w:fldCharType="end"/>
            </w:r>
          </w:hyperlink>
        </w:p>
        <w:p w14:paraId="214F0E2D" w14:textId="7C7FDEA6" w:rsidR="00C325EC" w:rsidRDefault="00000000">
          <w:pPr>
            <w:pStyle w:val="TJ3"/>
            <w:tabs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91785987" w:history="1">
            <w:r w:rsidR="00C325EC" w:rsidRPr="00790E6A">
              <w:rPr>
                <w:rStyle w:val="Hiperhivatkozs"/>
                <w:rFonts w:ascii="Times New Roman" w:hAnsi="Times New Roman" w:cs="Times New Roman"/>
                <w:noProof/>
                <w:lang w:val="hu-HU"/>
              </w:rPr>
              <w:t>Célok</w:t>
            </w:r>
            <w:r w:rsidR="00C325EC">
              <w:rPr>
                <w:noProof/>
                <w:webHidden/>
              </w:rPr>
              <w:tab/>
            </w:r>
            <w:r w:rsidR="00C325EC">
              <w:rPr>
                <w:noProof/>
                <w:webHidden/>
              </w:rPr>
              <w:fldChar w:fldCharType="begin"/>
            </w:r>
            <w:r w:rsidR="00C325EC">
              <w:rPr>
                <w:noProof/>
                <w:webHidden/>
              </w:rPr>
              <w:instrText xml:space="preserve"> PAGEREF _Toc91785987 \h </w:instrText>
            </w:r>
            <w:r w:rsidR="00C325EC">
              <w:rPr>
                <w:noProof/>
                <w:webHidden/>
              </w:rPr>
            </w:r>
            <w:r w:rsidR="00C325EC">
              <w:rPr>
                <w:noProof/>
                <w:webHidden/>
              </w:rPr>
              <w:fldChar w:fldCharType="separate"/>
            </w:r>
            <w:r w:rsidR="0058019A">
              <w:rPr>
                <w:noProof/>
                <w:webHidden/>
              </w:rPr>
              <w:t>2</w:t>
            </w:r>
            <w:r w:rsidR="00C325EC">
              <w:rPr>
                <w:noProof/>
                <w:webHidden/>
              </w:rPr>
              <w:fldChar w:fldCharType="end"/>
            </w:r>
          </w:hyperlink>
        </w:p>
        <w:p w14:paraId="70DF8C8B" w14:textId="1A675AD3" w:rsidR="00C325EC" w:rsidRDefault="00000000">
          <w:pPr>
            <w:pStyle w:val="TJ3"/>
            <w:tabs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91785988" w:history="1">
            <w:r w:rsidR="00C325EC" w:rsidRPr="00790E6A">
              <w:rPr>
                <w:rStyle w:val="Hiperhivatkozs"/>
                <w:rFonts w:ascii="Times New Roman" w:hAnsi="Times New Roman" w:cs="Times New Roman"/>
                <w:noProof/>
                <w:lang w:val="hu-HU"/>
              </w:rPr>
              <w:t>Feladatok</w:t>
            </w:r>
            <w:r w:rsidR="00C325EC">
              <w:rPr>
                <w:noProof/>
                <w:webHidden/>
              </w:rPr>
              <w:tab/>
            </w:r>
            <w:r w:rsidR="00C325EC">
              <w:rPr>
                <w:noProof/>
                <w:webHidden/>
              </w:rPr>
              <w:fldChar w:fldCharType="begin"/>
            </w:r>
            <w:r w:rsidR="00C325EC">
              <w:rPr>
                <w:noProof/>
                <w:webHidden/>
              </w:rPr>
              <w:instrText xml:space="preserve"> PAGEREF _Toc91785988 \h </w:instrText>
            </w:r>
            <w:r w:rsidR="00C325EC">
              <w:rPr>
                <w:noProof/>
                <w:webHidden/>
              </w:rPr>
            </w:r>
            <w:r w:rsidR="00C325EC">
              <w:rPr>
                <w:noProof/>
                <w:webHidden/>
              </w:rPr>
              <w:fldChar w:fldCharType="separate"/>
            </w:r>
            <w:r w:rsidR="0058019A">
              <w:rPr>
                <w:noProof/>
                <w:webHidden/>
              </w:rPr>
              <w:t>2</w:t>
            </w:r>
            <w:r w:rsidR="00C325EC">
              <w:rPr>
                <w:noProof/>
                <w:webHidden/>
              </w:rPr>
              <w:fldChar w:fldCharType="end"/>
            </w:r>
          </w:hyperlink>
        </w:p>
        <w:p w14:paraId="4B1F932D" w14:textId="1241D6AE" w:rsidR="00C325EC" w:rsidRDefault="00000000">
          <w:pPr>
            <w:pStyle w:val="TJ3"/>
            <w:tabs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91785989" w:history="1">
            <w:r w:rsidR="00C325EC" w:rsidRPr="00790E6A">
              <w:rPr>
                <w:rStyle w:val="Hiperhivatkozs"/>
                <w:rFonts w:ascii="Times New Roman" w:hAnsi="Times New Roman" w:cs="Times New Roman"/>
                <w:noProof/>
                <w:lang w:val="hu-HU"/>
              </w:rPr>
              <w:t>Motivációk</w:t>
            </w:r>
            <w:r w:rsidR="00C325EC">
              <w:rPr>
                <w:noProof/>
                <w:webHidden/>
              </w:rPr>
              <w:tab/>
            </w:r>
            <w:r w:rsidR="00C325EC">
              <w:rPr>
                <w:noProof/>
                <w:webHidden/>
              </w:rPr>
              <w:fldChar w:fldCharType="begin"/>
            </w:r>
            <w:r w:rsidR="00C325EC">
              <w:rPr>
                <w:noProof/>
                <w:webHidden/>
              </w:rPr>
              <w:instrText xml:space="preserve"> PAGEREF _Toc91785989 \h </w:instrText>
            </w:r>
            <w:r w:rsidR="00C325EC">
              <w:rPr>
                <w:noProof/>
                <w:webHidden/>
              </w:rPr>
            </w:r>
            <w:r w:rsidR="00C325EC">
              <w:rPr>
                <w:noProof/>
                <w:webHidden/>
              </w:rPr>
              <w:fldChar w:fldCharType="separate"/>
            </w:r>
            <w:r w:rsidR="0058019A">
              <w:rPr>
                <w:noProof/>
                <w:webHidden/>
              </w:rPr>
              <w:t>2</w:t>
            </w:r>
            <w:r w:rsidR="00C325EC">
              <w:rPr>
                <w:noProof/>
                <w:webHidden/>
              </w:rPr>
              <w:fldChar w:fldCharType="end"/>
            </w:r>
          </w:hyperlink>
        </w:p>
        <w:p w14:paraId="155E07BB" w14:textId="59607981" w:rsidR="00C325EC" w:rsidRDefault="00000000">
          <w:pPr>
            <w:pStyle w:val="TJ3"/>
            <w:tabs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91785990" w:history="1">
            <w:r w:rsidR="00C325EC" w:rsidRPr="00790E6A">
              <w:rPr>
                <w:rStyle w:val="Hiperhivatkozs"/>
                <w:rFonts w:ascii="Times New Roman" w:hAnsi="Times New Roman" w:cs="Times New Roman"/>
                <w:noProof/>
                <w:lang w:val="hu-HU"/>
              </w:rPr>
              <w:t>Célcsoportok</w:t>
            </w:r>
            <w:r w:rsidR="00C325EC">
              <w:rPr>
                <w:noProof/>
                <w:webHidden/>
              </w:rPr>
              <w:tab/>
            </w:r>
            <w:r w:rsidR="00C325EC">
              <w:rPr>
                <w:noProof/>
                <w:webHidden/>
              </w:rPr>
              <w:fldChar w:fldCharType="begin"/>
            </w:r>
            <w:r w:rsidR="00C325EC">
              <w:rPr>
                <w:noProof/>
                <w:webHidden/>
              </w:rPr>
              <w:instrText xml:space="preserve"> PAGEREF _Toc91785990 \h </w:instrText>
            </w:r>
            <w:r w:rsidR="00C325EC">
              <w:rPr>
                <w:noProof/>
                <w:webHidden/>
              </w:rPr>
            </w:r>
            <w:r w:rsidR="00C325EC">
              <w:rPr>
                <w:noProof/>
                <w:webHidden/>
              </w:rPr>
              <w:fldChar w:fldCharType="separate"/>
            </w:r>
            <w:r w:rsidR="0058019A">
              <w:rPr>
                <w:noProof/>
                <w:webHidden/>
              </w:rPr>
              <w:t>2</w:t>
            </w:r>
            <w:r w:rsidR="00C325EC">
              <w:rPr>
                <w:noProof/>
                <w:webHidden/>
              </w:rPr>
              <w:fldChar w:fldCharType="end"/>
            </w:r>
          </w:hyperlink>
        </w:p>
        <w:p w14:paraId="535B575E" w14:textId="3A731322" w:rsidR="00C325EC" w:rsidRDefault="00000000">
          <w:pPr>
            <w:pStyle w:val="TJ3"/>
            <w:tabs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91785991" w:history="1">
            <w:r w:rsidR="00C325EC" w:rsidRPr="00790E6A">
              <w:rPr>
                <w:rStyle w:val="Hiperhivatkozs"/>
                <w:rFonts w:ascii="Times New Roman" w:hAnsi="Times New Roman" w:cs="Times New Roman"/>
                <w:noProof/>
                <w:lang w:val="hu-HU"/>
              </w:rPr>
              <w:t>Hasznosság</w:t>
            </w:r>
            <w:r w:rsidR="00C325EC">
              <w:rPr>
                <w:noProof/>
                <w:webHidden/>
              </w:rPr>
              <w:tab/>
            </w:r>
            <w:r w:rsidR="00C325EC">
              <w:rPr>
                <w:noProof/>
                <w:webHidden/>
              </w:rPr>
              <w:fldChar w:fldCharType="begin"/>
            </w:r>
            <w:r w:rsidR="00C325EC">
              <w:rPr>
                <w:noProof/>
                <w:webHidden/>
              </w:rPr>
              <w:instrText xml:space="preserve"> PAGEREF _Toc91785991 \h </w:instrText>
            </w:r>
            <w:r w:rsidR="00C325EC">
              <w:rPr>
                <w:noProof/>
                <w:webHidden/>
              </w:rPr>
            </w:r>
            <w:r w:rsidR="00C325EC">
              <w:rPr>
                <w:noProof/>
                <w:webHidden/>
              </w:rPr>
              <w:fldChar w:fldCharType="separate"/>
            </w:r>
            <w:r w:rsidR="0058019A">
              <w:rPr>
                <w:noProof/>
                <w:webHidden/>
              </w:rPr>
              <w:t>2</w:t>
            </w:r>
            <w:r w:rsidR="00C325EC">
              <w:rPr>
                <w:noProof/>
                <w:webHidden/>
              </w:rPr>
              <w:fldChar w:fldCharType="end"/>
            </w:r>
          </w:hyperlink>
        </w:p>
        <w:p w14:paraId="72338118" w14:textId="14370845" w:rsidR="00C325EC" w:rsidRDefault="00000000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91785992" w:history="1">
            <w:r w:rsidR="00C325EC" w:rsidRPr="00790E6A">
              <w:rPr>
                <w:rStyle w:val="Hiperhivatkozs"/>
                <w:rFonts w:ascii="Times New Roman" w:hAnsi="Times New Roman" w:cs="Times New Roman"/>
                <w:noProof/>
                <w:lang w:val="hu-HU"/>
              </w:rPr>
              <w:t>Szakirodalmi/saját előzmények</w:t>
            </w:r>
            <w:r w:rsidR="00C325EC">
              <w:rPr>
                <w:noProof/>
                <w:webHidden/>
              </w:rPr>
              <w:tab/>
            </w:r>
            <w:r w:rsidR="00C325EC">
              <w:rPr>
                <w:noProof/>
                <w:webHidden/>
              </w:rPr>
              <w:fldChar w:fldCharType="begin"/>
            </w:r>
            <w:r w:rsidR="00C325EC">
              <w:rPr>
                <w:noProof/>
                <w:webHidden/>
              </w:rPr>
              <w:instrText xml:space="preserve"> PAGEREF _Toc91785992 \h </w:instrText>
            </w:r>
            <w:r w:rsidR="00C325EC">
              <w:rPr>
                <w:noProof/>
                <w:webHidden/>
              </w:rPr>
            </w:r>
            <w:r w:rsidR="00C325EC">
              <w:rPr>
                <w:noProof/>
                <w:webHidden/>
              </w:rPr>
              <w:fldChar w:fldCharType="separate"/>
            </w:r>
            <w:r w:rsidR="0058019A">
              <w:rPr>
                <w:noProof/>
                <w:webHidden/>
              </w:rPr>
              <w:t>2</w:t>
            </w:r>
            <w:r w:rsidR="00C325EC">
              <w:rPr>
                <w:noProof/>
                <w:webHidden/>
              </w:rPr>
              <w:fldChar w:fldCharType="end"/>
            </w:r>
          </w:hyperlink>
        </w:p>
        <w:p w14:paraId="3CEC6EA7" w14:textId="460540F1" w:rsidR="00C325EC" w:rsidRDefault="00000000">
          <w:pPr>
            <w:pStyle w:val="TJ3"/>
            <w:tabs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91785993" w:history="1">
            <w:r w:rsidR="00C325EC" w:rsidRPr="00790E6A">
              <w:rPr>
                <w:rStyle w:val="Hiperhivatkozs"/>
                <w:rFonts w:ascii="Times New Roman" w:hAnsi="Times New Roman" w:cs="Times New Roman"/>
                <w:noProof/>
                <w:lang w:val="hu-HU"/>
              </w:rPr>
              <w:t>A probléma/jelenség története</w:t>
            </w:r>
            <w:r w:rsidR="00C325EC">
              <w:rPr>
                <w:noProof/>
                <w:webHidden/>
              </w:rPr>
              <w:tab/>
            </w:r>
            <w:r w:rsidR="00C325EC">
              <w:rPr>
                <w:noProof/>
                <w:webHidden/>
              </w:rPr>
              <w:fldChar w:fldCharType="begin"/>
            </w:r>
            <w:r w:rsidR="00C325EC">
              <w:rPr>
                <w:noProof/>
                <w:webHidden/>
              </w:rPr>
              <w:instrText xml:space="preserve"> PAGEREF _Toc91785993 \h </w:instrText>
            </w:r>
            <w:r w:rsidR="00C325EC">
              <w:rPr>
                <w:noProof/>
                <w:webHidden/>
              </w:rPr>
            </w:r>
            <w:r w:rsidR="00C325EC">
              <w:rPr>
                <w:noProof/>
                <w:webHidden/>
              </w:rPr>
              <w:fldChar w:fldCharType="separate"/>
            </w:r>
            <w:r w:rsidR="0058019A">
              <w:rPr>
                <w:noProof/>
                <w:webHidden/>
              </w:rPr>
              <w:t>3</w:t>
            </w:r>
            <w:r w:rsidR="00C325EC">
              <w:rPr>
                <w:noProof/>
                <w:webHidden/>
              </w:rPr>
              <w:fldChar w:fldCharType="end"/>
            </w:r>
          </w:hyperlink>
        </w:p>
        <w:p w14:paraId="555DDD1A" w14:textId="64C5C682" w:rsidR="00C325EC" w:rsidRDefault="00000000">
          <w:pPr>
            <w:pStyle w:val="TJ3"/>
            <w:tabs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91785994" w:history="1">
            <w:r w:rsidR="00C325EC" w:rsidRPr="00790E6A">
              <w:rPr>
                <w:rStyle w:val="Hiperhivatkozs"/>
                <w:rFonts w:ascii="Times New Roman" w:hAnsi="Times New Roman" w:cs="Times New Roman"/>
                <w:noProof/>
                <w:lang w:val="hu-HU"/>
              </w:rPr>
              <w:t>A probléma/jelenség aktuális állapota</w:t>
            </w:r>
            <w:r w:rsidR="00C325EC">
              <w:rPr>
                <w:noProof/>
                <w:webHidden/>
              </w:rPr>
              <w:tab/>
            </w:r>
            <w:r w:rsidR="00C325EC">
              <w:rPr>
                <w:noProof/>
                <w:webHidden/>
              </w:rPr>
              <w:fldChar w:fldCharType="begin"/>
            </w:r>
            <w:r w:rsidR="00C325EC">
              <w:rPr>
                <w:noProof/>
                <w:webHidden/>
              </w:rPr>
              <w:instrText xml:space="preserve"> PAGEREF _Toc91785994 \h </w:instrText>
            </w:r>
            <w:r w:rsidR="00C325EC">
              <w:rPr>
                <w:noProof/>
                <w:webHidden/>
              </w:rPr>
            </w:r>
            <w:r w:rsidR="00C325EC">
              <w:rPr>
                <w:noProof/>
                <w:webHidden/>
              </w:rPr>
              <w:fldChar w:fldCharType="separate"/>
            </w:r>
            <w:r w:rsidR="0058019A">
              <w:rPr>
                <w:noProof/>
                <w:webHidden/>
              </w:rPr>
              <w:t>3</w:t>
            </w:r>
            <w:r w:rsidR="00C325EC">
              <w:rPr>
                <w:noProof/>
                <w:webHidden/>
              </w:rPr>
              <w:fldChar w:fldCharType="end"/>
            </w:r>
          </w:hyperlink>
        </w:p>
        <w:p w14:paraId="0CF7FF85" w14:textId="43782C1D" w:rsidR="00C325EC" w:rsidRDefault="00000000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91785995" w:history="1">
            <w:r w:rsidR="00C325EC" w:rsidRPr="00790E6A">
              <w:rPr>
                <w:rStyle w:val="Hiperhivatkozs"/>
                <w:rFonts w:ascii="Times New Roman" w:hAnsi="Times New Roman" w:cs="Times New Roman"/>
                <w:noProof/>
                <w:lang w:val="hu-HU"/>
              </w:rPr>
              <w:t>Adatok és módszerek</w:t>
            </w:r>
            <w:r w:rsidR="00C325EC">
              <w:rPr>
                <w:noProof/>
                <w:webHidden/>
              </w:rPr>
              <w:tab/>
            </w:r>
            <w:r w:rsidR="00C325EC">
              <w:rPr>
                <w:noProof/>
                <w:webHidden/>
              </w:rPr>
              <w:fldChar w:fldCharType="begin"/>
            </w:r>
            <w:r w:rsidR="00C325EC">
              <w:rPr>
                <w:noProof/>
                <w:webHidden/>
              </w:rPr>
              <w:instrText xml:space="preserve"> PAGEREF _Toc91785995 \h </w:instrText>
            </w:r>
            <w:r w:rsidR="00C325EC">
              <w:rPr>
                <w:noProof/>
                <w:webHidden/>
              </w:rPr>
            </w:r>
            <w:r w:rsidR="00C325EC">
              <w:rPr>
                <w:noProof/>
                <w:webHidden/>
              </w:rPr>
              <w:fldChar w:fldCharType="separate"/>
            </w:r>
            <w:r w:rsidR="0058019A">
              <w:rPr>
                <w:noProof/>
                <w:webHidden/>
              </w:rPr>
              <w:t>4</w:t>
            </w:r>
            <w:r w:rsidR="00C325EC">
              <w:rPr>
                <w:noProof/>
                <w:webHidden/>
              </w:rPr>
              <w:fldChar w:fldCharType="end"/>
            </w:r>
          </w:hyperlink>
        </w:p>
        <w:p w14:paraId="21125953" w14:textId="1AABC944" w:rsidR="00C325EC" w:rsidRDefault="00000000">
          <w:pPr>
            <w:pStyle w:val="TJ3"/>
            <w:tabs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91785996" w:history="1">
            <w:r w:rsidR="00C325EC" w:rsidRPr="00790E6A">
              <w:rPr>
                <w:rStyle w:val="Hiperhivatkozs"/>
                <w:rFonts w:ascii="Times New Roman" w:hAnsi="Times New Roman" w:cs="Times New Roman"/>
                <w:noProof/>
                <w:lang w:val="hu-HU"/>
              </w:rPr>
              <w:t>Saját adatvagyon</w:t>
            </w:r>
            <w:r w:rsidR="00C325EC">
              <w:rPr>
                <w:noProof/>
                <w:webHidden/>
              </w:rPr>
              <w:tab/>
            </w:r>
            <w:r w:rsidR="00C325EC">
              <w:rPr>
                <w:noProof/>
                <w:webHidden/>
              </w:rPr>
              <w:fldChar w:fldCharType="begin"/>
            </w:r>
            <w:r w:rsidR="00C325EC">
              <w:rPr>
                <w:noProof/>
                <w:webHidden/>
              </w:rPr>
              <w:instrText xml:space="preserve"> PAGEREF _Toc91785996 \h </w:instrText>
            </w:r>
            <w:r w:rsidR="00C325EC">
              <w:rPr>
                <w:noProof/>
                <w:webHidden/>
              </w:rPr>
            </w:r>
            <w:r w:rsidR="00C325EC">
              <w:rPr>
                <w:noProof/>
                <w:webHidden/>
              </w:rPr>
              <w:fldChar w:fldCharType="separate"/>
            </w:r>
            <w:r w:rsidR="0058019A">
              <w:rPr>
                <w:noProof/>
                <w:webHidden/>
              </w:rPr>
              <w:t>5</w:t>
            </w:r>
            <w:r w:rsidR="00C325EC">
              <w:rPr>
                <w:noProof/>
                <w:webHidden/>
              </w:rPr>
              <w:fldChar w:fldCharType="end"/>
            </w:r>
          </w:hyperlink>
        </w:p>
        <w:p w14:paraId="57F98DFB" w14:textId="0E12D930" w:rsidR="00C325EC" w:rsidRDefault="00000000">
          <w:pPr>
            <w:pStyle w:val="TJ3"/>
            <w:tabs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91785997" w:history="1">
            <w:r w:rsidR="00C325EC" w:rsidRPr="00790E6A">
              <w:rPr>
                <w:rStyle w:val="Hiperhivatkozs"/>
                <w:rFonts w:ascii="Times New Roman" w:hAnsi="Times New Roman" w:cs="Times New Roman"/>
                <w:noProof/>
                <w:lang w:val="hu-HU"/>
              </w:rPr>
              <w:t>Saját módszertan</w:t>
            </w:r>
            <w:r w:rsidR="00C325EC">
              <w:rPr>
                <w:noProof/>
                <w:webHidden/>
              </w:rPr>
              <w:tab/>
            </w:r>
            <w:r w:rsidR="00C325EC">
              <w:rPr>
                <w:noProof/>
                <w:webHidden/>
              </w:rPr>
              <w:fldChar w:fldCharType="begin"/>
            </w:r>
            <w:r w:rsidR="00C325EC">
              <w:rPr>
                <w:noProof/>
                <w:webHidden/>
              </w:rPr>
              <w:instrText xml:space="preserve"> PAGEREF _Toc91785997 \h </w:instrText>
            </w:r>
            <w:r w:rsidR="00C325EC">
              <w:rPr>
                <w:noProof/>
                <w:webHidden/>
              </w:rPr>
            </w:r>
            <w:r w:rsidR="00C325EC">
              <w:rPr>
                <w:noProof/>
                <w:webHidden/>
              </w:rPr>
              <w:fldChar w:fldCharType="separate"/>
            </w:r>
            <w:r w:rsidR="0058019A">
              <w:rPr>
                <w:noProof/>
                <w:webHidden/>
              </w:rPr>
              <w:t>6</w:t>
            </w:r>
            <w:r w:rsidR="00C325EC">
              <w:rPr>
                <w:noProof/>
                <w:webHidden/>
              </w:rPr>
              <w:fldChar w:fldCharType="end"/>
            </w:r>
          </w:hyperlink>
        </w:p>
        <w:p w14:paraId="1BC8C54E" w14:textId="6BECF6F5" w:rsidR="00C325EC" w:rsidRDefault="00000000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91785998" w:history="1">
            <w:r w:rsidR="00C325EC" w:rsidRPr="00790E6A">
              <w:rPr>
                <w:rStyle w:val="Hiperhivatkozs"/>
                <w:rFonts w:ascii="Times New Roman" w:hAnsi="Times New Roman" w:cs="Times New Roman"/>
                <w:noProof/>
                <w:lang w:val="hu-HU"/>
              </w:rPr>
              <w:t>Eredmények</w:t>
            </w:r>
            <w:r w:rsidR="00C325EC">
              <w:rPr>
                <w:noProof/>
                <w:webHidden/>
              </w:rPr>
              <w:tab/>
            </w:r>
            <w:r w:rsidR="00C325EC">
              <w:rPr>
                <w:noProof/>
                <w:webHidden/>
              </w:rPr>
              <w:fldChar w:fldCharType="begin"/>
            </w:r>
            <w:r w:rsidR="00C325EC">
              <w:rPr>
                <w:noProof/>
                <w:webHidden/>
              </w:rPr>
              <w:instrText xml:space="preserve"> PAGEREF _Toc91785998 \h </w:instrText>
            </w:r>
            <w:r w:rsidR="00C325EC">
              <w:rPr>
                <w:noProof/>
                <w:webHidden/>
              </w:rPr>
            </w:r>
            <w:r w:rsidR="00C325EC">
              <w:rPr>
                <w:noProof/>
                <w:webHidden/>
              </w:rPr>
              <w:fldChar w:fldCharType="separate"/>
            </w:r>
            <w:r w:rsidR="0058019A">
              <w:rPr>
                <w:noProof/>
                <w:webHidden/>
              </w:rPr>
              <w:t>10</w:t>
            </w:r>
            <w:r w:rsidR="00C325EC">
              <w:rPr>
                <w:noProof/>
                <w:webHidden/>
              </w:rPr>
              <w:fldChar w:fldCharType="end"/>
            </w:r>
          </w:hyperlink>
        </w:p>
        <w:p w14:paraId="00460321" w14:textId="679F068E" w:rsidR="00C325EC" w:rsidRDefault="00000000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91785999" w:history="1">
            <w:r w:rsidR="00C325EC" w:rsidRPr="00790E6A">
              <w:rPr>
                <w:rStyle w:val="Hiperhivatkozs"/>
                <w:rFonts w:ascii="Times New Roman" w:hAnsi="Times New Roman" w:cs="Times New Roman"/>
                <w:noProof/>
                <w:lang w:val="hu-HU"/>
              </w:rPr>
              <w:t>Jövőkép</w:t>
            </w:r>
            <w:r w:rsidR="00C325EC">
              <w:rPr>
                <w:noProof/>
                <w:webHidden/>
              </w:rPr>
              <w:tab/>
            </w:r>
            <w:r w:rsidR="00C325EC">
              <w:rPr>
                <w:noProof/>
                <w:webHidden/>
              </w:rPr>
              <w:fldChar w:fldCharType="begin"/>
            </w:r>
            <w:r w:rsidR="00C325EC">
              <w:rPr>
                <w:noProof/>
                <w:webHidden/>
              </w:rPr>
              <w:instrText xml:space="preserve"> PAGEREF _Toc91785999 \h </w:instrText>
            </w:r>
            <w:r w:rsidR="00C325EC">
              <w:rPr>
                <w:noProof/>
                <w:webHidden/>
              </w:rPr>
            </w:r>
            <w:r w:rsidR="00C325EC">
              <w:rPr>
                <w:noProof/>
                <w:webHidden/>
              </w:rPr>
              <w:fldChar w:fldCharType="separate"/>
            </w:r>
            <w:r w:rsidR="0058019A">
              <w:rPr>
                <w:noProof/>
                <w:webHidden/>
              </w:rPr>
              <w:t>11</w:t>
            </w:r>
            <w:r w:rsidR="00C325EC">
              <w:rPr>
                <w:noProof/>
                <w:webHidden/>
              </w:rPr>
              <w:fldChar w:fldCharType="end"/>
            </w:r>
          </w:hyperlink>
        </w:p>
        <w:p w14:paraId="18F2A889" w14:textId="2C727A80" w:rsidR="00C325EC" w:rsidRDefault="00000000">
          <w:pPr>
            <w:pStyle w:val="TJ3"/>
            <w:tabs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91786000" w:history="1">
            <w:r w:rsidR="00C325EC" w:rsidRPr="00790E6A">
              <w:rPr>
                <w:rStyle w:val="Hiperhivatkozs"/>
                <w:rFonts w:ascii="Times New Roman" w:hAnsi="Times New Roman" w:cs="Times New Roman"/>
                <w:noProof/>
                <w:lang w:val="hu-HU"/>
              </w:rPr>
              <w:t>Referenciák</w:t>
            </w:r>
            <w:r w:rsidR="00C325EC">
              <w:rPr>
                <w:noProof/>
                <w:webHidden/>
              </w:rPr>
              <w:tab/>
            </w:r>
            <w:r w:rsidR="00C325EC">
              <w:rPr>
                <w:noProof/>
                <w:webHidden/>
              </w:rPr>
              <w:fldChar w:fldCharType="begin"/>
            </w:r>
            <w:r w:rsidR="00C325EC">
              <w:rPr>
                <w:noProof/>
                <w:webHidden/>
              </w:rPr>
              <w:instrText xml:space="preserve"> PAGEREF _Toc91786000 \h </w:instrText>
            </w:r>
            <w:r w:rsidR="00C325EC">
              <w:rPr>
                <w:noProof/>
                <w:webHidden/>
              </w:rPr>
            </w:r>
            <w:r w:rsidR="00C325EC">
              <w:rPr>
                <w:noProof/>
                <w:webHidden/>
              </w:rPr>
              <w:fldChar w:fldCharType="separate"/>
            </w:r>
            <w:r w:rsidR="0058019A">
              <w:rPr>
                <w:noProof/>
                <w:webHidden/>
              </w:rPr>
              <w:t>11</w:t>
            </w:r>
            <w:r w:rsidR="00C325EC">
              <w:rPr>
                <w:noProof/>
                <w:webHidden/>
              </w:rPr>
              <w:fldChar w:fldCharType="end"/>
            </w:r>
          </w:hyperlink>
        </w:p>
        <w:p w14:paraId="3038554E" w14:textId="1C3D7A82" w:rsidR="00C325EC" w:rsidRDefault="00000000">
          <w:pPr>
            <w:pStyle w:val="TJ3"/>
            <w:tabs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91786001" w:history="1">
            <w:r w:rsidR="00C325EC" w:rsidRPr="00790E6A">
              <w:rPr>
                <w:rStyle w:val="Hiperhivatkozs"/>
                <w:rFonts w:ascii="Times New Roman" w:hAnsi="Times New Roman" w:cs="Times New Roman"/>
                <w:noProof/>
                <w:lang w:val="hu-HU"/>
              </w:rPr>
              <w:t>Rövidítések jegyzéke</w:t>
            </w:r>
            <w:r w:rsidR="00C325EC">
              <w:rPr>
                <w:noProof/>
                <w:webHidden/>
              </w:rPr>
              <w:tab/>
            </w:r>
            <w:r w:rsidR="00C325EC">
              <w:rPr>
                <w:noProof/>
                <w:webHidden/>
              </w:rPr>
              <w:fldChar w:fldCharType="begin"/>
            </w:r>
            <w:r w:rsidR="00C325EC">
              <w:rPr>
                <w:noProof/>
                <w:webHidden/>
              </w:rPr>
              <w:instrText xml:space="preserve"> PAGEREF _Toc91786001 \h </w:instrText>
            </w:r>
            <w:r w:rsidR="00C325EC">
              <w:rPr>
                <w:noProof/>
                <w:webHidden/>
              </w:rPr>
            </w:r>
            <w:r w:rsidR="00C325EC">
              <w:rPr>
                <w:noProof/>
                <w:webHidden/>
              </w:rPr>
              <w:fldChar w:fldCharType="separate"/>
            </w:r>
            <w:r w:rsidR="0058019A">
              <w:rPr>
                <w:noProof/>
                <w:webHidden/>
              </w:rPr>
              <w:t>11</w:t>
            </w:r>
            <w:r w:rsidR="00C325EC">
              <w:rPr>
                <w:noProof/>
                <w:webHidden/>
              </w:rPr>
              <w:fldChar w:fldCharType="end"/>
            </w:r>
          </w:hyperlink>
        </w:p>
        <w:p w14:paraId="7C2D68C1" w14:textId="62E08476" w:rsidR="00C325EC" w:rsidRDefault="00000000">
          <w:pPr>
            <w:pStyle w:val="TJ3"/>
            <w:tabs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91786002" w:history="1">
            <w:r w:rsidR="00C325EC" w:rsidRPr="00790E6A">
              <w:rPr>
                <w:rStyle w:val="Hiperhivatkozs"/>
                <w:rFonts w:ascii="Times New Roman" w:hAnsi="Times New Roman" w:cs="Times New Roman"/>
                <w:noProof/>
                <w:lang w:val="hu-HU"/>
              </w:rPr>
              <w:t>Tartalomjegyzék</w:t>
            </w:r>
            <w:r w:rsidR="00C325EC">
              <w:rPr>
                <w:noProof/>
                <w:webHidden/>
              </w:rPr>
              <w:tab/>
            </w:r>
            <w:r w:rsidR="00C325EC">
              <w:rPr>
                <w:noProof/>
                <w:webHidden/>
              </w:rPr>
              <w:fldChar w:fldCharType="begin"/>
            </w:r>
            <w:r w:rsidR="00C325EC">
              <w:rPr>
                <w:noProof/>
                <w:webHidden/>
              </w:rPr>
              <w:instrText xml:space="preserve"> PAGEREF _Toc91786002 \h </w:instrText>
            </w:r>
            <w:r w:rsidR="00C325EC">
              <w:rPr>
                <w:noProof/>
                <w:webHidden/>
              </w:rPr>
            </w:r>
            <w:r w:rsidR="00C325EC">
              <w:rPr>
                <w:noProof/>
                <w:webHidden/>
              </w:rPr>
              <w:fldChar w:fldCharType="separate"/>
            </w:r>
            <w:r w:rsidR="0058019A">
              <w:rPr>
                <w:noProof/>
                <w:webHidden/>
              </w:rPr>
              <w:t>11</w:t>
            </w:r>
            <w:r w:rsidR="00C325EC">
              <w:rPr>
                <w:noProof/>
                <w:webHidden/>
              </w:rPr>
              <w:fldChar w:fldCharType="end"/>
            </w:r>
          </w:hyperlink>
        </w:p>
        <w:p w14:paraId="7AC547DE" w14:textId="7518BB35" w:rsidR="00AB3A97" w:rsidRDefault="00AB3A97">
          <w:r w:rsidRPr="00AB3A97">
            <w:rPr>
              <w:rFonts w:ascii="Times New Roman" w:hAnsi="Times New Roman" w:cs="Times New Roman"/>
              <w:b/>
              <w:bCs/>
              <w:sz w:val="24"/>
            </w:rPr>
            <w:fldChar w:fldCharType="end"/>
          </w:r>
        </w:p>
      </w:sdtContent>
    </w:sdt>
    <w:p w14:paraId="3766ABD5" w14:textId="77777777" w:rsidR="00AB3A97" w:rsidRPr="00AB3A97" w:rsidRDefault="00AB3A97" w:rsidP="00AB3A97">
      <w:pPr>
        <w:rPr>
          <w:rFonts w:ascii="Times New Roman" w:hAnsi="Times New Roman" w:cs="Times New Roman"/>
          <w:sz w:val="24"/>
          <w:lang w:val="hu-HU"/>
        </w:rPr>
      </w:pPr>
    </w:p>
    <w:sectPr w:rsidR="00AB3A97" w:rsidRPr="00AB3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22B60" w14:textId="77777777" w:rsidR="00614255" w:rsidRDefault="00614255" w:rsidP="002B347D">
      <w:pPr>
        <w:spacing w:after="0" w:line="240" w:lineRule="auto"/>
      </w:pPr>
      <w:r>
        <w:separator/>
      </w:r>
    </w:p>
  </w:endnote>
  <w:endnote w:type="continuationSeparator" w:id="0">
    <w:p w14:paraId="298554DB" w14:textId="77777777" w:rsidR="00614255" w:rsidRDefault="00614255" w:rsidP="002B3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F4DE5" w14:textId="77777777" w:rsidR="00614255" w:rsidRDefault="00614255" w:rsidP="002B347D">
      <w:pPr>
        <w:spacing w:after="0" w:line="240" w:lineRule="auto"/>
      </w:pPr>
      <w:r>
        <w:separator/>
      </w:r>
    </w:p>
  </w:footnote>
  <w:footnote w:type="continuationSeparator" w:id="0">
    <w:p w14:paraId="3421EC4C" w14:textId="77777777" w:rsidR="00614255" w:rsidRDefault="00614255" w:rsidP="002B347D">
      <w:pPr>
        <w:spacing w:after="0" w:line="240" w:lineRule="auto"/>
      </w:pPr>
      <w:r>
        <w:continuationSeparator/>
      </w:r>
    </w:p>
  </w:footnote>
  <w:footnote w:id="1">
    <w:p w14:paraId="5E175ED1" w14:textId="1800FD07" w:rsidR="00880D24" w:rsidRPr="00880D24" w:rsidRDefault="00880D24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hyperlink r:id="rId1" w:history="1">
        <w:r w:rsidRPr="0059611E">
          <w:rPr>
            <w:rStyle w:val="Hiperhivatkozs"/>
          </w:rPr>
          <w:t>https://www.penzcentrum.hu/vasarlas/20210924/ez-all-a-nagy-alkoholar-robbanas-mogott-kemenyen-rafaznak-akik-ezeket-az-italokat-szeretik-1118006</w:t>
        </w:r>
      </w:hyperlink>
      <w:r>
        <w:t xml:space="preserve"> </w:t>
      </w:r>
    </w:p>
  </w:footnote>
  <w:footnote w:id="2">
    <w:p w14:paraId="299B41ED" w14:textId="1BDD350E" w:rsidR="00ED077B" w:rsidRPr="003965AA" w:rsidRDefault="00483562" w:rsidP="00C325EC">
      <w:pPr>
        <w:pStyle w:val="Lbjegyzetszveg"/>
        <w:jc w:val="both"/>
        <w:rPr>
          <w:rFonts w:ascii="Times New Roman" w:hAnsi="Times New Roman" w:cs="Times New Roman"/>
          <w:b/>
          <w:bCs/>
          <w:lang w:val="hu-HU"/>
        </w:rPr>
      </w:pPr>
      <w:r w:rsidRPr="003965AA">
        <w:rPr>
          <w:rFonts w:ascii="Times New Roman" w:hAnsi="Times New Roman" w:cs="Times New Roman"/>
          <w:vertAlign w:val="superscript"/>
          <w:lang w:val="hu-HU"/>
        </w:rPr>
        <w:footnoteRef/>
      </w:r>
      <w:r w:rsidRPr="003965AA">
        <w:rPr>
          <w:rFonts w:ascii="Times New Roman" w:hAnsi="Times New Roman" w:cs="Times New Roman"/>
          <w:lang w:val="hu-HU"/>
        </w:rPr>
        <w:t xml:space="preserve">   Nagy Balázs: A virágméz árának változása az elmúlt két évben (2021)</w:t>
      </w:r>
    </w:p>
  </w:footnote>
  <w:footnote w:id="3">
    <w:p w14:paraId="274F2555" w14:textId="3496C31F" w:rsidR="002B347D" w:rsidRPr="001F21D1" w:rsidRDefault="002B347D" w:rsidP="00C325EC">
      <w:pPr>
        <w:pStyle w:val="Lbjegyzetszveg"/>
        <w:jc w:val="both"/>
        <w:rPr>
          <w:lang w:val="hu-HU"/>
        </w:rPr>
      </w:pPr>
      <w:r w:rsidRPr="003965AA">
        <w:rPr>
          <w:rFonts w:ascii="Times New Roman" w:hAnsi="Times New Roman" w:cs="Times New Roman"/>
          <w:vertAlign w:val="superscript"/>
          <w:lang w:val="hu-HU"/>
        </w:rPr>
        <w:footnoteRef/>
      </w:r>
      <w:r w:rsidRPr="003965AA">
        <w:rPr>
          <w:rFonts w:ascii="Times New Roman" w:hAnsi="Times New Roman" w:cs="Times New Roman"/>
          <w:lang w:val="hu-HU"/>
        </w:rPr>
        <w:t xml:space="preserve"> Kolos, K. és Kenesei, Z. (2019) „A magyar vásárlók akciókkal és árakkal kapcsolatos attitűdjeinek vizsgálata”, Marketing </w:t>
      </w:r>
      <w:r w:rsidR="00C325EC" w:rsidRPr="003965AA">
        <w:rPr>
          <w:rFonts w:ascii="Times New Roman" w:hAnsi="Times New Roman" w:cs="Times New Roman"/>
          <w:lang w:val="hu-HU"/>
        </w:rPr>
        <w:t>&amp;</w:t>
      </w:r>
      <w:r w:rsidRPr="003965AA">
        <w:rPr>
          <w:rFonts w:ascii="Times New Roman" w:hAnsi="Times New Roman" w:cs="Times New Roman"/>
          <w:lang w:val="hu-HU"/>
        </w:rPr>
        <w:t xml:space="preserve"> Menedzsment, 39(3), o. 40–44. Elérhető: </w:t>
      </w:r>
      <w:hyperlink r:id="rId2" w:history="1">
        <w:r w:rsidR="00C325EC" w:rsidRPr="003965AA">
          <w:rPr>
            <w:rStyle w:val="Hiperhivatkozs"/>
            <w:rFonts w:ascii="Times New Roman" w:hAnsi="Times New Roman" w:cs="Times New Roman"/>
            <w:lang w:val="hu-HU"/>
          </w:rPr>
          <w:t>https://journals.lib.pte.hu/index.php/mm/article/view/1436</w:t>
        </w:r>
      </w:hyperlink>
      <w:r w:rsidR="00C325EC" w:rsidRPr="003965AA">
        <w:rPr>
          <w:rFonts w:ascii="Times New Roman" w:hAnsi="Times New Roman" w:cs="Times New Roman"/>
          <w:lang w:val="hu-HU"/>
        </w:rPr>
        <w:t xml:space="preserve"> </w:t>
      </w:r>
      <w:r w:rsidRPr="003965AA">
        <w:rPr>
          <w:rFonts w:ascii="Times New Roman" w:hAnsi="Times New Roman" w:cs="Times New Roman"/>
          <w:lang w:val="hu-HU"/>
        </w:rPr>
        <w:t xml:space="preserve">(Elérés: </w:t>
      </w:r>
      <w:r w:rsidR="00E611CE" w:rsidRPr="003965AA">
        <w:rPr>
          <w:rFonts w:ascii="Times New Roman" w:hAnsi="Times New Roman" w:cs="Times New Roman"/>
          <w:lang w:val="hu-HU"/>
        </w:rPr>
        <w:t xml:space="preserve">2021. </w:t>
      </w:r>
      <w:r w:rsidR="00C325EC" w:rsidRPr="003965AA">
        <w:rPr>
          <w:rFonts w:ascii="Times New Roman" w:hAnsi="Times New Roman" w:cs="Times New Roman"/>
          <w:lang w:val="hu-HU"/>
        </w:rPr>
        <w:t>d</w:t>
      </w:r>
      <w:r w:rsidR="00E611CE" w:rsidRPr="003965AA">
        <w:rPr>
          <w:rFonts w:ascii="Times New Roman" w:hAnsi="Times New Roman" w:cs="Times New Roman"/>
          <w:lang w:val="hu-HU"/>
        </w:rPr>
        <w:t>ecember 12.</w:t>
      </w:r>
      <w:r w:rsidRPr="003965AA">
        <w:rPr>
          <w:rFonts w:ascii="Times New Roman" w:hAnsi="Times New Roman" w:cs="Times New Roman"/>
          <w:lang w:val="hu-HU"/>
        </w:rPr>
        <w:t>).</w:t>
      </w:r>
    </w:p>
  </w:footnote>
  <w:footnote w:id="4">
    <w:p w14:paraId="79D94283" w14:textId="0C8C3A14" w:rsidR="00880D24" w:rsidRPr="00880D24" w:rsidRDefault="00880D24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 w:rsidRPr="00880D24">
        <w:rPr>
          <w:lang w:val="hu-HU"/>
        </w:rPr>
        <w:t xml:space="preserve"> </w:t>
      </w:r>
      <w:r w:rsidR="00000000">
        <w:fldChar w:fldCharType="begin"/>
      </w:r>
      <w:r w:rsidR="00000000" w:rsidRPr="009D4D25">
        <w:rPr>
          <w:lang w:val="hu-HU"/>
        </w:rPr>
        <w:instrText>HYPERLINK "https://www.arukereso.hu/CategorySearch.php?st=Laphroaig"</w:instrText>
      </w:r>
      <w:r w:rsidR="00000000">
        <w:fldChar w:fldCharType="separate"/>
      </w:r>
      <w:r w:rsidRPr="00880D24">
        <w:rPr>
          <w:rStyle w:val="Hiperhivatkozs"/>
          <w:lang w:val="hu-HU"/>
        </w:rPr>
        <w:t>Keresés: Laphroaig (arukereso.hu)</w:t>
      </w:r>
      <w:r w:rsidR="00000000">
        <w:rPr>
          <w:rStyle w:val="Hiperhivatkozs"/>
          <w:lang w:val="hu-HU"/>
        </w:rPr>
        <w:fldChar w:fldCharType="end"/>
      </w:r>
    </w:p>
  </w:footnote>
  <w:footnote w:id="5">
    <w:p w14:paraId="0D824D05" w14:textId="74C556DB" w:rsidR="00B74C88" w:rsidRPr="00543019" w:rsidRDefault="00B74C88" w:rsidP="00543019">
      <w:pPr>
        <w:pStyle w:val="Lbjegyzetszveg"/>
        <w:jc w:val="both"/>
        <w:rPr>
          <w:rFonts w:ascii="Times New Roman" w:hAnsi="Times New Roman" w:cs="Times New Roman"/>
          <w:lang w:val="hu-HU"/>
        </w:rPr>
      </w:pPr>
      <w:r w:rsidRPr="00543019">
        <w:rPr>
          <w:rStyle w:val="Lbjegyzet-hivatkozs"/>
          <w:rFonts w:ascii="Times New Roman" w:hAnsi="Times New Roman" w:cs="Times New Roman"/>
        </w:rPr>
        <w:footnoteRef/>
      </w:r>
      <w:r w:rsidRPr="00543019">
        <w:rPr>
          <w:rFonts w:ascii="Times New Roman" w:hAnsi="Times New Roman" w:cs="Times New Roman"/>
          <w:lang w:val="hu-HU"/>
        </w:rPr>
        <w:t xml:space="preserve"> Pénzcentrum.hu - </w:t>
      </w:r>
      <w:r w:rsidR="00000000">
        <w:fldChar w:fldCharType="begin"/>
      </w:r>
      <w:r w:rsidR="00000000" w:rsidRPr="009D4D25">
        <w:rPr>
          <w:lang w:val="hu-HU"/>
        </w:rPr>
        <w:instrText>HYPERLINK "https://www.penzcentrum.hu/vasarlas/20210924/ez-all-a-nagy-alkoholar-robbanas-mogott-kemenyen-rafaznak-akik-ezeket-az-italokat-szeretik-1118006"</w:instrText>
      </w:r>
      <w:r w:rsidR="00000000">
        <w:fldChar w:fldCharType="separate"/>
      </w:r>
      <w:r w:rsidRPr="00543019">
        <w:rPr>
          <w:rStyle w:val="Hiperhivatkozs"/>
          <w:rFonts w:ascii="Times New Roman" w:hAnsi="Times New Roman" w:cs="Times New Roman"/>
          <w:lang w:val="hu-HU"/>
        </w:rPr>
        <w:t>Ez áll a nagy alkoholár-robbanás mögött: keményen ráfáznak, akik ezeket az italokat szeretik (penzcentrum.hu)</w:t>
      </w:r>
      <w:r w:rsidR="00000000">
        <w:rPr>
          <w:rStyle w:val="Hiperhivatkozs"/>
          <w:rFonts w:ascii="Times New Roman" w:hAnsi="Times New Roman" w:cs="Times New Roman"/>
          <w:lang w:val="hu-HU"/>
        </w:rPr>
        <w:fldChar w:fldCharType="end"/>
      </w:r>
      <w:r w:rsidRPr="00543019">
        <w:rPr>
          <w:rFonts w:ascii="Times New Roman" w:hAnsi="Times New Roman" w:cs="Times New Roman"/>
          <w:lang w:val="hu-HU"/>
        </w:rPr>
        <w:t xml:space="preserve"> (Letöltve: 2023.01.09.)</w:t>
      </w:r>
    </w:p>
  </w:footnote>
  <w:footnote w:id="6">
    <w:p w14:paraId="56554048" w14:textId="1D92FC75" w:rsidR="00DD4A40" w:rsidRPr="00DD4A40" w:rsidRDefault="00DD4A40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 w:rsidRPr="00DD4A40">
        <w:rPr>
          <w:lang w:val="hu-HU"/>
        </w:rPr>
        <w:t xml:space="preserve"> </w:t>
      </w:r>
      <w:r w:rsidR="00000000">
        <w:fldChar w:fldCharType="begin"/>
      </w:r>
      <w:r w:rsidR="00000000" w:rsidRPr="009D4D25">
        <w:rPr>
          <w:lang w:val="hu-HU"/>
        </w:rPr>
        <w:instrText>HYPERLINK "https://miau.my-x.hu/myx-free/"</w:instrText>
      </w:r>
      <w:r w:rsidR="00000000">
        <w:fldChar w:fldCharType="separate"/>
      </w:r>
      <w:r w:rsidRPr="0059611E">
        <w:rPr>
          <w:rStyle w:val="Hiperhivatkozs"/>
          <w:lang w:val="hu-HU"/>
        </w:rPr>
        <w:t>https://miau.my-x.hu/myx-free/</w:t>
      </w:r>
      <w:r w:rsidR="00000000">
        <w:rPr>
          <w:rStyle w:val="Hiperhivatkozs"/>
          <w:lang w:val="hu-HU"/>
        </w:rPr>
        <w:fldChar w:fldCharType="end"/>
      </w:r>
      <w:r>
        <w:rPr>
          <w:lang w:val="hu-HU"/>
        </w:rPr>
        <w:t xml:space="preserve"> </w:t>
      </w:r>
    </w:p>
  </w:footnote>
  <w:footnote w:id="7">
    <w:p w14:paraId="5AE3E27E" w14:textId="01C70B4D" w:rsidR="00075436" w:rsidRPr="006B3751" w:rsidRDefault="00211588" w:rsidP="00C325EC">
      <w:pPr>
        <w:pStyle w:val="Lbjegyzetszveg"/>
        <w:jc w:val="both"/>
        <w:rPr>
          <w:lang w:val="hu-HU"/>
        </w:rPr>
      </w:pPr>
      <w:r w:rsidRPr="00276DC6">
        <w:rPr>
          <w:vertAlign w:val="superscript"/>
          <w:lang w:val="hu-HU"/>
        </w:rPr>
        <w:t>4</w:t>
      </w:r>
      <w:r w:rsidR="00347A56" w:rsidRPr="00347A56">
        <w:rPr>
          <w:color w:val="000000"/>
          <w:sz w:val="27"/>
          <w:szCs w:val="27"/>
          <w:lang w:val="hu-HU"/>
        </w:rPr>
        <w:t xml:space="preserve"> </w:t>
      </w:r>
      <w:r w:rsidR="00276DC6" w:rsidRPr="00347A56">
        <w:rPr>
          <w:rFonts w:ascii="Times New Roman" w:hAnsi="Times New Roman" w:cs="Times New Roman"/>
          <w:color w:val="000000"/>
          <w:sz w:val="22"/>
          <w:szCs w:val="22"/>
          <w:lang w:val="hu-HU"/>
        </w:rPr>
        <w:t xml:space="preserve">Pitlik és </w:t>
      </w:r>
      <w:r w:rsidR="00276DC6" w:rsidRPr="00347A56">
        <w:rPr>
          <w:rFonts w:ascii="Times New Roman" w:hAnsi="Times New Roman" w:cs="Times New Roman"/>
          <w:color w:val="000000"/>
          <w:sz w:val="22"/>
          <w:szCs w:val="22"/>
          <w:lang w:val="hu-HU"/>
        </w:rPr>
        <w:t xml:space="preserve">tsai, Európai országok GDP-adatainak elemzése, 2013, </w:t>
      </w:r>
      <w:r w:rsidR="00276DC6" w:rsidRPr="003A11BE">
        <w:rPr>
          <w:rFonts w:ascii="Times New Roman" w:hAnsi="Times New Roman" w:cs="Times New Roman"/>
          <w:color w:val="4472C4" w:themeColor="accent1"/>
          <w:sz w:val="22"/>
          <w:szCs w:val="22"/>
          <w:u w:val="single"/>
          <w:lang w:val="hu-HU"/>
        </w:rPr>
        <w:t>https://miau.my-x.hu/miau/173/gdp/GDP-elemzes_final.doc</w:t>
      </w:r>
      <w:r w:rsidR="00276DC6" w:rsidRPr="00347A56">
        <w:rPr>
          <w:rFonts w:ascii="Times New Roman" w:hAnsi="Times New Roman" w:cs="Times New Roman"/>
          <w:color w:val="000000"/>
          <w:sz w:val="22"/>
          <w:szCs w:val="22"/>
          <w:lang w:val="hu-HU"/>
        </w:rPr>
        <w:t xml:space="preserve"> (elérés: 2021. december 20.)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B342C"/>
    <w:multiLevelType w:val="hybridMultilevel"/>
    <w:tmpl w:val="818E9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D116A"/>
    <w:multiLevelType w:val="hybridMultilevel"/>
    <w:tmpl w:val="75CCB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52B82"/>
    <w:multiLevelType w:val="hybridMultilevel"/>
    <w:tmpl w:val="97285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15055"/>
    <w:multiLevelType w:val="hybridMultilevel"/>
    <w:tmpl w:val="39B2B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42F64"/>
    <w:multiLevelType w:val="multilevel"/>
    <w:tmpl w:val="9FBA0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8730F9"/>
    <w:multiLevelType w:val="hybridMultilevel"/>
    <w:tmpl w:val="C2281362"/>
    <w:lvl w:ilvl="0" w:tplc="2B6421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731347">
    <w:abstractNumId w:val="1"/>
  </w:num>
  <w:num w:numId="2" w16cid:durableId="313336310">
    <w:abstractNumId w:val="3"/>
  </w:num>
  <w:num w:numId="3" w16cid:durableId="751320681">
    <w:abstractNumId w:val="0"/>
  </w:num>
  <w:num w:numId="4" w16cid:durableId="1112673500">
    <w:abstractNumId w:val="5"/>
  </w:num>
  <w:num w:numId="5" w16cid:durableId="1636451697">
    <w:abstractNumId w:val="2"/>
  </w:num>
  <w:num w:numId="6" w16cid:durableId="11409261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C1F"/>
    <w:rsid w:val="00033733"/>
    <w:rsid w:val="000405A0"/>
    <w:rsid w:val="0006638E"/>
    <w:rsid w:val="000677AC"/>
    <w:rsid w:val="00074B81"/>
    <w:rsid w:val="00075436"/>
    <w:rsid w:val="00076CCE"/>
    <w:rsid w:val="00081F4C"/>
    <w:rsid w:val="0008255C"/>
    <w:rsid w:val="0008607D"/>
    <w:rsid w:val="00093443"/>
    <w:rsid w:val="00097CC7"/>
    <w:rsid w:val="000E1C81"/>
    <w:rsid w:val="000E63F8"/>
    <w:rsid w:val="000F028D"/>
    <w:rsid w:val="000F2D82"/>
    <w:rsid w:val="0010143D"/>
    <w:rsid w:val="00140E8C"/>
    <w:rsid w:val="001520F5"/>
    <w:rsid w:val="0015792A"/>
    <w:rsid w:val="0016539E"/>
    <w:rsid w:val="00167ED6"/>
    <w:rsid w:val="0019124F"/>
    <w:rsid w:val="001B71D8"/>
    <w:rsid w:val="001E62E1"/>
    <w:rsid w:val="001F10B5"/>
    <w:rsid w:val="001F2052"/>
    <w:rsid w:val="001F21D1"/>
    <w:rsid w:val="001F32FF"/>
    <w:rsid w:val="00211588"/>
    <w:rsid w:val="00212590"/>
    <w:rsid w:val="00273141"/>
    <w:rsid w:val="002752FA"/>
    <w:rsid w:val="00276DC6"/>
    <w:rsid w:val="002A32CE"/>
    <w:rsid w:val="002A4CE5"/>
    <w:rsid w:val="002B347D"/>
    <w:rsid w:val="002D59CB"/>
    <w:rsid w:val="00312A3D"/>
    <w:rsid w:val="0031491F"/>
    <w:rsid w:val="003213ED"/>
    <w:rsid w:val="00323839"/>
    <w:rsid w:val="00325EFA"/>
    <w:rsid w:val="0033471E"/>
    <w:rsid w:val="00347A56"/>
    <w:rsid w:val="003504B3"/>
    <w:rsid w:val="0036507B"/>
    <w:rsid w:val="00372EDE"/>
    <w:rsid w:val="003965AA"/>
    <w:rsid w:val="003A11BE"/>
    <w:rsid w:val="003A428F"/>
    <w:rsid w:val="003A48A8"/>
    <w:rsid w:val="003B069B"/>
    <w:rsid w:val="003D5E14"/>
    <w:rsid w:val="003E3846"/>
    <w:rsid w:val="003E6F2C"/>
    <w:rsid w:val="003F1540"/>
    <w:rsid w:val="003F3CA0"/>
    <w:rsid w:val="003F3FA4"/>
    <w:rsid w:val="00441DF4"/>
    <w:rsid w:val="00450A42"/>
    <w:rsid w:val="004576D5"/>
    <w:rsid w:val="004630B3"/>
    <w:rsid w:val="00472D20"/>
    <w:rsid w:val="00475443"/>
    <w:rsid w:val="00482795"/>
    <w:rsid w:val="00483562"/>
    <w:rsid w:val="00484CF9"/>
    <w:rsid w:val="00491F50"/>
    <w:rsid w:val="00497D44"/>
    <w:rsid w:val="004B0A6F"/>
    <w:rsid w:val="004B5362"/>
    <w:rsid w:val="004D055F"/>
    <w:rsid w:val="004D72AC"/>
    <w:rsid w:val="00500835"/>
    <w:rsid w:val="00501A32"/>
    <w:rsid w:val="00501BFE"/>
    <w:rsid w:val="00503ED2"/>
    <w:rsid w:val="00510823"/>
    <w:rsid w:val="00515223"/>
    <w:rsid w:val="0052029D"/>
    <w:rsid w:val="00520930"/>
    <w:rsid w:val="00522642"/>
    <w:rsid w:val="0053516E"/>
    <w:rsid w:val="00543019"/>
    <w:rsid w:val="00546813"/>
    <w:rsid w:val="00550644"/>
    <w:rsid w:val="00550FF0"/>
    <w:rsid w:val="005540CC"/>
    <w:rsid w:val="00563507"/>
    <w:rsid w:val="00573659"/>
    <w:rsid w:val="0058019A"/>
    <w:rsid w:val="00591730"/>
    <w:rsid w:val="005B08E8"/>
    <w:rsid w:val="005D2910"/>
    <w:rsid w:val="005D2AAC"/>
    <w:rsid w:val="005F00AB"/>
    <w:rsid w:val="005F5E30"/>
    <w:rsid w:val="00614255"/>
    <w:rsid w:val="00614BB6"/>
    <w:rsid w:val="00642A0A"/>
    <w:rsid w:val="00652404"/>
    <w:rsid w:val="00657497"/>
    <w:rsid w:val="00662177"/>
    <w:rsid w:val="0067584D"/>
    <w:rsid w:val="00684C4C"/>
    <w:rsid w:val="0069275F"/>
    <w:rsid w:val="0069685F"/>
    <w:rsid w:val="006A5F16"/>
    <w:rsid w:val="006A6140"/>
    <w:rsid w:val="006A6B2C"/>
    <w:rsid w:val="006B3751"/>
    <w:rsid w:val="006C6902"/>
    <w:rsid w:val="006E46F2"/>
    <w:rsid w:val="00701E22"/>
    <w:rsid w:val="00702E65"/>
    <w:rsid w:val="00710FB5"/>
    <w:rsid w:val="00713D9B"/>
    <w:rsid w:val="00714B17"/>
    <w:rsid w:val="00721EF5"/>
    <w:rsid w:val="007507E3"/>
    <w:rsid w:val="00756E45"/>
    <w:rsid w:val="00763EEE"/>
    <w:rsid w:val="00765EDC"/>
    <w:rsid w:val="00774993"/>
    <w:rsid w:val="0077753D"/>
    <w:rsid w:val="00780CBD"/>
    <w:rsid w:val="007941DE"/>
    <w:rsid w:val="008020FB"/>
    <w:rsid w:val="008226FB"/>
    <w:rsid w:val="008263B5"/>
    <w:rsid w:val="00841353"/>
    <w:rsid w:val="00872941"/>
    <w:rsid w:val="0087683D"/>
    <w:rsid w:val="00880D24"/>
    <w:rsid w:val="008A0A17"/>
    <w:rsid w:val="008C6E61"/>
    <w:rsid w:val="008D43BF"/>
    <w:rsid w:val="008E5569"/>
    <w:rsid w:val="008E61D0"/>
    <w:rsid w:val="008F07DC"/>
    <w:rsid w:val="009057FC"/>
    <w:rsid w:val="00961927"/>
    <w:rsid w:val="00963F9F"/>
    <w:rsid w:val="00971F87"/>
    <w:rsid w:val="00994C85"/>
    <w:rsid w:val="00994DB9"/>
    <w:rsid w:val="009A0AE0"/>
    <w:rsid w:val="009A4C1F"/>
    <w:rsid w:val="009B76EE"/>
    <w:rsid w:val="009D4D25"/>
    <w:rsid w:val="009E6E28"/>
    <w:rsid w:val="00A04C8C"/>
    <w:rsid w:val="00A36F88"/>
    <w:rsid w:val="00A51994"/>
    <w:rsid w:val="00A577FC"/>
    <w:rsid w:val="00A621F7"/>
    <w:rsid w:val="00A84266"/>
    <w:rsid w:val="00A9194A"/>
    <w:rsid w:val="00A9441C"/>
    <w:rsid w:val="00AA2BCF"/>
    <w:rsid w:val="00AA5404"/>
    <w:rsid w:val="00AA7F96"/>
    <w:rsid w:val="00AB38E4"/>
    <w:rsid w:val="00AB3A97"/>
    <w:rsid w:val="00AF0AEF"/>
    <w:rsid w:val="00B046F8"/>
    <w:rsid w:val="00B1500E"/>
    <w:rsid w:val="00B224C3"/>
    <w:rsid w:val="00B37C84"/>
    <w:rsid w:val="00B546B2"/>
    <w:rsid w:val="00B74C88"/>
    <w:rsid w:val="00B959D9"/>
    <w:rsid w:val="00BA0981"/>
    <w:rsid w:val="00BB3347"/>
    <w:rsid w:val="00BB7EAB"/>
    <w:rsid w:val="00BC62FE"/>
    <w:rsid w:val="00BD6726"/>
    <w:rsid w:val="00BD7DB5"/>
    <w:rsid w:val="00BF56CE"/>
    <w:rsid w:val="00C3083A"/>
    <w:rsid w:val="00C325EC"/>
    <w:rsid w:val="00C51397"/>
    <w:rsid w:val="00C6627F"/>
    <w:rsid w:val="00C8242E"/>
    <w:rsid w:val="00C82CD9"/>
    <w:rsid w:val="00CB2E1C"/>
    <w:rsid w:val="00CD0E6A"/>
    <w:rsid w:val="00CD5D7C"/>
    <w:rsid w:val="00CE060E"/>
    <w:rsid w:val="00CE4ACD"/>
    <w:rsid w:val="00CE6515"/>
    <w:rsid w:val="00CF4F5A"/>
    <w:rsid w:val="00CF50A6"/>
    <w:rsid w:val="00D34633"/>
    <w:rsid w:val="00D60E85"/>
    <w:rsid w:val="00D80ACF"/>
    <w:rsid w:val="00DB1780"/>
    <w:rsid w:val="00DC469F"/>
    <w:rsid w:val="00DC797B"/>
    <w:rsid w:val="00DC79F6"/>
    <w:rsid w:val="00DD4A40"/>
    <w:rsid w:val="00DE6FA9"/>
    <w:rsid w:val="00DE790D"/>
    <w:rsid w:val="00DF1468"/>
    <w:rsid w:val="00E0356F"/>
    <w:rsid w:val="00E611CE"/>
    <w:rsid w:val="00E77ED1"/>
    <w:rsid w:val="00E81040"/>
    <w:rsid w:val="00E814C0"/>
    <w:rsid w:val="00E91EF4"/>
    <w:rsid w:val="00ED077B"/>
    <w:rsid w:val="00EE2CEB"/>
    <w:rsid w:val="00EF3C19"/>
    <w:rsid w:val="00EF5537"/>
    <w:rsid w:val="00F075EE"/>
    <w:rsid w:val="00F12050"/>
    <w:rsid w:val="00F1349F"/>
    <w:rsid w:val="00F20B44"/>
    <w:rsid w:val="00F251D7"/>
    <w:rsid w:val="00F270CF"/>
    <w:rsid w:val="00F3215A"/>
    <w:rsid w:val="00F60162"/>
    <w:rsid w:val="00F64DD6"/>
    <w:rsid w:val="00F76049"/>
    <w:rsid w:val="00F82159"/>
    <w:rsid w:val="00FA70D8"/>
    <w:rsid w:val="00FB1F15"/>
    <w:rsid w:val="00FB55AB"/>
    <w:rsid w:val="00FD17A7"/>
    <w:rsid w:val="00FD717A"/>
    <w:rsid w:val="00FF376F"/>
    <w:rsid w:val="00FF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E40A8"/>
  <w15:chartTrackingRefBased/>
  <w15:docId w15:val="{10BF86CA-C2C3-4ACB-BA6F-30FCC4A9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8019A"/>
  </w:style>
  <w:style w:type="paragraph" w:styleId="Cmsor1">
    <w:name w:val="heading 1"/>
    <w:basedOn w:val="Norml"/>
    <w:next w:val="Norml"/>
    <w:link w:val="Cmsor1Char"/>
    <w:uiPriority w:val="9"/>
    <w:qFormat/>
    <w:rsid w:val="002731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36F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04C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1E62E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9A4C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A4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sor1Char">
    <w:name w:val="Címsor 1 Char"/>
    <w:basedOn w:val="Bekezdsalapbettpusa"/>
    <w:link w:val="Cmsor1"/>
    <w:uiPriority w:val="9"/>
    <w:rsid w:val="002731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971F8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71F87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71F87"/>
    <w:rPr>
      <w:color w:val="605E5C"/>
      <w:shd w:val="clear" w:color="auto" w:fill="E1DFDD"/>
    </w:rPr>
  </w:style>
  <w:style w:type="character" w:customStyle="1" w:styleId="Cmsor2Char">
    <w:name w:val="Címsor 2 Char"/>
    <w:basedOn w:val="Bekezdsalapbettpusa"/>
    <w:link w:val="Cmsor2"/>
    <w:uiPriority w:val="9"/>
    <w:rsid w:val="00A36F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A04C8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1E62E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Rcsostblzat">
    <w:name w:val="Table Grid"/>
    <w:basedOn w:val="Normltblzat"/>
    <w:uiPriority w:val="39"/>
    <w:rsid w:val="00563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A7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70D8"/>
    <w:rPr>
      <w:rFonts w:ascii="Segoe UI" w:hAnsi="Segoe UI" w:cs="Segoe UI"/>
      <w:sz w:val="18"/>
      <w:szCs w:val="18"/>
    </w:rPr>
  </w:style>
  <w:style w:type="paragraph" w:styleId="TJ2">
    <w:name w:val="toc 2"/>
    <w:basedOn w:val="Norml"/>
    <w:next w:val="Norml"/>
    <w:autoRedefine/>
    <w:uiPriority w:val="39"/>
    <w:unhideWhenUsed/>
    <w:rsid w:val="00BD6726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BD6726"/>
    <w:pPr>
      <w:spacing w:after="100"/>
      <w:ind w:left="440"/>
    </w:pPr>
  </w:style>
  <w:style w:type="paragraph" w:styleId="TJ4">
    <w:name w:val="toc 4"/>
    <w:basedOn w:val="Norml"/>
    <w:next w:val="Norml"/>
    <w:autoRedefine/>
    <w:uiPriority w:val="39"/>
    <w:unhideWhenUsed/>
    <w:rsid w:val="00BD6726"/>
    <w:pPr>
      <w:spacing w:after="100"/>
      <w:ind w:left="660"/>
    </w:pPr>
  </w:style>
  <w:style w:type="paragraph" w:styleId="Lbjegyzetszveg">
    <w:name w:val="footnote text"/>
    <w:basedOn w:val="Norml"/>
    <w:link w:val="LbjegyzetszvegChar"/>
    <w:uiPriority w:val="99"/>
    <w:unhideWhenUsed/>
    <w:rsid w:val="002B347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2B347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B347D"/>
    <w:rPr>
      <w:vertAlign w:val="superscript"/>
    </w:rPr>
  </w:style>
  <w:style w:type="character" w:styleId="Mrltotthiperhivatkozs">
    <w:name w:val="FollowedHyperlink"/>
    <w:basedOn w:val="Bekezdsalapbettpusa"/>
    <w:uiPriority w:val="99"/>
    <w:semiHidden/>
    <w:unhideWhenUsed/>
    <w:rsid w:val="00ED077B"/>
    <w:rPr>
      <w:color w:val="954F72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82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82159"/>
  </w:style>
  <w:style w:type="paragraph" w:styleId="llb">
    <w:name w:val="footer"/>
    <w:basedOn w:val="Norml"/>
    <w:link w:val="llbChar"/>
    <w:uiPriority w:val="99"/>
    <w:unhideWhenUsed/>
    <w:rsid w:val="00F82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82159"/>
  </w:style>
  <w:style w:type="paragraph" w:styleId="Tartalomjegyzkcmsora">
    <w:name w:val="TOC Heading"/>
    <w:basedOn w:val="Cmsor1"/>
    <w:next w:val="Norml"/>
    <w:uiPriority w:val="39"/>
    <w:unhideWhenUsed/>
    <w:qFormat/>
    <w:rsid w:val="00AB3A97"/>
    <w:pPr>
      <w:outlineLvl w:val="9"/>
    </w:pPr>
    <w:rPr>
      <w:lang w:val="hu-HU"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C325EC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4B0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Kiemels2">
    <w:name w:val="Strong"/>
    <w:basedOn w:val="Bekezdsalapbettpusa"/>
    <w:uiPriority w:val="22"/>
    <w:qFormat/>
    <w:rsid w:val="002A32CE"/>
    <w:rPr>
      <w:b/>
      <w:bCs/>
    </w:rPr>
  </w:style>
  <w:style w:type="paragraph" w:customStyle="1" w:styleId="Idzet1">
    <w:name w:val="Idézet1"/>
    <w:basedOn w:val="Norml"/>
    <w:rsid w:val="002A3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l1">
    <w:name w:val="Normál1"/>
    <w:rsid w:val="00B74C88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character" w:customStyle="1" w:styleId="Bekezdsalapbettpusa1">
    <w:name w:val="Bekezdés alapbetűtípusa1"/>
    <w:rsid w:val="00B74C88"/>
  </w:style>
  <w:style w:type="character" w:customStyle="1" w:styleId="Hiperhivatkozs1">
    <w:name w:val="Hiperhivatkozás1"/>
    <w:basedOn w:val="Bekezdsalapbettpusa1"/>
    <w:rsid w:val="00B74C88"/>
    <w:rPr>
      <w:color w:val="0563C1"/>
      <w:u w:val="single"/>
    </w:rPr>
  </w:style>
  <w:style w:type="paragraph" w:customStyle="1" w:styleId="Lbjegyzetszveg1">
    <w:name w:val="Lábjegyzetszöveg1"/>
    <w:basedOn w:val="Norml1"/>
    <w:rsid w:val="00B74C88"/>
    <w:pPr>
      <w:spacing w:after="0" w:line="240" w:lineRule="auto"/>
    </w:pPr>
    <w:rPr>
      <w:sz w:val="20"/>
      <w:szCs w:val="20"/>
    </w:rPr>
  </w:style>
  <w:style w:type="character" w:customStyle="1" w:styleId="Lbjegyzet-hivatkozs1">
    <w:name w:val="Lábjegyzet-hivatkozás1"/>
    <w:basedOn w:val="Bekezdsalapbettpusa1"/>
    <w:rsid w:val="00B74C88"/>
    <w:rPr>
      <w:position w:val="0"/>
      <w:vertAlign w:val="superscript"/>
    </w:rPr>
  </w:style>
  <w:style w:type="paragraph" w:customStyle="1" w:styleId="Kpalrs1">
    <w:name w:val="Képaláírás1"/>
    <w:basedOn w:val="Norml1"/>
    <w:next w:val="Norml1"/>
    <w:rsid w:val="00B74C88"/>
    <w:pPr>
      <w:spacing w:after="200" w:line="240" w:lineRule="auto"/>
    </w:pPr>
    <w:rPr>
      <w:i/>
      <w:iCs/>
      <w:color w:val="44546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2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miau.my-x.hu/miau/294/whisky_arak.xlsx%20" TargetMode="External"/><Relationship Id="rId18" Type="http://schemas.openxmlformats.org/officeDocument/2006/relationships/image" Target="media/image5.png"/><Relationship Id="rId26" Type="http://schemas.openxmlformats.org/officeDocument/2006/relationships/hyperlink" Target="https://journals.lib.pte.hu/index.php/mm/article/view/1436" TargetMode="External"/><Relationship Id="rId3" Type="http://schemas.openxmlformats.org/officeDocument/2006/relationships/styles" Target="styles.xml"/><Relationship Id="rId21" Type="http://schemas.openxmlformats.org/officeDocument/2006/relationships/hyperlink" Target="https://miau.my-x.hu/miau/294/whisky_arak.xlsx%20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miau.my-x.hu/miau/294/whisky_arak.xlsx%20" TargetMode="External"/><Relationship Id="rId25" Type="http://schemas.openxmlformats.org/officeDocument/2006/relationships/hyperlink" Target="https://www.penzcentrum.hu/vasarlas/20210924/ez-all-a-nagy-alkoholar-robbanas-mogott-kemenyen-rafaznak-akik-ezeket-az-italokat-szeretik-1118006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au.my-x.hu/myx-free/coco/beker_std.php" TargetMode="External"/><Relationship Id="rId24" Type="http://schemas.openxmlformats.org/officeDocument/2006/relationships/hyperlink" Target="https://miau.my-x.hu/miau/293/kenyerar_2021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iau.my-x.hu/miau/294/whisky_arak.xlsx%20" TargetMode="External"/><Relationship Id="rId23" Type="http://schemas.openxmlformats.org/officeDocument/2006/relationships/hyperlink" Target="https://miau.my-x.hu/miau/294/whisky_arak.xlsx%20" TargetMode="External"/><Relationship Id="rId28" Type="http://schemas.openxmlformats.org/officeDocument/2006/relationships/hyperlink" Target="https://miau.my-x.hu/myx-free/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miau.my-x.hu/miau/294/whisky_arak.xlsx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tutiempo.net/climate/ws-35661.html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7.png"/><Relationship Id="rId27" Type="http://schemas.openxmlformats.org/officeDocument/2006/relationships/hyperlink" Target="https://www.arukereso.hu/" TargetMode="External"/><Relationship Id="rId30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journals.lib.pte.hu/index.php/mm/article/view/1436" TargetMode="External"/><Relationship Id="rId1" Type="http://schemas.openxmlformats.org/officeDocument/2006/relationships/hyperlink" Target="https://www.penzcentrum.hu/vasarlas/20210924/ez-all-a-nagy-alkoholar-robbanas-mogott-kemenyen-rafaznak-akik-ezeket-az-italokat-szeretik-1118006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d34a7e2bfc014b39/Kod&#243;/whisky_arak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hu-HU">
                <a:latin typeface="Times New Roman" panose="02020603050405020304" pitchFamily="18" charset="0"/>
                <a:cs typeface="Times New Roman" panose="02020603050405020304" pitchFamily="18" charset="0"/>
              </a:rPr>
              <a:t>Whisky</a:t>
            </a:r>
            <a:r>
              <a:rPr lang="hu-HU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árak</a:t>
            </a:r>
            <a:endParaRPr lang="en-US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Adatbank!$B$6</c:f>
              <c:strCache>
                <c:ptCount val="1"/>
                <c:pt idx="0">
                  <c:v>Laphroaig 10 ár (év)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Adatbank!$A$7:$A$15</c:f>
              <c:strCache>
                <c:ptCount val="9"/>
                <c:pt idx="0">
                  <c:v>2014.</c:v>
                </c:pt>
                <c:pt idx="1">
                  <c:v>2015.</c:v>
                </c:pt>
                <c:pt idx="2">
                  <c:v>2016.</c:v>
                </c:pt>
                <c:pt idx="3">
                  <c:v>2017.</c:v>
                </c:pt>
                <c:pt idx="4">
                  <c:v>2018.</c:v>
                </c:pt>
                <c:pt idx="5">
                  <c:v>2019.</c:v>
                </c:pt>
                <c:pt idx="6">
                  <c:v>2020.</c:v>
                </c:pt>
                <c:pt idx="7">
                  <c:v>2021.</c:v>
                </c:pt>
                <c:pt idx="8">
                  <c:v>2022.</c:v>
                </c:pt>
              </c:strCache>
            </c:strRef>
          </c:cat>
          <c:val>
            <c:numRef>
              <c:f>Adatbank!$B$7:$B$15</c:f>
              <c:numCache>
                <c:formatCode>_-* #\ ##0\ [$Ft-40E]_-;\-* #\ ##0\ [$Ft-40E]_-;_-* "-"??\ [$Ft-40E]_-;_-@_-</c:formatCode>
                <c:ptCount val="9"/>
                <c:pt idx="0">
                  <c:v>9950</c:v>
                </c:pt>
                <c:pt idx="1">
                  <c:v>10028.666666666701</c:v>
                </c:pt>
                <c:pt idx="2">
                  <c:v>11410</c:v>
                </c:pt>
                <c:pt idx="3">
                  <c:v>11790</c:v>
                </c:pt>
                <c:pt idx="4">
                  <c:v>11685.333333333334</c:v>
                </c:pt>
                <c:pt idx="5">
                  <c:v>12390</c:v>
                </c:pt>
                <c:pt idx="6">
                  <c:v>12763.333333333334</c:v>
                </c:pt>
                <c:pt idx="7">
                  <c:v>13441.666666666666</c:v>
                </c:pt>
                <c:pt idx="8">
                  <c:v>15288.333333333334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635-4FD0-BB9F-8BBDB4EB0CC0}"/>
            </c:ext>
          </c:extLst>
        </c:ser>
        <c:ser>
          <c:idx val="1"/>
          <c:order val="1"/>
          <c:tx>
            <c:strRef>
              <c:f>Adatbank!$C$6</c:f>
              <c:strCache>
                <c:ptCount val="1"/>
                <c:pt idx="0">
                  <c:v>Talisker 10 ár (év)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Adatbank!$A$7:$A$15</c:f>
              <c:strCache>
                <c:ptCount val="9"/>
                <c:pt idx="0">
                  <c:v>2014.</c:v>
                </c:pt>
                <c:pt idx="1">
                  <c:v>2015.</c:v>
                </c:pt>
                <c:pt idx="2">
                  <c:v>2016.</c:v>
                </c:pt>
                <c:pt idx="3">
                  <c:v>2017.</c:v>
                </c:pt>
                <c:pt idx="4">
                  <c:v>2018.</c:v>
                </c:pt>
                <c:pt idx="5">
                  <c:v>2019.</c:v>
                </c:pt>
                <c:pt idx="6">
                  <c:v>2020.</c:v>
                </c:pt>
                <c:pt idx="7">
                  <c:v>2021.</c:v>
                </c:pt>
                <c:pt idx="8">
                  <c:v>2022.</c:v>
                </c:pt>
              </c:strCache>
            </c:strRef>
          </c:cat>
          <c:val>
            <c:numRef>
              <c:f>Adatbank!$C$7:$C$15</c:f>
              <c:numCache>
                <c:formatCode>#\ ##0\ "Ft"</c:formatCode>
                <c:ptCount val="9"/>
                <c:pt idx="0">
                  <c:v>11035</c:v>
                </c:pt>
                <c:pt idx="1">
                  <c:v>11524</c:v>
                </c:pt>
                <c:pt idx="2">
                  <c:v>12419</c:v>
                </c:pt>
                <c:pt idx="3">
                  <c:v>12599</c:v>
                </c:pt>
                <c:pt idx="4">
                  <c:v>12434</c:v>
                </c:pt>
                <c:pt idx="5">
                  <c:v>12954</c:v>
                </c:pt>
                <c:pt idx="6">
                  <c:v>13118</c:v>
                </c:pt>
                <c:pt idx="7">
                  <c:v>15108</c:v>
                </c:pt>
                <c:pt idx="8">
                  <c:v>18312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635-4FD0-BB9F-8BBDB4EB0CC0}"/>
            </c:ext>
          </c:extLst>
        </c:ser>
        <c:ser>
          <c:idx val="2"/>
          <c:order val="2"/>
          <c:tx>
            <c:strRef>
              <c:f>Adatbank!$D$6</c:f>
              <c:strCache>
                <c:ptCount val="1"/>
                <c:pt idx="0">
                  <c:v>Ardbeg 10 ár (év)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Adatbank!$A$7:$A$15</c:f>
              <c:strCache>
                <c:ptCount val="9"/>
                <c:pt idx="0">
                  <c:v>2014.</c:v>
                </c:pt>
                <c:pt idx="1">
                  <c:v>2015.</c:v>
                </c:pt>
                <c:pt idx="2">
                  <c:v>2016.</c:v>
                </c:pt>
                <c:pt idx="3">
                  <c:v>2017.</c:v>
                </c:pt>
                <c:pt idx="4">
                  <c:v>2018.</c:v>
                </c:pt>
                <c:pt idx="5">
                  <c:v>2019.</c:v>
                </c:pt>
                <c:pt idx="6">
                  <c:v>2020.</c:v>
                </c:pt>
                <c:pt idx="7">
                  <c:v>2021.</c:v>
                </c:pt>
                <c:pt idx="8">
                  <c:v>2022.</c:v>
                </c:pt>
              </c:strCache>
            </c:strRef>
          </c:cat>
          <c:val>
            <c:numRef>
              <c:f>Adatbank!$D$7:$D$15</c:f>
              <c:numCache>
                <c:formatCode>#\ ##0\ "Ft"</c:formatCode>
                <c:ptCount val="9"/>
                <c:pt idx="0">
                  <c:v>8630</c:v>
                </c:pt>
                <c:pt idx="1">
                  <c:v>8913</c:v>
                </c:pt>
                <c:pt idx="2">
                  <c:v>10016</c:v>
                </c:pt>
                <c:pt idx="3">
                  <c:v>10345</c:v>
                </c:pt>
                <c:pt idx="4">
                  <c:v>11103</c:v>
                </c:pt>
                <c:pt idx="5">
                  <c:v>11733</c:v>
                </c:pt>
                <c:pt idx="6">
                  <c:v>11648</c:v>
                </c:pt>
                <c:pt idx="7">
                  <c:v>13637</c:v>
                </c:pt>
                <c:pt idx="8">
                  <c:v>15133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635-4FD0-BB9F-8BBDB4EB0CC0}"/>
            </c:ext>
          </c:extLst>
        </c:ser>
        <c:ser>
          <c:idx val="3"/>
          <c:order val="3"/>
          <c:tx>
            <c:strRef>
              <c:f>Adatbank!$E$6</c:f>
              <c:strCache>
                <c:ptCount val="1"/>
                <c:pt idx="0">
                  <c:v>Bowmore 10 ár (év)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Adatbank!$A$7:$A$15</c:f>
              <c:strCache>
                <c:ptCount val="9"/>
                <c:pt idx="0">
                  <c:v>2014.</c:v>
                </c:pt>
                <c:pt idx="1">
                  <c:v>2015.</c:v>
                </c:pt>
                <c:pt idx="2">
                  <c:v>2016.</c:v>
                </c:pt>
                <c:pt idx="3">
                  <c:v>2017.</c:v>
                </c:pt>
                <c:pt idx="4">
                  <c:v>2018.</c:v>
                </c:pt>
                <c:pt idx="5">
                  <c:v>2019.</c:v>
                </c:pt>
                <c:pt idx="6">
                  <c:v>2020.</c:v>
                </c:pt>
                <c:pt idx="7">
                  <c:v>2021.</c:v>
                </c:pt>
                <c:pt idx="8">
                  <c:v>2022.</c:v>
                </c:pt>
              </c:strCache>
            </c:strRef>
          </c:cat>
          <c:val>
            <c:numRef>
              <c:f>Adatbank!$E$7:$E$15</c:f>
              <c:numCache>
                <c:formatCode>#\ ##0\ "Ft"</c:formatCode>
                <c:ptCount val="9"/>
                <c:pt idx="0">
                  <c:v>16239</c:v>
                </c:pt>
                <c:pt idx="1">
                  <c:v>18840</c:v>
                </c:pt>
                <c:pt idx="2">
                  <c:v>18323</c:v>
                </c:pt>
                <c:pt idx="3">
                  <c:v>19628</c:v>
                </c:pt>
                <c:pt idx="4">
                  <c:v>18462</c:v>
                </c:pt>
                <c:pt idx="5">
                  <c:v>18662</c:v>
                </c:pt>
                <c:pt idx="6">
                  <c:v>18232</c:v>
                </c:pt>
                <c:pt idx="7">
                  <c:v>20292</c:v>
                </c:pt>
                <c:pt idx="8">
                  <c:v>25993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635-4FD0-BB9F-8BBDB4EB0C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29315968"/>
        <c:axId val="1529314304"/>
        <c:extLst>
          <c:ext xmlns:c15="http://schemas.microsoft.com/office/drawing/2012/chart" uri="{02D57815-91ED-43cb-92C2-25804820EDAC}">
            <c15:filteredLineSeries>
              <c15:ser>
                <c:idx val="4"/>
                <c:order val="4"/>
                <c:tx>
                  <c:strRef>
                    <c:extLst>
                      <c:ext uri="{02D57815-91ED-43cb-92C2-25804820EDAC}">
                        <c15:formulaRef>
                          <c15:sqref>Adatbank!$F$6</c15:sqref>
                        </c15:formulaRef>
                      </c:ext>
                    </c:extLst>
                    <c:strCache>
                      <c:ptCount val="1"/>
                      <c:pt idx="0">
                        <c:v>Islay esős napok (-10 év)</c:v>
                      </c:pt>
                    </c:strCache>
                  </c:strRef>
                </c:tx>
                <c:spPr>
                  <a:ln w="28575" cap="rnd">
                    <a:solidFill>
                      <a:schemeClr val="accent5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strRef>
                    <c:extLst>
                      <c:ext uri="{02D57815-91ED-43cb-92C2-25804820EDAC}">
                        <c15:formulaRef>
                          <c15:sqref>Adatbank!$A$7:$A$15</c15:sqref>
                        </c15:formulaRef>
                      </c:ext>
                    </c:extLst>
                    <c:strCache>
                      <c:ptCount val="9"/>
                      <c:pt idx="0">
                        <c:v>2014.</c:v>
                      </c:pt>
                      <c:pt idx="1">
                        <c:v>2015.</c:v>
                      </c:pt>
                      <c:pt idx="2">
                        <c:v>2016.</c:v>
                      </c:pt>
                      <c:pt idx="3">
                        <c:v>2017.</c:v>
                      </c:pt>
                      <c:pt idx="4">
                        <c:v>2018.</c:v>
                      </c:pt>
                      <c:pt idx="5">
                        <c:v>2019.</c:v>
                      </c:pt>
                      <c:pt idx="6">
                        <c:v>2020.</c:v>
                      </c:pt>
                      <c:pt idx="7">
                        <c:v>2021.</c:v>
                      </c:pt>
                      <c:pt idx="8">
                        <c:v>2022.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Adatbank!$F$7:$F$15</c15:sqref>
                        </c15:formulaRef>
                      </c:ext>
                    </c:extLst>
                    <c:numCache>
                      <c:formatCode>General</c:formatCode>
                      <c:ptCount val="9"/>
                      <c:pt idx="0">
                        <c:v>260</c:v>
                      </c:pt>
                      <c:pt idx="1">
                        <c:v>286</c:v>
                      </c:pt>
                      <c:pt idx="2">
                        <c:v>274</c:v>
                      </c:pt>
                      <c:pt idx="3">
                        <c:v>265</c:v>
                      </c:pt>
                      <c:pt idx="4">
                        <c:v>289</c:v>
                      </c:pt>
                      <c:pt idx="5">
                        <c:v>255</c:v>
                      </c:pt>
                      <c:pt idx="6">
                        <c:v>234</c:v>
                      </c:pt>
                      <c:pt idx="7">
                        <c:v>301</c:v>
                      </c:pt>
                      <c:pt idx="8">
                        <c:v>255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4-A635-4FD0-BB9F-8BBDB4EB0CC0}"/>
                  </c:ext>
                </c:extLst>
              </c15:ser>
            </c15:filteredLineSeries>
            <c15:filteredLineSeries>
              <c15:ser>
                <c:idx val="5"/>
                <c:order val="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Adatbank!$G$6</c15:sqref>
                        </c15:formulaRef>
                      </c:ext>
                    </c:extLst>
                    <c:strCache>
                      <c:ptCount val="1"/>
                      <c:pt idx="0">
                        <c:v>Islay átlagos hőmérséklet (C fok)</c:v>
                      </c:pt>
                    </c:strCache>
                  </c:strRef>
                </c:tx>
                <c:spPr>
                  <a:ln w="28575" cap="rnd">
                    <a:solidFill>
                      <a:schemeClr val="accent6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Adatbank!$A$7:$A$15</c15:sqref>
                        </c15:formulaRef>
                      </c:ext>
                    </c:extLst>
                    <c:strCache>
                      <c:ptCount val="9"/>
                      <c:pt idx="0">
                        <c:v>2014.</c:v>
                      </c:pt>
                      <c:pt idx="1">
                        <c:v>2015.</c:v>
                      </c:pt>
                      <c:pt idx="2">
                        <c:v>2016.</c:v>
                      </c:pt>
                      <c:pt idx="3">
                        <c:v>2017.</c:v>
                      </c:pt>
                      <c:pt idx="4">
                        <c:v>2018.</c:v>
                      </c:pt>
                      <c:pt idx="5">
                        <c:v>2019.</c:v>
                      </c:pt>
                      <c:pt idx="6">
                        <c:v>2020.</c:v>
                      </c:pt>
                      <c:pt idx="7">
                        <c:v>2021.</c:v>
                      </c:pt>
                      <c:pt idx="8">
                        <c:v>2022.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Adatbank!$G$7:$G$15</c15:sqref>
                        </c15:formulaRef>
                      </c:ext>
                    </c:extLst>
                    <c:numCache>
                      <c:formatCode>General</c:formatCode>
                      <c:ptCount val="9"/>
                      <c:pt idx="0">
                        <c:v>8.6</c:v>
                      </c:pt>
                      <c:pt idx="1">
                        <c:v>9.6</c:v>
                      </c:pt>
                      <c:pt idx="2">
                        <c:v>9.6999999999999993</c:v>
                      </c:pt>
                      <c:pt idx="3">
                        <c:v>10.1</c:v>
                      </c:pt>
                      <c:pt idx="4">
                        <c:v>9.5</c:v>
                      </c:pt>
                      <c:pt idx="5">
                        <c:v>9.6</c:v>
                      </c:pt>
                      <c:pt idx="6">
                        <c:v>8.4</c:v>
                      </c:pt>
                      <c:pt idx="7">
                        <c:v>9.8000000000000007</c:v>
                      </c:pt>
                      <c:pt idx="8">
                        <c:v>9.3000000000000007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A635-4FD0-BB9F-8BBDB4EB0CC0}"/>
                  </c:ext>
                </c:extLst>
              </c15:ser>
            </c15:filteredLineSeries>
          </c:ext>
        </c:extLst>
      </c:lineChart>
      <c:catAx>
        <c:axId val="1529315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529314304"/>
        <c:crosses val="autoZero"/>
        <c:auto val="1"/>
        <c:lblAlgn val="ctr"/>
        <c:lblOffset val="100"/>
        <c:noMultiLvlLbl val="0"/>
      </c:catAx>
      <c:valAx>
        <c:axId val="1529314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-* #\ ##0\ [$Ft-40E]_-;\-* #\ ##0\ [$Ft-40E]_-;_-* &quot;-&quot;??\ [$Ft-40E]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529315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F5C18-8370-4F9F-A11D-7FFA85102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13</Pages>
  <Words>3585</Words>
  <Characters>20437</Characters>
  <Application>Microsoft Office Word</Application>
  <DocSecurity>0</DocSecurity>
  <Lines>170</Lines>
  <Paragraphs>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Lttd</dc:creator>
  <cp:keywords/>
  <dc:description/>
  <cp:lastModifiedBy>Lttd</cp:lastModifiedBy>
  <cp:revision>52</cp:revision>
  <dcterms:created xsi:type="dcterms:W3CDTF">2023-01-10T21:20:00Z</dcterms:created>
  <dcterms:modified xsi:type="dcterms:W3CDTF">2023-01-19T08:25:00Z</dcterms:modified>
</cp:coreProperties>
</file>