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AA8A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</w:p>
    <w:p w14:paraId="20123E83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r w:rsidRPr="009A066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Starlight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introduces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accurately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in Konya,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10-11, 2023,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>.</w:t>
      </w:r>
    </w:p>
    <w:p w14:paraId="76F4F1EA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</w:p>
    <w:p w14:paraId="2DF1A568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Task</w:t>
      </w:r>
      <w:proofErr w:type="spellEnd"/>
    </w:p>
    <w:p w14:paraId="2A6342F3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r w:rsidRPr="009A066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project is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talent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-management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incorporates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cutting-edge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metrics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players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self-checking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>.</w:t>
      </w:r>
    </w:p>
    <w:p w14:paraId="3D0C38A6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</w:p>
    <w:p w14:paraId="18E60004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Solution</w:t>
      </w:r>
      <w:proofErr w:type="spellEnd"/>
    </w:p>
    <w:p w14:paraId="4A9B4669" w14:textId="37818BFB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r w:rsidRPr="009A066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closed-loop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introducing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researchby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inspecting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robot-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similarity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metric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xR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xR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metric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serves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benchmark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player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valuation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>.</w:t>
      </w:r>
    </w:p>
    <w:p w14:paraId="41E90362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</w:p>
    <w:p w14:paraId="2333AD41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Closed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Experiments</w:t>
      </w:r>
      <w:proofErr w:type="spellEnd"/>
    </w:p>
    <w:p w14:paraId="108A6A9C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r w:rsidRPr="009A066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closed-loop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human benchmark had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>. The robot-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>.</w:t>
      </w:r>
    </w:p>
    <w:p w14:paraId="2928ADE7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</w:p>
    <w:p w14:paraId="18A4387C" w14:textId="1FA8C693" w:rsid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Calculations</w:t>
      </w:r>
      <w:proofErr w:type="spellEnd"/>
    </w:p>
    <w:p w14:paraId="0F5CCF72" w14:textId="55214A1C" w:rsidR="0047733E" w:rsidRPr="0047733E" w:rsidRDefault="0047733E" w:rsidP="0047733E">
      <w:pPr>
        <w:rPr>
          <w:rFonts w:ascii="Times New Roman" w:hAnsi="Times New Roman" w:cs="Times New Roman"/>
          <w:sz w:val="24"/>
          <w:szCs w:val="24"/>
        </w:rPr>
      </w:pPr>
      <w:r w:rsidRPr="0047733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resulted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metric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xR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Return</w:t>
      </w:r>
      <w:r w:rsidRPr="00477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player's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valuation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attributes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>.</w:t>
      </w:r>
    </w:p>
    <w:p w14:paraId="28D6C92D" w14:textId="768F07E0" w:rsidR="0047733E" w:rsidRPr="009A066A" w:rsidRDefault="0047733E" w:rsidP="0047733E">
      <w:pPr>
        <w:rPr>
          <w:rFonts w:ascii="Times New Roman" w:hAnsi="Times New Roman" w:cs="Times New Roman"/>
          <w:sz w:val="24"/>
          <w:szCs w:val="24"/>
        </w:rPr>
      </w:pPr>
      <w:r w:rsidRPr="0047733E">
        <w:rPr>
          <w:rFonts w:ascii="Times New Roman" w:hAnsi="Times New Roman" w:cs="Times New Roman"/>
          <w:sz w:val="24"/>
          <w:szCs w:val="24"/>
        </w:rPr>
        <w:t xml:space="preserve">The main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project is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closed-loop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surpasses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talent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33E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47733E">
        <w:rPr>
          <w:rFonts w:ascii="Times New Roman" w:hAnsi="Times New Roman" w:cs="Times New Roman"/>
          <w:sz w:val="24"/>
          <w:szCs w:val="24"/>
        </w:rPr>
        <w:t>.</w:t>
      </w:r>
    </w:p>
    <w:p w14:paraId="6F179E0C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r w:rsidRPr="009A066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human benchmark (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Proto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): € 13,800,000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fundings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€ 31,125,000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and € 17,325,000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xR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) in EUR.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Similarity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Giant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): € 29,185,500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fundings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€ 132,118,250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and € 102,932,750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xR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) in EUR.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Linear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): € 32,131,000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fundings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€ 139,550,750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and € 107,419,750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xR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>) in EUR.</w:t>
      </w:r>
    </w:p>
    <w:p w14:paraId="78172A9E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</w:p>
    <w:p w14:paraId="2BCADDC5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20AA9779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r w:rsidRPr="009A066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resulted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metric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xR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player's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valuation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attributes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closed-loop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lastRenderedPageBreak/>
        <w:t>feedback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surpasses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talent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project.</w:t>
      </w:r>
    </w:p>
    <w:p w14:paraId="4B81CCAE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</w:p>
    <w:p w14:paraId="4D96133D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Programs</w:t>
      </w:r>
      <w:proofErr w:type="spellEnd"/>
    </w:p>
    <w:p w14:paraId="116CF7CF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talented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footballers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Starlight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" project. The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Proto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Giant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talented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players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xR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>.</w:t>
      </w:r>
    </w:p>
    <w:p w14:paraId="1C6B8237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</w:p>
    <w:p w14:paraId="636F2C6E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8: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</w:p>
    <w:p w14:paraId="3B08577F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r w:rsidRPr="009A066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Starlight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project has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avenues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>. The robot-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xR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metric's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robot-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xR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metric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scouting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>.</w:t>
      </w:r>
    </w:p>
    <w:p w14:paraId="4A116D51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</w:p>
    <w:p w14:paraId="199B8F86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9: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Win-Win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Scenario</w:t>
      </w:r>
      <w:proofErr w:type="spellEnd"/>
    </w:p>
    <w:p w14:paraId="7FDDCC03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r w:rsidRPr="009A066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Starlight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club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player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player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setting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potentially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earnings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prospects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>.</w:t>
      </w:r>
    </w:p>
    <w:p w14:paraId="7AE8821A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</w:p>
    <w:p w14:paraId="44D418C1" w14:textId="77777777" w:rsidR="009A066A" w:rsidRPr="009A066A" w:rsidRDefault="009A066A" w:rsidP="009A06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66A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10: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Future</w:t>
      </w:r>
      <w:proofErr w:type="spellEnd"/>
    </w:p>
    <w:p w14:paraId="0B43BA0A" w14:textId="17C680F4" w:rsidR="00385E6C" w:rsidRPr="009A066A" w:rsidRDefault="009A066A" w:rsidP="009A066A">
      <w:r w:rsidRPr="009A066A">
        <w:rPr>
          <w:rFonts w:ascii="Times New Roman" w:hAnsi="Times New Roman" w:cs="Times New Roman"/>
          <w:sz w:val="24"/>
          <w:szCs w:val="24"/>
        </w:rPr>
        <w:t xml:space="preserve">A more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player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talent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066A">
        <w:rPr>
          <w:rFonts w:ascii="Times New Roman" w:hAnsi="Times New Roman" w:cs="Times New Roman"/>
          <w:sz w:val="24"/>
          <w:szCs w:val="24"/>
        </w:rPr>
        <w:t>management in</w:t>
      </w:r>
      <w:proofErr w:type="gram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player's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team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overall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06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066A">
        <w:rPr>
          <w:rFonts w:ascii="Times New Roman" w:hAnsi="Times New Roman" w:cs="Times New Roman"/>
          <w:sz w:val="24"/>
          <w:szCs w:val="24"/>
        </w:rPr>
        <w:t xml:space="preserve"> team.</w:t>
      </w:r>
    </w:p>
    <w:sectPr w:rsidR="00385E6C" w:rsidRPr="009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83"/>
    <w:rsid w:val="00344CFF"/>
    <w:rsid w:val="003D2275"/>
    <w:rsid w:val="003D311F"/>
    <w:rsid w:val="0047733E"/>
    <w:rsid w:val="006771C9"/>
    <w:rsid w:val="00711493"/>
    <w:rsid w:val="008D1EB0"/>
    <w:rsid w:val="009A066A"/>
    <w:rsid w:val="00B260FA"/>
    <w:rsid w:val="00BC775D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CBBC"/>
  <w15:chartTrackingRefBased/>
  <w15:docId w15:val="{B6911410-AABD-4415-AC66-A233E3DD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2023-04-15T07:43:00Z</dcterms:created>
  <dcterms:modified xsi:type="dcterms:W3CDTF">2023-04-21T13:08:00Z</dcterms:modified>
</cp:coreProperties>
</file>