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E0946" w14:textId="3958DF94" w:rsidR="00A62EA7" w:rsidRPr="001D2D99" w:rsidRDefault="001D2D99" w:rsidP="00421373">
      <w:pPr>
        <w:pStyle w:val="Cm"/>
        <w:jc w:val="both"/>
        <w:rPr>
          <w:sz w:val="52"/>
          <w:szCs w:val="52"/>
          <w:lang w:val="hu-HU"/>
        </w:rPr>
      </w:pPr>
      <w:r w:rsidRPr="001D2D99">
        <w:rPr>
          <w:sz w:val="52"/>
          <w:szCs w:val="52"/>
          <w:lang w:val="hu-HU"/>
        </w:rPr>
        <w:t>Webkincstár-tesztelés – Új bankszámlaszám</w:t>
      </w:r>
    </w:p>
    <w:p w14:paraId="00DD0D32" w14:textId="59E211EA" w:rsidR="001D2D99" w:rsidRPr="001D2D99" w:rsidRDefault="001D2D99" w:rsidP="00421373">
      <w:pPr>
        <w:jc w:val="both"/>
        <w:rPr>
          <w:lang w:val="hu-HU"/>
        </w:rPr>
      </w:pPr>
      <w:r w:rsidRPr="001D2D99">
        <w:rPr>
          <w:lang w:val="hu-HU"/>
        </w:rPr>
        <w:t>(</w:t>
      </w:r>
      <w:proofErr w:type="spellStart"/>
      <w:r w:rsidRPr="001D2D99">
        <w:rPr>
          <w:lang w:val="hu-HU"/>
        </w:rPr>
        <w:t>Webtreasury</w:t>
      </w:r>
      <w:proofErr w:type="spellEnd"/>
      <w:r w:rsidRPr="001D2D99">
        <w:rPr>
          <w:lang w:val="hu-HU"/>
        </w:rPr>
        <w:t xml:space="preserve"> Testing – New Bank Account </w:t>
      </w:r>
      <w:proofErr w:type="spellStart"/>
      <w:r w:rsidRPr="001D2D99">
        <w:rPr>
          <w:lang w:val="hu-HU"/>
        </w:rPr>
        <w:t>Number</w:t>
      </w:r>
      <w:proofErr w:type="spellEnd"/>
      <w:r w:rsidRPr="001D2D99">
        <w:rPr>
          <w:lang w:val="hu-HU"/>
        </w:rPr>
        <w:t>)</w:t>
      </w:r>
    </w:p>
    <w:p w14:paraId="60A9BAE0" w14:textId="66C6F62A" w:rsidR="001D2D99" w:rsidRPr="001D2D99" w:rsidRDefault="001D2D99" w:rsidP="00421373">
      <w:pPr>
        <w:jc w:val="both"/>
        <w:rPr>
          <w:lang w:val="hu-HU"/>
        </w:rPr>
      </w:pPr>
      <w:r w:rsidRPr="001D2D99">
        <w:rPr>
          <w:lang w:val="hu-HU"/>
        </w:rPr>
        <w:t>Pitlik László, MY-X team</w:t>
      </w:r>
    </w:p>
    <w:p w14:paraId="6D295045" w14:textId="60495CF7" w:rsidR="001D2D99" w:rsidRPr="001D2D99" w:rsidRDefault="001D2D99" w:rsidP="00421373">
      <w:pPr>
        <w:pStyle w:val="Cmsor1"/>
        <w:jc w:val="both"/>
        <w:rPr>
          <w:lang w:val="hu-HU"/>
        </w:rPr>
      </w:pPr>
      <w:r w:rsidRPr="001D2D99">
        <w:rPr>
          <w:lang w:val="hu-HU"/>
        </w:rPr>
        <w:t>Bevezetés</w:t>
      </w:r>
    </w:p>
    <w:p w14:paraId="49C9D541" w14:textId="65F48E90" w:rsidR="001D2D99" w:rsidRDefault="004F6D4B" w:rsidP="00421373">
      <w:pPr>
        <w:jc w:val="both"/>
        <w:rPr>
          <w:lang w:val="hu-HU"/>
        </w:rPr>
      </w:pPr>
      <w:r>
        <w:rPr>
          <w:lang w:val="hu-HU"/>
        </w:rPr>
        <w:t xml:space="preserve">Bevezetésként </w:t>
      </w:r>
      <w:r w:rsidR="001D2D99">
        <w:rPr>
          <w:lang w:val="hu-HU"/>
        </w:rPr>
        <w:t>kezdjük azzal a ténnyel, hogy pl. a pl. privát webkincstárból kiutalandó összegek pl. kamatok kapcsán meg kell adni egy (privát) számlaszámot, mely „engedélyezés” után 48 órával válik választhatóvá/aktívvá</w:t>
      </w:r>
      <w:r w:rsidR="00421373">
        <w:rPr>
          <w:lang w:val="hu-HU"/>
        </w:rPr>
        <w:t>.</w:t>
      </w:r>
    </w:p>
    <w:p w14:paraId="466CC376" w14:textId="6D2CC4B8" w:rsidR="00421373" w:rsidRDefault="00421373" w:rsidP="00421373">
      <w:pPr>
        <w:jc w:val="both"/>
        <w:rPr>
          <w:lang w:val="hu-HU"/>
        </w:rPr>
      </w:pPr>
      <w:r>
        <w:rPr>
          <w:lang w:val="hu-HU"/>
        </w:rPr>
        <w:t>A probléma: a bevitelt támogató felület (vö. 1. ábra) látszólag kizárja a téves adatrögzítéseket, mert pl. legördülőből lehet típust választani, s nem mellesleg a számok elgépelése sem olyan egyszerű, mert ezekre is (vö. TAJ-szám, stb.) belső összefüggések vonatkoznak, így pl. banki online applikációk mindaddig pirossal jelzik a begépelt számlaszámot, amíg minden értékhely, amire szükség van, ki nincs töltve (helyesen): vagyis pl. egy 3*8-jegyből álló számlaszám kapcsán az első 2*8-számjegy nem elegendő!</w:t>
      </w:r>
    </w:p>
    <w:p w14:paraId="7DB1BD89" w14:textId="1417689B" w:rsidR="00421373" w:rsidRDefault="00421373" w:rsidP="00421373">
      <w:pPr>
        <w:jc w:val="both"/>
        <w:rPr>
          <w:lang w:val="hu-HU"/>
        </w:rPr>
      </w:pPr>
      <w:r>
        <w:rPr>
          <w:lang w:val="hu-HU"/>
        </w:rPr>
        <w:t>A felhasználó tehát nyugodtan küldi el az általa megadott adatokat a központnak jóváhagyásra: ami egyelőre le</w:t>
      </w:r>
      <w:r w:rsidR="004F6D4B">
        <w:rPr>
          <w:lang w:val="hu-HU"/>
        </w:rPr>
        <w:t>g</w:t>
      </w:r>
      <w:r>
        <w:rPr>
          <w:lang w:val="hu-HU"/>
        </w:rPr>
        <w:t>alább annyira automatizmus, mint amennyire nem: ugyanis a jóváhagyott adatok 48 óra elteltével mégis csak vezethetnek hibaüzenethez (vö. 2. ábra)</w:t>
      </w:r>
      <w:r w:rsidR="004F6D4B">
        <w:rPr>
          <w:lang w:val="hu-HU"/>
        </w:rPr>
        <w:t xml:space="preserve">: </w:t>
      </w:r>
    </w:p>
    <w:p w14:paraId="1DDC5E96" w14:textId="77777777" w:rsidR="004F6D4B" w:rsidRDefault="004F6D4B" w:rsidP="004F6D4B">
      <w:pPr>
        <w:pStyle w:val="Listaszerbekezds"/>
        <w:numPr>
          <w:ilvl w:val="0"/>
          <w:numId w:val="2"/>
        </w:numPr>
        <w:jc w:val="both"/>
        <w:rPr>
          <w:lang w:val="hu-HU"/>
        </w:rPr>
      </w:pPr>
      <w:r w:rsidRPr="004F6D4B">
        <w:rPr>
          <w:lang w:val="hu-HU"/>
        </w:rPr>
        <w:t xml:space="preserve">Az első számlaszám megadását követő 48 óra elteltével a kamatkiutalás kapcsán a felhasználó kiválasztja az egyetlen élő opciót, a forint kiutalást (hiszen csak forint lekötése volt kezdettől fogva). </w:t>
      </w:r>
    </w:p>
    <w:p w14:paraId="22629338" w14:textId="0E91786D" w:rsidR="00421373" w:rsidRDefault="004F6D4B" w:rsidP="004F6D4B">
      <w:pPr>
        <w:pStyle w:val="Listaszerbekezds"/>
        <w:numPr>
          <w:ilvl w:val="0"/>
          <w:numId w:val="2"/>
        </w:numPr>
        <w:jc w:val="both"/>
        <w:rPr>
          <w:lang w:val="hu-HU"/>
        </w:rPr>
      </w:pPr>
      <w:r w:rsidRPr="004F6D4B">
        <w:rPr>
          <w:lang w:val="hu-HU"/>
        </w:rPr>
        <w:t>Ezt követ</w:t>
      </w:r>
      <w:r>
        <w:rPr>
          <w:lang w:val="hu-HU"/>
        </w:rPr>
        <w:t>ően azonban a felhasználó zsákutcába kerül, mert nincs kiválasztható számlaszáma, noha a megfelelő menüpont alatt látja a 48 órával korábban megadott és immár létező (tehát engedélyezett?) számlaszámot.</w:t>
      </w:r>
    </w:p>
    <w:p w14:paraId="22BE1C32" w14:textId="2CE6D249" w:rsidR="004F6D4B" w:rsidRDefault="004F6D4B" w:rsidP="004F6D4B">
      <w:pPr>
        <w:pStyle w:val="Listaszerbekezds"/>
        <w:numPr>
          <w:ilvl w:val="0"/>
          <w:numId w:val="2"/>
        </w:numPr>
        <w:jc w:val="both"/>
        <w:rPr>
          <w:lang w:val="hu-HU"/>
        </w:rPr>
      </w:pPr>
      <w:r>
        <w:rPr>
          <w:lang w:val="hu-HU"/>
        </w:rPr>
        <w:t>Itt kell megjegyezni, hogy a számlaszám elsődleges megadásakor a felhasználó nem látta pl. inaktív állapotban (engedélyezésre váróan) a bevitt adatokat, tehát úm. hinnie kellett abban, hogy a számlaszám mentése után az történik majd, amit az ügyviteli folyamat ígér, vagyis azt, hogy 48 óra múlva lesz engedélyezett számlaszáma és indíthatja az esetlegesen számára fontos (határidős, ennek elmulasztása esetén károkozóvá váló) átutalást.</w:t>
      </w:r>
    </w:p>
    <w:p w14:paraId="4E9BF1A9" w14:textId="612DB75F" w:rsidR="004F6D4B" w:rsidRDefault="004F6D4B" w:rsidP="004F6D4B">
      <w:pPr>
        <w:pStyle w:val="Listaszerbekezds"/>
        <w:numPr>
          <w:ilvl w:val="0"/>
          <w:numId w:val="2"/>
        </w:numPr>
        <w:jc w:val="both"/>
        <w:rPr>
          <w:lang w:val="hu-HU"/>
        </w:rPr>
      </w:pPr>
      <w:r>
        <w:rPr>
          <w:lang w:val="hu-HU"/>
        </w:rPr>
        <w:t>A 2. ábra értesítése nem is minősül hibaüzenetnek (vö. i-ikon).</w:t>
      </w:r>
    </w:p>
    <w:p w14:paraId="10EFA774" w14:textId="164F61E5" w:rsidR="004F6D4B" w:rsidRDefault="004F6D4B" w:rsidP="004F6D4B">
      <w:pPr>
        <w:pStyle w:val="Listaszerbekezds"/>
        <w:numPr>
          <w:ilvl w:val="0"/>
          <w:numId w:val="2"/>
        </w:numPr>
        <w:jc w:val="both"/>
        <w:rPr>
          <w:lang w:val="hu-HU"/>
        </w:rPr>
      </w:pPr>
      <w:r>
        <w:rPr>
          <w:lang w:val="hu-HU"/>
        </w:rPr>
        <w:t>A nem áll rendelkezésre megfelelő formátumú számlaszám, mint visszajelzés elsőre és önmagában nonszensz, hiszen rendelkezésre áll számlaszám, amit a rendszer hibaüzenet nélkül fogadott be.</w:t>
      </w:r>
    </w:p>
    <w:p w14:paraId="735B9372" w14:textId="53F3D96A" w:rsidR="004F6D4B" w:rsidRDefault="004F6D4B" w:rsidP="004F6D4B">
      <w:pPr>
        <w:pStyle w:val="Listaszerbekezds"/>
        <w:numPr>
          <w:ilvl w:val="0"/>
          <w:numId w:val="2"/>
        </w:numPr>
        <w:jc w:val="both"/>
        <w:rPr>
          <w:lang w:val="hu-HU"/>
        </w:rPr>
      </w:pPr>
      <w:r>
        <w:rPr>
          <w:lang w:val="hu-HU"/>
        </w:rPr>
        <w:t xml:space="preserve">A FORINT-átutalás kapcsán megjelenő második értesítő mondat már valóban megfelel egy üzenettől elvárt operativitásnak: vagyis érdemi magyarázatot ad arra, hogy a belföldi IBAN és a bankszámla a rendszer számára (egyébként a laikus felhasználó számára értelmezhetetlen módon) nem azonos információértékű. </w:t>
      </w:r>
    </w:p>
    <w:p w14:paraId="10453EB5" w14:textId="7CF7A9A6" w:rsidR="004F6D4B" w:rsidRDefault="004F6D4B" w:rsidP="004F6D4B">
      <w:pPr>
        <w:pStyle w:val="Listaszerbekezds"/>
        <w:numPr>
          <w:ilvl w:val="0"/>
          <w:numId w:val="2"/>
        </w:numPr>
        <w:jc w:val="both"/>
        <w:rPr>
          <w:lang w:val="hu-HU"/>
        </w:rPr>
      </w:pPr>
      <w:r>
        <w:rPr>
          <w:lang w:val="hu-HU"/>
        </w:rPr>
        <w:t xml:space="preserve">Fontos tudni: minden számlaszámnak, így a magyarországi forint folyószámláknak is van IBAN alakja, amit a felhasználó, ha ismer, akkor úgy, mint </w:t>
      </w:r>
      <w:proofErr w:type="spellStart"/>
      <w:proofErr w:type="gramStart"/>
      <w:r>
        <w:rPr>
          <w:lang w:val="hu-HU"/>
        </w:rPr>
        <w:t>pl.a</w:t>
      </w:r>
      <w:proofErr w:type="spellEnd"/>
      <w:proofErr w:type="gramEnd"/>
      <w:r>
        <w:rPr>
          <w:lang w:val="hu-HU"/>
        </w:rPr>
        <w:t xml:space="preserve"> telefonszámok esetén (vö. a 06 xx </w:t>
      </w:r>
      <w:proofErr w:type="spellStart"/>
      <w:r>
        <w:rPr>
          <w:lang w:val="hu-HU"/>
        </w:rPr>
        <w:t>yyyyyyy</w:t>
      </w:r>
      <w:proofErr w:type="spellEnd"/>
      <w:r>
        <w:rPr>
          <w:lang w:val="hu-HU"/>
        </w:rPr>
        <w:t xml:space="preserve"> alak </w:t>
      </w:r>
      <w:proofErr w:type="spellStart"/>
      <w:r>
        <w:rPr>
          <w:lang w:val="hu-HU"/>
        </w:rPr>
        <w:t>vs</w:t>
      </w:r>
      <w:proofErr w:type="spellEnd"/>
      <w:r>
        <w:rPr>
          <w:lang w:val="hu-HU"/>
        </w:rPr>
        <w:t xml:space="preserve">. +36 xx </w:t>
      </w:r>
      <w:proofErr w:type="spellStart"/>
      <w:r>
        <w:rPr>
          <w:lang w:val="hu-HU"/>
        </w:rPr>
        <w:t>yyyyyyy</w:t>
      </w:r>
      <w:proofErr w:type="spellEnd"/>
      <w:r>
        <w:rPr>
          <w:lang w:val="hu-HU"/>
        </w:rPr>
        <w:t xml:space="preserve"> alak) abban a hitben ad meg, hogy ennél információgazdagabb, univerzálisabb adatmegadást nem tud tenni, tehát a belföldi IBAN opció választása biztosan jobb, de nem rosszabb, mint a bankszámla, ami bármit jelenthet.</w:t>
      </w:r>
    </w:p>
    <w:p w14:paraId="23FF621D" w14:textId="764EB5B8" w:rsidR="004F6D4B" w:rsidRDefault="004F6D4B" w:rsidP="004F6D4B">
      <w:pPr>
        <w:pStyle w:val="Listaszerbekezds"/>
        <w:numPr>
          <w:ilvl w:val="0"/>
          <w:numId w:val="2"/>
        </w:numPr>
        <w:jc w:val="both"/>
        <w:rPr>
          <w:lang w:val="hu-HU"/>
        </w:rPr>
      </w:pPr>
      <w:r>
        <w:rPr>
          <w:lang w:val="hu-HU"/>
        </w:rPr>
        <w:lastRenderedPageBreak/>
        <w:t>Azt is meg kell jegyezni, hogy amennyiben nagyon részletes kézikönyv létezik, egy számlaszám-definíciós felületnek akkor is intuitívnak illik lennie, vagyis triviálisan érteni kellene a felhasználónak, mit miért helyes/helytelen.</w:t>
      </w:r>
    </w:p>
    <w:p w14:paraId="04EC317F" w14:textId="22635AB5" w:rsidR="004F6D4B" w:rsidRDefault="004F6D4B" w:rsidP="004F6D4B">
      <w:pPr>
        <w:pStyle w:val="Listaszerbekezds"/>
        <w:numPr>
          <w:ilvl w:val="0"/>
          <w:numId w:val="2"/>
        </w:numPr>
        <w:jc w:val="both"/>
        <w:rPr>
          <w:lang w:val="hu-HU"/>
        </w:rPr>
      </w:pPr>
      <w:r>
        <w:rPr>
          <w:lang w:val="hu-HU"/>
        </w:rPr>
        <w:t>Az, hogy egy eleve forint betét kapcsán a bármit is jelentő belföldi IBAN</w:t>
      </w:r>
      <w:r w:rsidR="001E51CE">
        <w:rPr>
          <w:lang w:val="hu-HU"/>
        </w:rPr>
        <w:t xml:space="preserve">-t választva még nem kell semmilyen </w:t>
      </w:r>
      <w:proofErr w:type="spellStart"/>
      <w:r w:rsidR="001E51CE">
        <w:rPr>
          <w:lang w:val="hu-HU"/>
        </w:rPr>
        <w:t>alert</w:t>
      </w:r>
      <w:proofErr w:type="spellEnd"/>
      <w:r w:rsidR="001E51CE">
        <w:rPr>
          <w:lang w:val="hu-HU"/>
        </w:rPr>
        <w:t>-re számítani, logikusnak fogadható el: ki tudja ott és akkor, az ügyfél miért rögzíti az IBAN-belföldi opciót.</w:t>
      </w:r>
    </w:p>
    <w:p w14:paraId="61F9B29A" w14:textId="37AC9940" w:rsidR="001E51CE" w:rsidRDefault="001E51CE" w:rsidP="004F6D4B">
      <w:pPr>
        <w:pStyle w:val="Listaszerbekezds"/>
        <w:numPr>
          <w:ilvl w:val="0"/>
          <w:numId w:val="2"/>
        </w:numPr>
        <w:jc w:val="both"/>
        <w:rPr>
          <w:lang w:val="hu-HU"/>
        </w:rPr>
      </w:pPr>
      <w:r>
        <w:rPr>
          <w:lang w:val="hu-HU"/>
        </w:rPr>
        <w:t>DE sem az IABN-belföldi, sem a bankszámla típus esetén nincs rákérdezés ennek forint/euró/stb. jellegére (vö. 4. ábra).</w:t>
      </w:r>
    </w:p>
    <w:p w14:paraId="11C40E8A" w14:textId="06AE0B5D" w:rsidR="001E51CE" w:rsidRDefault="001E51CE" w:rsidP="004F6D4B">
      <w:pPr>
        <w:pStyle w:val="Listaszerbekezds"/>
        <w:numPr>
          <w:ilvl w:val="0"/>
          <w:numId w:val="2"/>
        </w:numPr>
        <w:jc w:val="both"/>
        <w:rPr>
          <w:lang w:val="hu-HU"/>
        </w:rPr>
      </w:pPr>
      <w:r>
        <w:rPr>
          <w:lang w:val="hu-HU"/>
        </w:rPr>
        <w:t xml:space="preserve">Az ügyfél tehát immár 48 felesleges óra elteltével elvileg érti, hogy nem belföldi IBAN-típust kellett volna megadni, noha ennek információ tartalma tökéletesen lefedi a bankszámla-típus minden információigényét (hiszen csak a </w:t>
      </w:r>
      <w:proofErr w:type="gramStart"/>
      <w:r>
        <w:rPr>
          <w:lang w:val="hu-HU"/>
        </w:rPr>
        <w:t>HU..</w:t>
      </w:r>
      <w:proofErr w:type="gramEnd"/>
      <w:r>
        <w:rPr>
          <w:lang w:val="hu-HU"/>
        </w:rPr>
        <w:t xml:space="preserve"> előtagot kell kitakarni: vö. 06 </w:t>
      </w:r>
      <w:proofErr w:type="spellStart"/>
      <w:r>
        <w:rPr>
          <w:lang w:val="hu-HU"/>
        </w:rPr>
        <w:t>vs</w:t>
      </w:r>
      <w:proofErr w:type="spellEnd"/>
      <w:r>
        <w:rPr>
          <w:lang w:val="hu-HU"/>
        </w:rPr>
        <w:t xml:space="preserve"> +36).</w:t>
      </w:r>
    </w:p>
    <w:p w14:paraId="591ABD41" w14:textId="1DFAF250" w:rsidR="001E51CE" w:rsidRDefault="001E51CE" w:rsidP="004F6D4B">
      <w:pPr>
        <w:pStyle w:val="Listaszerbekezds"/>
        <w:numPr>
          <w:ilvl w:val="0"/>
          <w:numId w:val="2"/>
        </w:numPr>
        <w:jc w:val="both"/>
        <w:rPr>
          <w:lang w:val="hu-HU"/>
        </w:rPr>
      </w:pPr>
      <w:r>
        <w:rPr>
          <w:lang w:val="hu-HU"/>
        </w:rPr>
        <w:t>A felhasználó a forint-utalás kapcsán kapott értesítés alapján elindul a bankszámlaszám rögzítése/módosítása menüpont felé, ahol</w:t>
      </w:r>
    </w:p>
    <w:p w14:paraId="7AF10608" w14:textId="64446FFD" w:rsidR="001E51CE" w:rsidRDefault="001E51CE" w:rsidP="001E51CE">
      <w:pPr>
        <w:pStyle w:val="Listaszerbekezds"/>
        <w:numPr>
          <w:ilvl w:val="1"/>
          <w:numId w:val="2"/>
        </w:numPr>
        <w:jc w:val="both"/>
        <w:rPr>
          <w:lang w:val="hu-HU"/>
        </w:rPr>
      </w:pPr>
      <w:r>
        <w:rPr>
          <w:lang w:val="hu-HU"/>
        </w:rPr>
        <w:t>dermedten szembesül azzal, hogy a kidolgozott módosítás gomb hatása mindössze annyi, hogy az adott számlaszám nevét átírhatja pl. szamlam1-ről számlám2-re… (aminek lássuk be, túl sok értelme nincs, hacsak valaki nem volt olyan buta felhasználó, hogy az elnevezést és a számlaszám értelmező tulajdonságait egymásnak ellentmondó módon adta meg: pl. név= elsődleges forint, míg a tartalma másodlagos euró…</w:t>
      </w:r>
    </w:p>
    <w:p w14:paraId="166E5319" w14:textId="4648F9F7" w:rsidR="001E51CE" w:rsidRDefault="001E51CE" w:rsidP="001E51CE">
      <w:pPr>
        <w:pStyle w:val="Listaszerbekezds"/>
        <w:numPr>
          <w:ilvl w:val="1"/>
          <w:numId w:val="2"/>
        </w:numPr>
        <w:jc w:val="both"/>
        <w:rPr>
          <w:lang w:val="hu-HU"/>
        </w:rPr>
      </w:pPr>
      <w:r>
        <w:rPr>
          <w:lang w:val="hu-HU"/>
        </w:rPr>
        <w:t xml:space="preserve">ilyen esetben is a törlés és újra bevitel egy olyan lehetőség lenne, mely nem igényelné a módosítás gombot, ami persze nem okoz 48 órás újra engedélyezési időveszteséget, tehát </w:t>
      </w:r>
      <w:proofErr w:type="spellStart"/>
      <w:r>
        <w:rPr>
          <w:lang w:val="hu-HU"/>
        </w:rPr>
        <w:t>ügyfélbarátabb</w:t>
      </w:r>
      <w:proofErr w:type="spellEnd"/>
      <w:r>
        <w:rPr>
          <w:lang w:val="hu-HU"/>
        </w:rPr>
        <w:t xml:space="preserve">, mint a törlés és </w:t>
      </w:r>
      <w:proofErr w:type="spellStart"/>
      <w:r>
        <w:rPr>
          <w:lang w:val="hu-HU"/>
        </w:rPr>
        <w:t>újrafelvitel</w:t>
      </w:r>
      <w:proofErr w:type="spellEnd"/>
    </w:p>
    <w:p w14:paraId="3A706E3A" w14:textId="0F9E5766" w:rsidR="001E51CE" w:rsidRDefault="001E51CE" w:rsidP="001E51CE">
      <w:pPr>
        <w:pStyle w:val="Listaszerbekezds"/>
        <w:numPr>
          <w:ilvl w:val="1"/>
          <w:numId w:val="2"/>
        </w:numPr>
        <w:jc w:val="both"/>
        <w:rPr>
          <w:lang w:val="hu-HU"/>
        </w:rPr>
      </w:pPr>
      <w:r>
        <w:rPr>
          <w:lang w:val="hu-HU"/>
        </w:rPr>
        <w:t xml:space="preserve">ezen ügyfélbarátság azonban nem érhető tetten akkor, amikor valaki NEM tudja a módosítás keretében az IBAN-belföldi opciót egyszerű bankszámlára konvertálni, a </w:t>
      </w:r>
      <w:proofErr w:type="spellStart"/>
      <w:r>
        <w:rPr>
          <w:lang w:val="hu-HU"/>
        </w:rPr>
        <w:t>HUxx</w:t>
      </w:r>
      <w:proofErr w:type="spellEnd"/>
      <w:r>
        <w:rPr>
          <w:lang w:val="hu-HU"/>
        </w:rPr>
        <w:t xml:space="preserve"> (automatikus) törlése mellett</w:t>
      </w:r>
    </w:p>
    <w:p w14:paraId="2C9A8117" w14:textId="7F83233F" w:rsidR="001E51CE" w:rsidRDefault="001E51CE" w:rsidP="001E51CE">
      <w:pPr>
        <w:pStyle w:val="Listaszerbekezds"/>
        <w:numPr>
          <w:ilvl w:val="1"/>
          <w:numId w:val="2"/>
        </w:numPr>
        <w:jc w:val="both"/>
        <w:rPr>
          <w:lang w:val="hu-HU"/>
        </w:rPr>
      </w:pPr>
      <w:r>
        <w:rPr>
          <w:lang w:val="hu-HU"/>
        </w:rPr>
        <w:t>a rendszer-</w:t>
      </w:r>
      <w:proofErr w:type="spellStart"/>
      <w:r>
        <w:rPr>
          <w:lang w:val="hu-HU"/>
        </w:rPr>
        <w:t>designer</w:t>
      </w:r>
      <w:proofErr w:type="spellEnd"/>
      <w:r>
        <w:rPr>
          <w:lang w:val="hu-HU"/>
        </w:rPr>
        <w:t xml:space="preserve"> tehát az önsorsrontó név-elírás javítását módosítás-gombbal kezeli, míg a típusváltást új számla rögzítésével és 48 órás várakozással bünteti, noha az IBAN-információk és a nem-IBAN-információk ekvivalensek</w:t>
      </w:r>
      <w:r w:rsidR="001E4401">
        <w:rPr>
          <w:lang w:val="hu-HU"/>
        </w:rPr>
        <w:t>, vagyis az ügyfél ilyen értelemben nem hibázott, míg a név-elírás esetén ő a hibás</w:t>
      </w:r>
    </w:p>
    <w:p w14:paraId="4FAE9000" w14:textId="7C8063DE" w:rsidR="001E4401" w:rsidRDefault="001E4401" w:rsidP="001E51CE">
      <w:pPr>
        <w:pStyle w:val="Listaszerbekezds"/>
        <w:numPr>
          <w:ilvl w:val="1"/>
          <w:numId w:val="2"/>
        </w:numPr>
        <w:jc w:val="both"/>
        <w:rPr>
          <w:lang w:val="hu-HU"/>
        </w:rPr>
      </w:pPr>
      <w:r>
        <w:rPr>
          <w:lang w:val="hu-HU"/>
        </w:rPr>
        <w:t>(Megjegyzés: a lengyel fogyasztóvédelmi rendszer 800.000+ PLN értékben büntette meg azon nemzetközi parkolórendszert üzemeltetőt 2024-ben, mely cég honlapján más információk voltak angolul, mint adott város adott parkolójában lengyelül. A parkolási rendszerüzemeltető elleni fogyasztói felszólamlások lényege az volt, hogy egy eleve ingyenes (GRATIS) parkolás kapcsán, csak azért, mert a külföldi, lengyelül nem tudó, angolul pedig félretájékoztatott ügyfél nem úgy járt el, ahogy azt a parkolóhelyet átnevelő táborként üzemeltető ki akarta kényszeríteni, 90 PLN büntetést akart az ügyféllel szemben érvényesíteni. A parkolórendszert üzemeltető az ügyféllel folytatott vitában tucatnyi lengyel nyelvű levelet küldött konkrét személy aláírása nélkül az ügyfél angol/német nyelvű leveleire „válaszként”, majd egyszer csak elállt a követelésétől, mely anomália addigra már a fogyasztóvédelmi hatóságoknál landolt – melyek következetesen eljártak az átnevelő-tábort-üzemeltetni akaró, de saját következetlenségének csapdájába esett céggel szemben. Mottó: Az nem akarjon átnevelő tábort üzemeltetni, aki saját maga is bűnös lélek…</w:t>
      </w:r>
    </w:p>
    <w:p w14:paraId="3FB3EF0C" w14:textId="4855AC44" w:rsidR="001E4401" w:rsidRDefault="003E6D3F" w:rsidP="003E6D3F">
      <w:pPr>
        <w:pStyle w:val="Listaszerbekezds"/>
        <w:numPr>
          <w:ilvl w:val="0"/>
          <w:numId w:val="2"/>
        </w:numPr>
        <w:jc w:val="both"/>
        <w:rPr>
          <w:lang w:val="hu-HU"/>
        </w:rPr>
      </w:pPr>
      <w:r>
        <w:rPr>
          <w:lang w:val="hu-HU"/>
        </w:rPr>
        <w:t>Az ügyfél tehát kénytelen módosítás helyett „ÚJ” számlát megadni és 48 órát várni, noha a két számla csak adatformátumában tér el egymástól, a számlaszám azonos.</w:t>
      </w:r>
    </w:p>
    <w:p w14:paraId="3D36946D" w14:textId="6977BC32" w:rsidR="003E6D3F" w:rsidRDefault="003E6D3F" w:rsidP="003E6D3F">
      <w:pPr>
        <w:pStyle w:val="Listaszerbekezds"/>
        <w:numPr>
          <w:ilvl w:val="0"/>
          <w:numId w:val="2"/>
        </w:numPr>
        <w:jc w:val="both"/>
        <w:rPr>
          <w:lang w:val="hu-HU"/>
        </w:rPr>
      </w:pPr>
      <w:r>
        <w:rPr>
          <w:lang w:val="hu-HU"/>
        </w:rPr>
        <w:t>Az újabb 48 óra eltelte után az „ÚJ” számla befogadásra kerül.</w:t>
      </w:r>
    </w:p>
    <w:p w14:paraId="74B62DD4" w14:textId="44581125" w:rsidR="003E6D3F" w:rsidRDefault="003E6D3F" w:rsidP="003E6D3F">
      <w:pPr>
        <w:pStyle w:val="Listaszerbekezds"/>
        <w:numPr>
          <w:ilvl w:val="0"/>
          <w:numId w:val="2"/>
        </w:numPr>
        <w:jc w:val="both"/>
        <w:rPr>
          <w:lang w:val="hu-HU"/>
        </w:rPr>
      </w:pPr>
      <w:r>
        <w:rPr>
          <w:lang w:val="hu-HU"/>
        </w:rPr>
        <w:lastRenderedPageBreak/>
        <w:t>A kiutalás immár sikeres.</w:t>
      </w:r>
    </w:p>
    <w:p w14:paraId="076E31BB" w14:textId="404147B6" w:rsidR="003E6D3F" w:rsidRDefault="003E6D3F" w:rsidP="003E6D3F">
      <w:pPr>
        <w:pStyle w:val="Listaszerbekezds"/>
        <w:numPr>
          <w:ilvl w:val="0"/>
          <w:numId w:val="2"/>
        </w:numPr>
        <w:jc w:val="both"/>
        <w:rPr>
          <w:lang w:val="hu-HU"/>
        </w:rPr>
      </w:pPr>
      <w:r>
        <w:rPr>
          <w:lang w:val="hu-HU"/>
        </w:rPr>
        <w:t>Az ügyfélnek most azonos számlaszámmal két formátumban létezik adata a rendszerben (vö. 3. ábra).</w:t>
      </w:r>
    </w:p>
    <w:p w14:paraId="0AD90C32" w14:textId="33FD3D4F" w:rsidR="003E6D3F" w:rsidRDefault="003E6D3F" w:rsidP="003E6D3F">
      <w:pPr>
        <w:pStyle w:val="Listaszerbekezds"/>
        <w:numPr>
          <w:ilvl w:val="0"/>
          <w:numId w:val="2"/>
        </w:numPr>
        <w:jc w:val="both"/>
        <w:rPr>
          <w:lang w:val="hu-HU"/>
        </w:rPr>
      </w:pPr>
      <w:r>
        <w:rPr>
          <w:lang w:val="hu-HU"/>
        </w:rPr>
        <w:t xml:space="preserve">Az ügyfél a „hibaüzenet” alapján még nem kellett volna, hogy félreérthetetlenül értse a típus-problémát, de egy másik ügyfél már sikeresen működő kiutalási tranzakciójához tartozó képernyőkép alapján triviálisan belátható, hogy a </w:t>
      </w:r>
      <w:proofErr w:type="spellStart"/>
      <w:r>
        <w:rPr>
          <w:lang w:val="hu-HU"/>
        </w:rPr>
        <w:t>HUxx</w:t>
      </w:r>
      <w:proofErr w:type="spellEnd"/>
      <w:r>
        <w:rPr>
          <w:lang w:val="hu-HU"/>
        </w:rPr>
        <w:t xml:space="preserve"> jelzés, s így az IBAN-belföldi státusz az, ami zavart okozott.</w:t>
      </w:r>
    </w:p>
    <w:p w14:paraId="7C1D870E" w14:textId="74624B7D" w:rsidR="00EC1FEB" w:rsidRDefault="00EC1FEB" w:rsidP="00EC1FEB">
      <w:pPr>
        <w:pStyle w:val="Cmsor1"/>
        <w:rPr>
          <w:lang w:val="hu-HU"/>
        </w:rPr>
      </w:pPr>
      <w:r>
        <w:rPr>
          <w:lang w:val="hu-HU"/>
        </w:rPr>
        <w:t>Konklúzió</w:t>
      </w:r>
    </w:p>
    <w:p w14:paraId="072884E4" w14:textId="462C9625" w:rsidR="00EC1FEB" w:rsidRDefault="00EC1FEB" w:rsidP="00EC1FEB">
      <w:pPr>
        <w:jc w:val="both"/>
        <w:rPr>
          <w:lang w:val="hu-HU"/>
        </w:rPr>
      </w:pPr>
      <w:r>
        <w:rPr>
          <w:lang w:val="hu-HU"/>
        </w:rPr>
        <w:t>Egy potenciális kártérítési per esetén nagyon érdekes lenne a mindenkori bíró állásfoglalását megismerni:</w:t>
      </w:r>
    </w:p>
    <w:p w14:paraId="23E58774" w14:textId="77777777" w:rsidR="00990DD3" w:rsidRDefault="00EC1FEB" w:rsidP="00EC1FEB">
      <w:pPr>
        <w:jc w:val="both"/>
        <w:rPr>
          <w:lang w:val="hu-HU"/>
        </w:rPr>
      </w:pPr>
      <w:r>
        <w:rPr>
          <w:lang w:val="hu-HU"/>
        </w:rPr>
        <w:t>Felperes</w:t>
      </w:r>
      <w:r w:rsidR="0084153E">
        <w:rPr>
          <w:lang w:val="hu-HU"/>
        </w:rPr>
        <w:t xml:space="preserve"> (fogyasztó, ügyfél, felhasználó)</w:t>
      </w:r>
      <w:r>
        <w:rPr>
          <w:lang w:val="hu-HU"/>
        </w:rPr>
        <w:t xml:space="preserve">: </w:t>
      </w:r>
    </w:p>
    <w:p w14:paraId="4EB432E9" w14:textId="77777777" w:rsidR="00990DD3" w:rsidRDefault="00EC1FEB" w:rsidP="00990DD3">
      <w:pPr>
        <w:pStyle w:val="Listaszerbekezds"/>
        <w:numPr>
          <w:ilvl w:val="0"/>
          <w:numId w:val="5"/>
        </w:numPr>
        <w:jc w:val="both"/>
        <w:rPr>
          <w:lang w:val="hu-HU"/>
        </w:rPr>
      </w:pPr>
      <w:r w:rsidRPr="00990DD3">
        <w:rPr>
          <w:lang w:val="hu-HU"/>
        </w:rPr>
        <w:t xml:space="preserve">a min. 2*48 órás várakozás olyan helyzetbe sodort, </w:t>
      </w:r>
    </w:p>
    <w:p w14:paraId="3691EA3A" w14:textId="77777777" w:rsidR="00990DD3" w:rsidRDefault="00EC1FEB" w:rsidP="00990DD3">
      <w:pPr>
        <w:pStyle w:val="Listaszerbekezds"/>
        <w:numPr>
          <w:ilvl w:val="0"/>
          <w:numId w:val="5"/>
        </w:numPr>
        <w:jc w:val="both"/>
        <w:rPr>
          <w:lang w:val="hu-HU"/>
        </w:rPr>
      </w:pPr>
      <w:r w:rsidRPr="00990DD3">
        <w:rPr>
          <w:lang w:val="hu-HU"/>
        </w:rPr>
        <w:t xml:space="preserve">mely kapcsán … Ft </w:t>
      </w:r>
      <w:r w:rsidR="0084153E" w:rsidRPr="00990DD3">
        <w:rPr>
          <w:lang w:val="hu-HU"/>
        </w:rPr>
        <w:t xml:space="preserve">kötbért kellett fizetnem. </w:t>
      </w:r>
    </w:p>
    <w:p w14:paraId="4AAF70E3" w14:textId="77777777" w:rsidR="00990DD3" w:rsidRDefault="0084153E" w:rsidP="00990DD3">
      <w:pPr>
        <w:pStyle w:val="Listaszerbekezds"/>
        <w:numPr>
          <w:ilvl w:val="0"/>
          <w:numId w:val="5"/>
        </w:numPr>
        <w:jc w:val="both"/>
        <w:rPr>
          <w:lang w:val="hu-HU"/>
        </w:rPr>
      </w:pPr>
      <w:r w:rsidRPr="00990DD3">
        <w:rPr>
          <w:lang w:val="hu-HU"/>
        </w:rPr>
        <w:t xml:space="preserve">A károkozásért a webkincstár felelős, </w:t>
      </w:r>
    </w:p>
    <w:p w14:paraId="18701F3F" w14:textId="16D37EAD" w:rsidR="00EC1FEB" w:rsidRPr="00990DD3" w:rsidRDefault="0084153E" w:rsidP="00990DD3">
      <w:pPr>
        <w:pStyle w:val="Listaszerbekezds"/>
        <w:numPr>
          <w:ilvl w:val="0"/>
          <w:numId w:val="5"/>
        </w:numPr>
        <w:jc w:val="both"/>
        <w:rPr>
          <w:lang w:val="hu-HU"/>
        </w:rPr>
      </w:pPr>
      <w:r w:rsidRPr="00990DD3">
        <w:rPr>
          <w:lang w:val="hu-HU"/>
        </w:rPr>
        <w:t>mert az általam megadott helyes adatok ellenére 48 óra elteltével nem tudtam a pénzemhez jutni…</w:t>
      </w:r>
    </w:p>
    <w:p w14:paraId="2BCC7DA0" w14:textId="77777777" w:rsidR="00990DD3" w:rsidRDefault="0084153E" w:rsidP="00EC1FEB">
      <w:pPr>
        <w:jc w:val="both"/>
        <w:rPr>
          <w:lang w:val="hu-HU"/>
        </w:rPr>
      </w:pPr>
      <w:r>
        <w:rPr>
          <w:lang w:val="hu-HU"/>
        </w:rPr>
        <w:t xml:space="preserve">Alperes (bank): </w:t>
      </w:r>
    </w:p>
    <w:p w14:paraId="373FF3A5" w14:textId="77777777" w:rsidR="00990DD3" w:rsidRDefault="0084153E" w:rsidP="00990DD3">
      <w:pPr>
        <w:pStyle w:val="Listaszerbekezds"/>
        <w:numPr>
          <w:ilvl w:val="0"/>
          <w:numId w:val="6"/>
        </w:numPr>
        <w:jc w:val="both"/>
        <w:rPr>
          <w:lang w:val="hu-HU"/>
        </w:rPr>
      </w:pPr>
      <w:r w:rsidRPr="00990DD3">
        <w:rPr>
          <w:lang w:val="hu-HU"/>
        </w:rPr>
        <w:t xml:space="preserve">A rendszerünk hibátlanul működik, </w:t>
      </w:r>
    </w:p>
    <w:p w14:paraId="05E18E2E" w14:textId="03F3B3A8" w:rsidR="0084153E" w:rsidRPr="00990DD3" w:rsidRDefault="0084153E" w:rsidP="00990DD3">
      <w:pPr>
        <w:pStyle w:val="Listaszerbekezds"/>
        <w:numPr>
          <w:ilvl w:val="0"/>
          <w:numId w:val="6"/>
        </w:numPr>
        <w:jc w:val="both"/>
        <w:rPr>
          <w:lang w:val="hu-HU"/>
        </w:rPr>
      </w:pPr>
      <w:r w:rsidRPr="00990DD3">
        <w:rPr>
          <w:lang w:val="hu-HU"/>
        </w:rPr>
        <w:t>az ügyfél gondatlansága (szerző: vö. áldozathibáztatás?) okozta saját magának a kárt…</w:t>
      </w:r>
    </w:p>
    <w:p w14:paraId="75E68319" w14:textId="51C68DF0" w:rsidR="0084153E" w:rsidRDefault="0084153E" w:rsidP="00EC1FEB">
      <w:pPr>
        <w:jc w:val="both"/>
        <w:rPr>
          <w:lang w:val="hu-HU"/>
        </w:rPr>
      </w:pPr>
      <w:r>
        <w:rPr>
          <w:lang w:val="hu-HU"/>
        </w:rPr>
        <w:t xml:space="preserve">Bíró (ideális esetben): </w:t>
      </w:r>
    </w:p>
    <w:p w14:paraId="041EF84B" w14:textId="77777777" w:rsidR="0084153E" w:rsidRDefault="0084153E" w:rsidP="0084153E">
      <w:pPr>
        <w:pStyle w:val="Listaszerbekezds"/>
        <w:numPr>
          <w:ilvl w:val="0"/>
          <w:numId w:val="3"/>
        </w:numPr>
        <w:jc w:val="both"/>
        <w:rPr>
          <w:lang w:val="hu-HU"/>
        </w:rPr>
      </w:pPr>
      <w:r w:rsidRPr="0084153E">
        <w:rPr>
          <w:lang w:val="hu-HU"/>
        </w:rPr>
        <w:t xml:space="preserve">Miért nem tekinthető az IBAN belföldi típusba sorolt adat </w:t>
      </w:r>
      <w:proofErr w:type="spellStart"/>
      <w:r w:rsidRPr="0084153E">
        <w:rPr>
          <w:lang w:val="hu-HU"/>
        </w:rPr>
        <w:t>HUxx</w:t>
      </w:r>
      <w:proofErr w:type="spellEnd"/>
      <w:r w:rsidRPr="0084153E">
        <w:rPr>
          <w:lang w:val="hu-HU"/>
        </w:rPr>
        <w:t xml:space="preserve"> mentesített információ tartalma automatikusan helyes adatnak? </w:t>
      </w:r>
    </w:p>
    <w:p w14:paraId="20DAFEC7" w14:textId="77777777" w:rsidR="0084153E" w:rsidRDefault="0084153E" w:rsidP="0084153E">
      <w:pPr>
        <w:pStyle w:val="Listaszerbekezds"/>
        <w:numPr>
          <w:ilvl w:val="0"/>
          <w:numId w:val="3"/>
        </w:numPr>
        <w:jc w:val="both"/>
        <w:rPr>
          <w:lang w:val="hu-HU"/>
        </w:rPr>
      </w:pPr>
      <w:r w:rsidRPr="0084153E">
        <w:rPr>
          <w:lang w:val="hu-HU"/>
        </w:rPr>
        <w:t xml:space="preserve">Forint-számla esetén nem kell-e felhívni a felhasználó figyelmét, hogy a rögzített IBAN-belföldi tételre 48 óra múlva sem tud kiutalni forintot? </w:t>
      </w:r>
    </w:p>
    <w:p w14:paraId="49D41C8F" w14:textId="77777777" w:rsidR="0084153E" w:rsidRDefault="0084153E" w:rsidP="0084153E">
      <w:pPr>
        <w:pStyle w:val="Listaszerbekezds"/>
        <w:numPr>
          <w:ilvl w:val="0"/>
          <w:numId w:val="3"/>
        </w:numPr>
        <w:jc w:val="both"/>
        <w:rPr>
          <w:lang w:val="hu-HU"/>
        </w:rPr>
      </w:pPr>
      <w:r w:rsidRPr="0084153E">
        <w:rPr>
          <w:lang w:val="hu-HU"/>
        </w:rPr>
        <w:t xml:space="preserve">A módosítás gomb miért nem terjed ki a típusra is? </w:t>
      </w:r>
    </w:p>
    <w:p w14:paraId="01D1D8E3" w14:textId="77777777" w:rsidR="0084153E" w:rsidRDefault="0084153E" w:rsidP="0084153E">
      <w:pPr>
        <w:pStyle w:val="Listaszerbekezds"/>
        <w:numPr>
          <w:ilvl w:val="0"/>
          <w:numId w:val="3"/>
        </w:numPr>
        <w:jc w:val="both"/>
        <w:rPr>
          <w:lang w:val="hu-HU"/>
        </w:rPr>
      </w:pPr>
      <w:r w:rsidRPr="0084153E">
        <w:rPr>
          <w:lang w:val="hu-HU"/>
        </w:rPr>
        <w:t xml:space="preserve">Hol volt elérhető az a tájékoztatás az ügyfél felé, ami félreérthetetlenné tette ott és akkor, hogy melyik típusopció mit jelent, mivel jár? </w:t>
      </w:r>
    </w:p>
    <w:p w14:paraId="6AC7D6A8" w14:textId="77777777" w:rsidR="0084153E" w:rsidRDefault="0084153E" w:rsidP="0084153E">
      <w:pPr>
        <w:pStyle w:val="Listaszerbekezds"/>
        <w:numPr>
          <w:ilvl w:val="0"/>
          <w:numId w:val="3"/>
        </w:numPr>
        <w:jc w:val="both"/>
        <w:rPr>
          <w:lang w:val="hu-HU"/>
        </w:rPr>
      </w:pPr>
      <w:r w:rsidRPr="0084153E">
        <w:rPr>
          <w:lang w:val="hu-HU"/>
        </w:rPr>
        <w:t xml:space="preserve">Mi számít félreérthetetlen kommunikációnak – mit várunk el egy ügyféltől – mennyire kell, hogy intuitív legyen egy bankszámlaszám-megadó felület? </w:t>
      </w:r>
    </w:p>
    <w:p w14:paraId="504DEE54" w14:textId="77777777" w:rsidR="00990DD3" w:rsidRDefault="0084153E" w:rsidP="0084153E">
      <w:pPr>
        <w:pStyle w:val="Listaszerbekezds"/>
        <w:numPr>
          <w:ilvl w:val="0"/>
          <w:numId w:val="3"/>
        </w:numPr>
        <w:jc w:val="both"/>
        <w:rPr>
          <w:lang w:val="hu-HU"/>
        </w:rPr>
      </w:pPr>
      <w:r w:rsidRPr="0084153E">
        <w:rPr>
          <w:lang w:val="hu-HU"/>
        </w:rPr>
        <w:t>A</w:t>
      </w:r>
      <w:r>
        <w:rPr>
          <w:lang w:val="hu-HU"/>
        </w:rPr>
        <w:t>z</w:t>
      </w:r>
      <w:r w:rsidRPr="0084153E">
        <w:rPr>
          <w:lang w:val="hu-HU"/>
        </w:rPr>
        <w:t xml:space="preserve"> IBAN belföldiként miért fogad be és engedélyez a rendszer magyar belföldi forintszámla-adatokat</w:t>
      </w:r>
      <w:r w:rsidR="00990DD3">
        <w:rPr>
          <w:lang w:val="hu-HU"/>
        </w:rPr>
        <w:t xml:space="preserve"> egyáltalán</w:t>
      </w:r>
      <w:r w:rsidRPr="0084153E">
        <w:rPr>
          <w:lang w:val="hu-HU"/>
        </w:rPr>
        <w:t>?</w:t>
      </w:r>
    </w:p>
    <w:p w14:paraId="06F74500" w14:textId="31C398C4" w:rsidR="0084153E" w:rsidRDefault="00990DD3" w:rsidP="00990DD3">
      <w:pPr>
        <w:jc w:val="both"/>
        <w:rPr>
          <w:lang w:val="hu-HU"/>
        </w:rPr>
      </w:pPr>
      <w:r>
        <w:rPr>
          <w:lang w:val="hu-HU"/>
        </w:rPr>
        <w:t>Ítélet:</w:t>
      </w:r>
    </w:p>
    <w:p w14:paraId="1D63D5AB" w14:textId="7AF1FA43" w:rsidR="00990DD3" w:rsidRDefault="00990DD3" w:rsidP="00990DD3">
      <w:pPr>
        <w:pStyle w:val="Listaszerbekezds"/>
        <w:numPr>
          <w:ilvl w:val="0"/>
          <w:numId w:val="4"/>
        </w:numPr>
        <w:jc w:val="both"/>
        <w:rPr>
          <w:lang w:val="hu-HU"/>
        </w:rPr>
      </w:pPr>
      <w:r>
        <w:rPr>
          <w:lang w:val="hu-HU"/>
        </w:rPr>
        <w:t>Bármi lehet, mert</w:t>
      </w:r>
    </w:p>
    <w:p w14:paraId="10945D5E" w14:textId="733D1794" w:rsidR="00990DD3" w:rsidRDefault="00990DD3" w:rsidP="00990DD3">
      <w:pPr>
        <w:pStyle w:val="Listaszerbekezds"/>
        <w:numPr>
          <w:ilvl w:val="0"/>
          <w:numId w:val="4"/>
        </w:numPr>
        <w:jc w:val="both"/>
        <w:rPr>
          <w:lang w:val="hu-HU"/>
        </w:rPr>
      </w:pPr>
      <w:r>
        <w:rPr>
          <w:lang w:val="hu-HU"/>
        </w:rPr>
        <w:t>Ebben a helyzetben úgy tűnik, csak értelmezői akarat kérdése, hogy kinek mi a felelősség?</w:t>
      </w:r>
    </w:p>
    <w:p w14:paraId="422E1D85" w14:textId="77777777" w:rsidR="00990DD3" w:rsidRDefault="00990DD3" w:rsidP="00990DD3">
      <w:pPr>
        <w:pStyle w:val="Listaszerbekezds"/>
        <w:numPr>
          <w:ilvl w:val="0"/>
          <w:numId w:val="4"/>
        </w:numPr>
        <w:jc w:val="both"/>
        <w:rPr>
          <w:lang w:val="hu-HU"/>
        </w:rPr>
      </w:pPr>
      <w:r>
        <w:rPr>
          <w:lang w:val="hu-HU"/>
        </w:rPr>
        <w:t xml:space="preserve">Mégis felvetődik: </w:t>
      </w:r>
    </w:p>
    <w:p w14:paraId="76BC8F0C" w14:textId="77777777" w:rsidR="00990DD3" w:rsidRDefault="00990DD3" w:rsidP="00990DD3">
      <w:pPr>
        <w:pStyle w:val="Listaszerbekezds"/>
        <w:numPr>
          <w:ilvl w:val="1"/>
          <w:numId w:val="4"/>
        </w:numPr>
        <w:jc w:val="both"/>
        <w:rPr>
          <w:lang w:val="hu-HU"/>
        </w:rPr>
      </w:pPr>
      <w:r>
        <w:rPr>
          <w:lang w:val="hu-HU"/>
        </w:rPr>
        <w:t xml:space="preserve">nem a banknak, aki maga teremti meg a típusokat és ezek fogalmait, kellett volna mégis csak bolondbiztos rendszert alkotnia? </w:t>
      </w:r>
    </w:p>
    <w:p w14:paraId="6D4607AA" w14:textId="7E2F46D0" w:rsidR="00990DD3" w:rsidRDefault="00990DD3" w:rsidP="00990DD3">
      <w:pPr>
        <w:pStyle w:val="Listaszerbekezds"/>
        <w:numPr>
          <w:ilvl w:val="1"/>
          <w:numId w:val="4"/>
        </w:numPr>
        <w:jc w:val="both"/>
        <w:rPr>
          <w:lang w:val="hu-HU"/>
        </w:rPr>
      </w:pPr>
      <w:r>
        <w:rPr>
          <w:lang w:val="hu-HU"/>
        </w:rPr>
        <w:t xml:space="preserve">Ő és csak ő érti, tudja, miért tereli a típus-fogalommal és ennek opció-listájával a kommunikációt egy ezen esettanulmány szerint létező abnormális helyzetbe? </w:t>
      </w:r>
    </w:p>
    <w:p w14:paraId="3394BDE4" w14:textId="7CF99AA9" w:rsidR="0070585F" w:rsidRDefault="0070585F" w:rsidP="00990DD3">
      <w:pPr>
        <w:pStyle w:val="Listaszerbekezds"/>
        <w:numPr>
          <w:ilvl w:val="1"/>
          <w:numId w:val="4"/>
        </w:numPr>
        <w:jc w:val="both"/>
        <w:rPr>
          <w:lang w:val="hu-HU"/>
        </w:rPr>
      </w:pPr>
      <w:r>
        <w:rPr>
          <w:lang w:val="hu-HU"/>
        </w:rPr>
        <w:t>Milyen szaktudás/gondosság várható el pl. egy 90+ éves ügyfél esetén?</w:t>
      </w:r>
    </w:p>
    <w:p w14:paraId="72B7EB3A" w14:textId="58E491D7" w:rsidR="0070585F" w:rsidRDefault="0070585F" w:rsidP="00990DD3">
      <w:pPr>
        <w:pStyle w:val="Listaszerbekezds"/>
        <w:numPr>
          <w:ilvl w:val="1"/>
          <w:numId w:val="4"/>
        </w:numPr>
        <w:jc w:val="both"/>
        <w:rPr>
          <w:lang w:val="hu-HU"/>
        </w:rPr>
      </w:pPr>
      <w:r>
        <w:rPr>
          <w:lang w:val="hu-HU"/>
        </w:rPr>
        <w:lastRenderedPageBreak/>
        <w:t>Ha van gyengénlátóknak készítendő szoftveres kényszer, akkor más életkörülményre nem kell-e figyelemmel lennie a mindenkori fejlesztőnek?</w:t>
      </w:r>
    </w:p>
    <w:p w14:paraId="657F113D" w14:textId="6AE94C91" w:rsidR="0070585F" w:rsidRDefault="0070585F" w:rsidP="00990DD3">
      <w:pPr>
        <w:pStyle w:val="Listaszerbekezds"/>
        <w:numPr>
          <w:ilvl w:val="1"/>
          <w:numId w:val="4"/>
        </w:numPr>
        <w:jc w:val="both"/>
        <w:rPr>
          <w:lang w:val="hu-HU"/>
        </w:rPr>
      </w:pPr>
      <w:r>
        <w:rPr>
          <w:lang w:val="hu-HU"/>
        </w:rPr>
        <w:t xml:space="preserve">Miért nem lehet azonnal módosítani a típust is, csak a számla </w:t>
      </w:r>
      <w:proofErr w:type="spellStart"/>
      <w:r>
        <w:rPr>
          <w:lang w:val="hu-HU"/>
        </w:rPr>
        <w:t>alias</w:t>
      </w:r>
      <w:proofErr w:type="spellEnd"/>
      <w:r>
        <w:rPr>
          <w:lang w:val="hu-HU"/>
        </w:rPr>
        <w:t>-nevét?</w:t>
      </w:r>
    </w:p>
    <w:p w14:paraId="7F7495B5" w14:textId="69323A80" w:rsidR="0070585F" w:rsidRDefault="0070585F" w:rsidP="0070585F">
      <w:pPr>
        <w:pStyle w:val="Listaszerbekezds"/>
        <w:numPr>
          <w:ilvl w:val="2"/>
          <w:numId w:val="4"/>
        </w:numPr>
        <w:jc w:val="both"/>
        <w:rPr>
          <w:lang w:val="hu-HU"/>
        </w:rPr>
      </w:pPr>
      <w:r>
        <w:rPr>
          <w:lang w:val="hu-HU"/>
        </w:rPr>
        <w:t>S ez az a kritikus pont, ahol, ha nincs valami nagyon ütős érv a bank kezében, illene, hogy a bank vérezzen el mégis csak…</w:t>
      </w:r>
    </w:p>
    <w:p w14:paraId="2BBDDB4D" w14:textId="050DC729" w:rsidR="0070585F" w:rsidRDefault="0070585F" w:rsidP="0070585F">
      <w:pPr>
        <w:pStyle w:val="Listaszerbekezds"/>
        <w:numPr>
          <w:ilvl w:val="2"/>
          <w:numId w:val="4"/>
        </w:numPr>
        <w:jc w:val="both"/>
        <w:rPr>
          <w:lang w:val="hu-HU"/>
        </w:rPr>
      </w:pPr>
      <w:r>
        <w:rPr>
          <w:lang w:val="hu-HU"/>
        </w:rPr>
        <w:t>Mert a típuskényszert az ügyféllel megértetni, vélhetően még akceptálható banki igény…</w:t>
      </w:r>
    </w:p>
    <w:p w14:paraId="3F494FE3" w14:textId="76E14B78" w:rsidR="0070585F" w:rsidRPr="00990DD3" w:rsidRDefault="0070585F" w:rsidP="0070585F">
      <w:pPr>
        <w:pStyle w:val="Listaszerbekezds"/>
        <w:numPr>
          <w:ilvl w:val="2"/>
          <w:numId w:val="4"/>
        </w:numPr>
        <w:jc w:val="both"/>
        <w:rPr>
          <w:lang w:val="hu-HU"/>
        </w:rPr>
      </w:pPr>
      <w:r>
        <w:rPr>
          <w:lang w:val="hu-HU"/>
        </w:rPr>
        <w:t xml:space="preserve">De ezért még 48 órával büntetni is, már </w:t>
      </w:r>
      <w:r w:rsidR="005301BB">
        <w:rPr>
          <w:lang w:val="hu-HU"/>
        </w:rPr>
        <w:t xml:space="preserve">gyanúsan </w:t>
      </w:r>
      <w:r>
        <w:rPr>
          <w:lang w:val="hu-HU"/>
        </w:rPr>
        <w:t>önkényes (vö. lengyel parkoló, mint átnevelő tábor – ha lenne precedens-alapú ítélkezés:-)</w:t>
      </w:r>
    </w:p>
    <w:p w14:paraId="44250983" w14:textId="2DC83B81" w:rsidR="00FF7AF1" w:rsidRDefault="00FF7AF1" w:rsidP="00EC1FEB">
      <w:pPr>
        <w:pStyle w:val="Cmsor1"/>
        <w:rPr>
          <w:lang w:val="hu-HU"/>
        </w:rPr>
      </w:pPr>
      <w:proofErr w:type="spellStart"/>
      <w:r>
        <w:rPr>
          <w:lang w:val="hu-HU"/>
        </w:rPr>
        <w:t>Copilot</w:t>
      </w:r>
      <w:proofErr w:type="spellEnd"/>
      <w:r>
        <w:rPr>
          <w:lang w:val="hu-HU"/>
        </w:rPr>
        <w:t>, mint statáriális bíró</w:t>
      </w:r>
    </w:p>
    <w:p w14:paraId="1F3A43C2" w14:textId="77777777" w:rsidR="00FF7AF1" w:rsidRDefault="00FF7AF1" w:rsidP="00FF7AF1">
      <w:pPr>
        <w:rPr>
          <w:lang w:val="hu-HU"/>
        </w:rPr>
      </w:pPr>
      <w:r>
        <w:rPr>
          <w:lang w:val="hu-HU"/>
        </w:rPr>
        <w:t xml:space="preserve">Prompt: </w:t>
      </w:r>
    </w:p>
    <w:p w14:paraId="25328AF1" w14:textId="6A703B30" w:rsidR="00FF7AF1" w:rsidRPr="00FF7AF1" w:rsidRDefault="00FF7AF1" w:rsidP="00FF7AF1">
      <w:pPr>
        <w:rPr>
          <w:i/>
          <w:iCs/>
          <w:lang w:val="hu-HU"/>
        </w:rPr>
      </w:pPr>
      <w:r w:rsidRPr="00FF7AF1">
        <w:rPr>
          <w:i/>
          <w:iCs/>
          <w:lang w:val="hu-HU"/>
        </w:rPr>
        <w:t>A mellékelt szöveg alapján kinek van igaza: az ügyfélnek (felperes) vagy a banknak (alperes):</w:t>
      </w:r>
      <w:r w:rsidRPr="00FF7AF1">
        <w:rPr>
          <w:i/>
          <w:iCs/>
          <w:lang w:val="hu-HU"/>
        </w:rPr>
        <w:t xml:space="preserve"> (ahol a mellékelt szöveg a fenti bevezetés és az ÍTÉLET szócskáig tartó rész együtt úgy, ahogy az fentebb olvasható):</w:t>
      </w:r>
    </w:p>
    <w:p w14:paraId="06D97AEC" w14:textId="2978B3D8" w:rsidR="00FF7AF1" w:rsidRDefault="00FF7AF1" w:rsidP="00FF7AF1">
      <w:pPr>
        <w:rPr>
          <w:lang w:val="hu-HU"/>
        </w:rPr>
      </w:pPr>
      <w:proofErr w:type="spellStart"/>
      <w:r>
        <w:rPr>
          <w:lang w:val="hu-HU"/>
        </w:rPr>
        <w:t>Copilot</w:t>
      </w:r>
      <w:proofErr w:type="spellEnd"/>
      <w:r>
        <w:rPr>
          <w:lang w:val="hu-HU"/>
        </w:rPr>
        <w:t>:</w:t>
      </w:r>
    </w:p>
    <w:p w14:paraId="14ED17B9" w14:textId="77777777" w:rsidR="00FF7AF1" w:rsidRPr="00FF7AF1" w:rsidRDefault="00FF7AF1" w:rsidP="00FF7AF1">
      <w:r w:rsidRPr="00FF7AF1">
        <w:rPr>
          <w:lang w:val="hu-HU"/>
        </w:rPr>
        <w:t xml:space="preserve">A mellékelt szöveg alapján az ügyfél (felperes) álláspontja tűnik megalapozottabbnak. Az ügyfél érvelése szerint a rendszer hibája és a nem megfelelő tájékoztatás miatt nem tudta időben végrehajtani a tranzakciót, ami kárt okozott neki. </w:t>
      </w:r>
      <w:r w:rsidRPr="00FF7AF1">
        <w:t xml:space="preserve">Az </w:t>
      </w:r>
      <w:proofErr w:type="spellStart"/>
      <w:r w:rsidRPr="00FF7AF1">
        <w:t>alábbi</w:t>
      </w:r>
      <w:proofErr w:type="spellEnd"/>
      <w:r w:rsidRPr="00FF7AF1">
        <w:t xml:space="preserve"> </w:t>
      </w:r>
      <w:proofErr w:type="spellStart"/>
      <w:r w:rsidRPr="00FF7AF1">
        <w:t>pontok</w:t>
      </w:r>
      <w:proofErr w:type="spellEnd"/>
      <w:r w:rsidRPr="00FF7AF1">
        <w:t xml:space="preserve"> </w:t>
      </w:r>
      <w:proofErr w:type="spellStart"/>
      <w:r w:rsidRPr="00FF7AF1">
        <w:t>támasztják</w:t>
      </w:r>
      <w:proofErr w:type="spellEnd"/>
      <w:r w:rsidRPr="00FF7AF1">
        <w:t xml:space="preserve"> </w:t>
      </w:r>
      <w:proofErr w:type="spellStart"/>
      <w:r w:rsidRPr="00FF7AF1">
        <w:t>alá</w:t>
      </w:r>
      <w:proofErr w:type="spellEnd"/>
      <w:r w:rsidRPr="00FF7AF1">
        <w:t xml:space="preserve"> </w:t>
      </w:r>
      <w:proofErr w:type="spellStart"/>
      <w:r w:rsidRPr="00FF7AF1">
        <w:t>az</w:t>
      </w:r>
      <w:proofErr w:type="spellEnd"/>
      <w:r w:rsidRPr="00FF7AF1">
        <w:t xml:space="preserve"> </w:t>
      </w:r>
      <w:proofErr w:type="spellStart"/>
      <w:r w:rsidRPr="00FF7AF1">
        <w:t>ügyfél</w:t>
      </w:r>
      <w:proofErr w:type="spellEnd"/>
      <w:r w:rsidRPr="00FF7AF1">
        <w:t xml:space="preserve"> </w:t>
      </w:r>
      <w:proofErr w:type="spellStart"/>
      <w:r w:rsidRPr="00FF7AF1">
        <w:t>igazát</w:t>
      </w:r>
      <w:proofErr w:type="spellEnd"/>
      <w:r w:rsidRPr="00FF7AF1">
        <w:t>:</w:t>
      </w:r>
    </w:p>
    <w:p w14:paraId="66B3DE29" w14:textId="77777777" w:rsidR="00FF7AF1" w:rsidRPr="00FF7AF1" w:rsidRDefault="00FF7AF1" w:rsidP="00FF7AF1">
      <w:pPr>
        <w:numPr>
          <w:ilvl w:val="0"/>
          <w:numId w:val="7"/>
        </w:numPr>
      </w:pPr>
      <w:proofErr w:type="spellStart"/>
      <w:r w:rsidRPr="00FF7AF1">
        <w:rPr>
          <w:b/>
          <w:bCs/>
        </w:rPr>
        <w:t>Automatizált</w:t>
      </w:r>
      <w:proofErr w:type="spellEnd"/>
      <w:r w:rsidRPr="00FF7AF1">
        <w:rPr>
          <w:b/>
          <w:bCs/>
        </w:rPr>
        <w:t xml:space="preserve"> </w:t>
      </w:r>
      <w:proofErr w:type="spellStart"/>
      <w:r w:rsidRPr="00FF7AF1">
        <w:rPr>
          <w:b/>
          <w:bCs/>
        </w:rPr>
        <w:t>rendszer</w:t>
      </w:r>
      <w:proofErr w:type="spellEnd"/>
      <w:r w:rsidRPr="00FF7AF1">
        <w:rPr>
          <w:b/>
          <w:bCs/>
        </w:rPr>
        <w:t xml:space="preserve"> </w:t>
      </w:r>
      <w:proofErr w:type="spellStart"/>
      <w:r w:rsidRPr="00FF7AF1">
        <w:rPr>
          <w:b/>
          <w:bCs/>
        </w:rPr>
        <w:t>hibája</w:t>
      </w:r>
      <w:proofErr w:type="spellEnd"/>
      <w:r w:rsidRPr="00FF7AF1">
        <w:t xml:space="preserve">: Az </w:t>
      </w:r>
      <w:proofErr w:type="spellStart"/>
      <w:r w:rsidRPr="00FF7AF1">
        <w:t>ügyfél</w:t>
      </w:r>
      <w:proofErr w:type="spellEnd"/>
      <w:r w:rsidRPr="00FF7AF1">
        <w:t xml:space="preserve"> </w:t>
      </w:r>
      <w:proofErr w:type="spellStart"/>
      <w:r w:rsidRPr="00FF7AF1">
        <w:t>által</w:t>
      </w:r>
      <w:proofErr w:type="spellEnd"/>
      <w:r w:rsidRPr="00FF7AF1">
        <w:t xml:space="preserve"> </w:t>
      </w:r>
      <w:proofErr w:type="spellStart"/>
      <w:r w:rsidRPr="00FF7AF1">
        <w:t>megadott</w:t>
      </w:r>
      <w:proofErr w:type="spellEnd"/>
      <w:r w:rsidRPr="00FF7AF1">
        <w:t xml:space="preserve"> </w:t>
      </w:r>
      <w:proofErr w:type="spellStart"/>
      <w:r w:rsidRPr="00FF7AF1">
        <w:t>helyes</w:t>
      </w:r>
      <w:proofErr w:type="spellEnd"/>
      <w:r w:rsidRPr="00FF7AF1">
        <w:t xml:space="preserve"> </w:t>
      </w:r>
      <w:proofErr w:type="spellStart"/>
      <w:r w:rsidRPr="00FF7AF1">
        <w:t>adatok</w:t>
      </w:r>
      <w:proofErr w:type="spellEnd"/>
      <w:r w:rsidRPr="00FF7AF1">
        <w:t xml:space="preserve"> </w:t>
      </w:r>
      <w:proofErr w:type="spellStart"/>
      <w:r w:rsidRPr="00FF7AF1">
        <w:t>ellenére</w:t>
      </w:r>
      <w:proofErr w:type="spellEnd"/>
      <w:r w:rsidRPr="00FF7AF1">
        <w:t xml:space="preserve"> a </w:t>
      </w:r>
      <w:proofErr w:type="spellStart"/>
      <w:r w:rsidRPr="00FF7AF1">
        <w:t>rendszer</w:t>
      </w:r>
      <w:proofErr w:type="spellEnd"/>
      <w:r w:rsidRPr="00FF7AF1">
        <w:t xml:space="preserve"> 48 </w:t>
      </w:r>
      <w:proofErr w:type="spellStart"/>
      <w:r w:rsidRPr="00FF7AF1">
        <w:t>óra</w:t>
      </w:r>
      <w:proofErr w:type="spellEnd"/>
      <w:r w:rsidRPr="00FF7AF1">
        <w:t xml:space="preserve"> </w:t>
      </w:r>
      <w:proofErr w:type="spellStart"/>
      <w:r w:rsidRPr="00FF7AF1">
        <w:t>elteltével</w:t>
      </w:r>
      <w:proofErr w:type="spellEnd"/>
      <w:r w:rsidRPr="00FF7AF1">
        <w:t xml:space="preserve"> </w:t>
      </w:r>
      <w:proofErr w:type="spellStart"/>
      <w:r w:rsidRPr="00FF7AF1">
        <w:t>sem</w:t>
      </w:r>
      <w:proofErr w:type="spellEnd"/>
      <w:r w:rsidRPr="00FF7AF1">
        <w:t xml:space="preserve"> </w:t>
      </w:r>
      <w:proofErr w:type="spellStart"/>
      <w:r w:rsidRPr="00FF7AF1">
        <w:t>tette</w:t>
      </w:r>
      <w:proofErr w:type="spellEnd"/>
      <w:r w:rsidRPr="00FF7AF1">
        <w:t xml:space="preserve"> </w:t>
      </w:r>
      <w:proofErr w:type="spellStart"/>
      <w:r w:rsidRPr="00FF7AF1">
        <w:t>lehetővé</w:t>
      </w:r>
      <w:proofErr w:type="spellEnd"/>
      <w:r w:rsidRPr="00FF7AF1">
        <w:t xml:space="preserve"> a </w:t>
      </w:r>
      <w:proofErr w:type="spellStart"/>
      <w:r w:rsidRPr="00FF7AF1">
        <w:t>tranzakció</w:t>
      </w:r>
      <w:proofErr w:type="spellEnd"/>
      <w:r w:rsidRPr="00FF7AF1">
        <w:t xml:space="preserve"> </w:t>
      </w:r>
      <w:proofErr w:type="spellStart"/>
      <w:r w:rsidRPr="00FF7AF1">
        <w:t>végrehajtását</w:t>
      </w:r>
      <w:proofErr w:type="spellEnd"/>
      <w:r w:rsidRPr="00FF7AF1">
        <w:t xml:space="preserve">, </w:t>
      </w:r>
      <w:proofErr w:type="spellStart"/>
      <w:r w:rsidRPr="00FF7AF1">
        <w:t>ami</w:t>
      </w:r>
      <w:proofErr w:type="spellEnd"/>
      <w:r w:rsidRPr="00FF7AF1">
        <w:t xml:space="preserve"> a </w:t>
      </w:r>
      <w:proofErr w:type="spellStart"/>
      <w:r w:rsidRPr="00FF7AF1">
        <w:t>rendszer</w:t>
      </w:r>
      <w:proofErr w:type="spellEnd"/>
      <w:r w:rsidRPr="00FF7AF1">
        <w:t xml:space="preserve"> </w:t>
      </w:r>
      <w:proofErr w:type="spellStart"/>
      <w:r w:rsidRPr="00FF7AF1">
        <w:t>hibájára</w:t>
      </w:r>
      <w:proofErr w:type="spellEnd"/>
      <w:r w:rsidRPr="00FF7AF1">
        <w:t xml:space="preserve"> </w:t>
      </w:r>
      <w:proofErr w:type="spellStart"/>
      <w:r w:rsidRPr="00FF7AF1">
        <w:t>utal</w:t>
      </w:r>
      <w:proofErr w:type="spellEnd"/>
      <w:r w:rsidRPr="00FF7AF1">
        <w:fldChar w:fldCharType="begin"/>
      </w:r>
      <w:r w:rsidRPr="00FF7AF1">
        <w:instrText>HYPERLINK "https://www.iban.hu/calculate-iban"</w:instrText>
      </w:r>
      <w:r w:rsidRPr="00FF7AF1">
        <w:fldChar w:fldCharType="separate"/>
      </w:r>
      <w:r w:rsidRPr="00FF7AF1">
        <w:rPr>
          <w:rStyle w:val="Hiperhivatkozs"/>
        </w:rPr>
        <w:t>[1]</w:t>
      </w:r>
      <w:r w:rsidRPr="00FF7AF1">
        <w:rPr>
          <w:lang w:val="hu-HU"/>
        </w:rPr>
        <w:fldChar w:fldCharType="end"/>
      </w:r>
      <w:r w:rsidRPr="00FF7AF1">
        <w:t>.</w:t>
      </w:r>
    </w:p>
    <w:p w14:paraId="1D5EAF73" w14:textId="77777777" w:rsidR="00FF7AF1" w:rsidRPr="00FF7AF1" w:rsidRDefault="00FF7AF1" w:rsidP="00FF7AF1">
      <w:pPr>
        <w:numPr>
          <w:ilvl w:val="0"/>
          <w:numId w:val="7"/>
        </w:numPr>
      </w:pPr>
      <w:r w:rsidRPr="00FF7AF1">
        <w:rPr>
          <w:b/>
          <w:bCs/>
        </w:rPr>
        <w:t xml:space="preserve">Nem </w:t>
      </w:r>
      <w:proofErr w:type="spellStart"/>
      <w:r w:rsidRPr="00FF7AF1">
        <w:rPr>
          <w:b/>
          <w:bCs/>
        </w:rPr>
        <w:t>megfelelő</w:t>
      </w:r>
      <w:proofErr w:type="spellEnd"/>
      <w:r w:rsidRPr="00FF7AF1">
        <w:rPr>
          <w:b/>
          <w:bCs/>
        </w:rPr>
        <w:t xml:space="preserve"> </w:t>
      </w:r>
      <w:proofErr w:type="spellStart"/>
      <w:r w:rsidRPr="00FF7AF1">
        <w:rPr>
          <w:b/>
          <w:bCs/>
        </w:rPr>
        <w:t>tájékoztatás</w:t>
      </w:r>
      <w:proofErr w:type="spellEnd"/>
      <w:r w:rsidRPr="00FF7AF1">
        <w:t xml:space="preserve">: Az </w:t>
      </w:r>
      <w:proofErr w:type="spellStart"/>
      <w:r w:rsidRPr="00FF7AF1">
        <w:t>ügyfél</w:t>
      </w:r>
      <w:proofErr w:type="spellEnd"/>
      <w:r w:rsidRPr="00FF7AF1">
        <w:t xml:space="preserve"> </w:t>
      </w:r>
      <w:proofErr w:type="spellStart"/>
      <w:r w:rsidRPr="00FF7AF1">
        <w:t>nem</w:t>
      </w:r>
      <w:proofErr w:type="spellEnd"/>
      <w:r w:rsidRPr="00FF7AF1">
        <w:t xml:space="preserve"> </w:t>
      </w:r>
      <w:proofErr w:type="spellStart"/>
      <w:r w:rsidRPr="00FF7AF1">
        <w:t>kapott</w:t>
      </w:r>
      <w:proofErr w:type="spellEnd"/>
      <w:r w:rsidRPr="00FF7AF1">
        <w:t xml:space="preserve"> </w:t>
      </w:r>
      <w:proofErr w:type="spellStart"/>
      <w:r w:rsidRPr="00FF7AF1">
        <w:t>egyértelmű</w:t>
      </w:r>
      <w:proofErr w:type="spellEnd"/>
      <w:r w:rsidRPr="00FF7AF1">
        <w:t xml:space="preserve"> </w:t>
      </w:r>
      <w:proofErr w:type="spellStart"/>
      <w:r w:rsidRPr="00FF7AF1">
        <w:t>tájékoztatást</w:t>
      </w:r>
      <w:proofErr w:type="spellEnd"/>
      <w:r w:rsidRPr="00FF7AF1">
        <w:t xml:space="preserve"> </w:t>
      </w:r>
      <w:proofErr w:type="spellStart"/>
      <w:r w:rsidRPr="00FF7AF1">
        <w:t>arról</w:t>
      </w:r>
      <w:proofErr w:type="spellEnd"/>
      <w:r w:rsidRPr="00FF7AF1">
        <w:t xml:space="preserve">, </w:t>
      </w:r>
      <w:proofErr w:type="spellStart"/>
      <w:r w:rsidRPr="00FF7AF1">
        <w:t>hogy</w:t>
      </w:r>
      <w:proofErr w:type="spellEnd"/>
      <w:r w:rsidRPr="00FF7AF1">
        <w:t xml:space="preserve"> a </w:t>
      </w:r>
      <w:proofErr w:type="spellStart"/>
      <w:r w:rsidRPr="00FF7AF1">
        <w:t>belföldi</w:t>
      </w:r>
      <w:proofErr w:type="spellEnd"/>
      <w:r w:rsidRPr="00FF7AF1">
        <w:t xml:space="preserve"> IBAN </w:t>
      </w:r>
      <w:proofErr w:type="spellStart"/>
      <w:r w:rsidRPr="00FF7AF1">
        <w:t>formátum</w:t>
      </w:r>
      <w:proofErr w:type="spellEnd"/>
      <w:r w:rsidRPr="00FF7AF1">
        <w:t xml:space="preserve"> </w:t>
      </w:r>
      <w:proofErr w:type="spellStart"/>
      <w:r w:rsidRPr="00FF7AF1">
        <w:t>nem</w:t>
      </w:r>
      <w:proofErr w:type="spellEnd"/>
      <w:r w:rsidRPr="00FF7AF1">
        <w:t xml:space="preserve"> </w:t>
      </w:r>
      <w:proofErr w:type="spellStart"/>
      <w:r w:rsidRPr="00FF7AF1">
        <w:t>megfelelő</w:t>
      </w:r>
      <w:proofErr w:type="spellEnd"/>
      <w:r w:rsidRPr="00FF7AF1">
        <w:t xml:space="preserve"> a forint </w:t>
      </w:r>
      <w:proofErr w:type="spellStart"/>
      <w:r w:rsidRPr="00FF7AF1">
        <w:t>átutaláshoz</w:t>
      </w:r>
      <w:proofErr w:type="spellEnd"/>
      <w:r w:rsidRPr="00FF7AF1">
        <w:t xml:space="preserve">. A </w:t>
      </w:r>
      <w:proofErr w:type="spellStart"/>
      <w:r w:rsidRPr="00FF7AF1">
        <w:t>rendszernek</w:t>
      </w:r>
      <w:proofErr w:type="spellEnd"/>
      <w:r w:rsidRPr="00FF7AF1">
        <w:t xml:space="preserve"> </w:t>
      </w:r>
      <w:proofErr w:type="spellStart"/>
      <w:r w:rsidRPr="00FF7AF1">
        <w:t>egyértelműen</w:t>
      </w:r>
      <w:proofErr w:type="spellEnd"/>
      <w:r w:rsidRPr="00FF7AF1">
        <w:t xml:space="preserve"> </w:t>
      </w:r>
      <w:proofErr w:type="spellStart"/>
      <w:r w:rsidRPr="00FF7AF1">
        <w:t>jeleznie</w:t>
      </w:r>
      <w:proofErr w:type="spellEnd"/>
      <w:r w:rsidRPr="00FF7AF1">
        <w:t xml:space="preserve"> </w:t>
      </w:r>
      <w:proofErr w:type="spellStart"/>
      <w:r w:rsidRPr="00FF7AF1">
        <w:t>kellett</w:t>
      </w:r>
      <w:proofErr w:type="spellEnd"/>
      <w:r w:rsidRPr="00FF7AF1">
        <w:t xml:space="preserve"> </w:t>
      </w:r>
      <w:proofErr w:type="spellStart"/>
      <w:r w:rsidRPr="00FF7AF1">
        <w:t>volna</w:t>
      </w:r>
      <w:proofErr w:type="spellEnd"/>
      <w:r w:rsidRPr="00FF7AF1">
        <w:t xml:space="preserve">, </w:t>
      </w:r>
      <w:proofErr w:type="spellStart"/>
      <w:r w:rsidRPr="00FF7AF1">
        <w:t>hogy</w:t>
      </w:r>
      <w:proofErr w:type="spellEnd"/>
      <w:r w:rsidRPr="00FF7AF1">
        <w:t xml:space="preserve"> a </w:t>
      </w:r>
      <w:proofErr w:type="spellStart"/>
      <w:r w:rsidRPr="00FF7AF1">
        <w:t>megadott</w:t>
      </w:r>
      <w:proofErr w:type="spellEnd"/>
      <w:r w:rsidRPr="00FF7AF1">
        <w:t xml:space="preserve"> IBAN </w:t>
      </w:r>
      <w:proofErr w:type="spellStart"/>
      <w:r w:rsidRPr="00FF7AF1">
        <w:t>formátum</w:t>
      </w:r>
      <w:proofErr w:type="spellEnd"/>
      <w:r w:rsidRPr="00FF7AF1">
        <w:t xml:space="preserve"> </w:t>
      </w:r>
      <w:proofErr w:type="spellStart"/>
      <w:r w:rsidRPr="00FF7AF1">
        <w:t>nem</w:t>
      </w:r>
      <w:proofErr w:type="spellEnd"/>
      <w:r w:rsidRPr="00FF7AF1">
        <w:t xml:space="preserve"> </w:t>
      </w:r>
      <w:proofErr w:type="spellStart"/>
      <w:r w:rsidRPr="00FF7AF1">
        <w:t>használható</w:t>
      </w:r>
      <w:proofErr w:type="spellEnd"/>
      <w:r w:rsidRPr="00FF7AF1">
        <w:fldChar w:fldCharType="begin"/>
      </w:r>
      <w:r w:rsidRPr="00FF7AF1">
        <w:instrText>HYPERLINK "https://wise.com/hu/iban/hungary"</w:instrText>
      </w:r>
      <w:r w:rsidRPr="00FF7AF1">
        <w:fldChar w:fldCharType="separate"/>
      </w:r>
      <w:r w:rsidRPr="00FF7AF1">
        <w:rPr>
          <w:rStyle w:val="Hiperhivatkozs"/>
        </w:rPr>
        <w:t>[2]</w:t>
      </w:r>
      <w:r w:rsidRPr="00FF7AF1">
        <w:rPr>
          <w:lang w:val="hu-HU"/>
        </w:rPr>
        <w:fldChar w:fldCharType="end"/>
      </w:r>
      <w:r w:rsidRPr="00FF7AF1">
        <w:t>.</w:t>
      </w:r>
    </w:p>
    <w:p w14:paraId="547D9F79" w14:textId="77777777" w:rsidR="00FF7AF1" w:rsidRPr="00FF7AF1" w:rsidRDefault="00FF7AF1" w:rsidP="00FF7AF1">
      <w:pPr>
        <w:numPr>
          <w:ilvl w:val="0"/>
          <w:numId w:val="7"/>
        </w:numPr>
      </w:pPr>
      <w:proofErr w:type="spellStart"/>
      <w:r w:rsidRPr="00FF7AF1">
        <w:rPr>
          <w:b/>
          <w:bCs/>
        </w:rPr>
        <w:t>Felhasználói</w:t>
      </w:r>
      <w:proofErr w:type="spellEnd"/>
      <w:r w:rsidRPr="00FF7AF1">
        <w:rPr>
          <w:b/>
          <w:bCs/>
        </w:rPr>
        <w:t xml:space="preserve"> </w:t>
      </w:r>
      <w:proofErr w:type="spellStart"/>
      <w:r w:rsidRPr="00FF7AF1">
        <w:rPr>
          <w:b/>
          <w:bCs/>
        </w:rPr>
        <w:t>élmény</w:t>
      </w:r>
      <w:proofErr w:type="spellEnd"/>
      <w:r w:rsidRPr="00FF7AF1">
        <w:rPr>
          <w:b/>
          <w:bCs/>
        </w:rPr>
        <w:t xml:space="preserve"> </w:t>
      </w:r>
      <w:proofErr w:type="spellStart"/>
      <w:r w:rsidRPr="00FF7AF1">
        <w:rPr>
          <w:b/>
          <w:bCs/>
        </w:rPr>
        <w:t>és</w:t>
      </w:r>
      <w:proofErr w:type="spellEnd"/>
      <w:r w:rsidRPr="00FF7AF1">
        <w:rPr>
          <w:b/>
          <w:bCs/>
        </w:rPr>
        <w:t xml:space="preserve"> </w:t>
      </w:r>
      <w:proofErr w:type="spellStart"/>
      <w:r w:rsidRPr="00FF7AF1">
        <w:rPr>
          <w:b/>
          <w:bCs/>
        </w:rPr>
        <w:t>intuitivitás</w:t>
      </w:r>
      <w:proofErr w:type="spellEnd"/>
      <w:r w:rsidRPr="00FF7AF1">
        <w:rPr>
          <w:b/>
          <w:bCs/>
        </w:rPr>
        <w:t xml:space="preserve"> </w:t>
      </w:r>
      <w:proofErr w:type="spellStart"/>
      <w:r w:rsidRPr="00FF7AF1">
        <w:rPr>
          <w:b/>
          <w:bCs/>
        </w:rPr>
        <w:t>hiánya</w:t>
      </w:r>
      <w:proofErr w:type="spellEnd"/>
      <w:r w:rsidRPr="00FF7AF1">
        <w:t xml:space="preserve">: A </w:t>
      </w:r>
      <w:proofErr w:type="spellStart"/>
      <w:r w:rsidRPr="00FF7AF1">
        <w:t>rendszer</w:t>
      </w:r>
      <w:proofErr w:type="spellEnd"/>
      <w:r w:rsidRPr="00FF7AF1">
        <w:t xml:space="preserve"> </w:t>
      </w:r>
      <w:proofErr w:type="spellStart"/>
      <w:r w:rsidRPr="00FF7AF1">
        <w:t>nem</w:t>
      </w:r>
      <w:proofErr w:type="spellEnd"/>
      <w:r w:rsidRPr="00FF7AF1">
        <w:t xml:space="preserve"> </w:t>
      </w:r>
      <w:proofErr w:type="spellStart"/>
      <w:r w:rsidRPr="00FF7AF1">
        <w:t>biztosított</w:t>
      </w:r>
      <w:proofErr w:type="spellEnd"/>
      <w:r w:rsidRPr="00FF7AF1">
        <w:t xml:space="preserve"> </w:t>
      </w:r>
      <w:proofErr w:type="spellStart"/>
      <w:r w:rsidRPr="00FF7AF1">
        <w:t>intuitív</w:t>
      </w:r>
      <w:proofErr w:type="spellEnd"/>
      <w:r w:rsidRPr="00FF7AF1">
        <w:t xml:space="preserve"> </w:t>
      </w:r>
      <w:proofErr w:type="spellStart"/>
      <w:r w:rsidRPr="00FF7AF1">
        <w:t>felületet</w:t>
      </w:r>
      <w:proofErr w:type="spellEnd"/>
      <w:r w:rsidRPr="00FF7AF1">
        <w:t xml:space="preserve"> a </w:t>
      </w:r>
      <w:proofErr w:type="spellStart"/>
      <w:r w:rsidRPr="00FF7AF1">
        <w:t>számlaszám</w:t>
      </w:r>
      <w:proofErr w:type="spellEnd"/>
      <w:r w:rsidRPr="00FF7AF1">
        <w:t xml:space="preserve"> </w:t>
      </w:r>
      <w:proofErr w:type="spellStart"/>
      <w:r w:rsidRPr="00FF7AF1">
        <w:t>megadásához</w:t>
      </w:r>
      <w:proofErr w:type="spellEnd"/>
      <w:r w:rsidRPr="00FF7AF1">
        <w:t xml:space="preserve">, </w:t>
      </w:r>
      <w:proofErr w:type="spellStart"/>
      <w:r w:rsidRPr="00FF7AF1">
        <w:t>és</w:t>
      </w:r>
      <w:proofErr w:type="spellEnd"/>
      <w:r w:rsidRPr="00FF7AF1">
        <w:t xml:space="preserve"> </w:t>
      </w:r>
      <w:proofErr w:type="spellStart"/>
      <w:r w:rsidRPr="00FF7AF1">
        <w:t>nem</w:t>
      </w:r>
      <w:proofErr w:type="spellEnd"/>
      <w:r w:rsidRPr="00FF7AF1">
        <w:t xml:space="preserve"> </w:t>
      </w:r>
      <w:proofErr w:type="spellStart"/>
      <w:r w:rsidRPr="00FF7AF1">
        <w:t>tette</w:t>
      </w:r>
      <w:proofErr w:type="spellEnd"/>
      <w:r w:rsidRPr="00FF7AF1">
        <w:t xml:space="preserve"> </w:t>
      </w:r>
      <w:proofErr w:type="spellStart"/>
      <w:r w:rsidRPr="00FF7AF1">
        <w:t>egyértelművé</w:t>
      </w:r>
      <w:proofErr w:type="spellEnd"/>
      <w:r w:rsidRPr="00FF7AF1">
        <w:t xml:space="preserve"> a </w:t>
      </w:r>
      <w:proofErr w:type="spellStart"/>
      <w:r w:rsidRPr="00FF7AF1">
        <w:t>különbséget</w:t>
      </w:r>
      <w:proofErr w:type="spellEnd"/>
      <w:r w:rsidRPr="00FF7AF1">
        <w:t xml:space="preserve"> </w:t>
      </w:r>
      <w:proofErr w:type="spellStart"/>
      <w:r w:rsidRPr="00FF7AF1">
        <w:t>az</w:t>
      </w:r>
      <w:proofErr w:type="spellEnd"/>
      <w:r w:rsidRPr="00FF7AF1">
        <w:t xml:space="preserve"> IBAN </w:t>
      </w:r>
      <w:proofErr w:type="spellStart"/>
      <w:r w:rsidRPr="00FF7AF1">
        <w:t>és</w:t>
      </w:r>
      <w:proofErr w:type="spellEnd"/>
      <w:r w:rsidRPr="00FF7AF1">
        <w:t xml:space="preserve"> a </w:t>
      </w:r>
      <w:proofErr w:type="spellStart"/>
      <w:r w:rsidRPr="00FF7AF1">
        <w:t>hagyományos</w:t>
      </w:r>
      <w:proofErr w:type="spellEnd"/>
      <w:r w:rsidRPr="00FF7AF1">
        <w:t xml:space="preserve"> </w:t>
      </w:r>
      <w:proofErr w:type="spellStart"/>
      <w:r w:rsidRPr="00FF7AF1">
        <w:t>bankszámlaszám</w:t>
      </w:r>
      <w:proofErr w:type="spellEnd"/>
      <w:r w:rsidRPr="00FF7AF1">
        <w:t xml:space="preserve"> </w:t>
      </w:r>
      <w:proofErr w:type="spellStart"/>
      <w:r w:rsidRPr="00FF7AF1">
        <w:t>között</w:t>
      </w:r>
      <w:proofErr w:type="spellEnd"/>
      <w:r w:rsidRPr="00FF7AF1">
        <w:fldChar w:fldCharType="begin"/>
      </w:r>
      <w:r w:rsidRPr="00FF7AF1">
        <w:instrText>HYPERLINK "https://biztosdontes.hu/cikkek/swift-kod-iban-szam-bic-kod"</w:instrText>
      </w:r>
      <w:r w:rsidRPr="00FF7AF1">
        <w:fldChar w:fldCharType="separate"/>
      </w:r>
      <w:r w:rsidRPr="00FF7AF1">
        <w:rPr>
          <w:rStyle w:val="Hiperhivatkozs"/>
        </w:rPr>
        <w:t>[3]</w:t>
      </w:r>
      <w:r w:rsidRPr="00FF7AF1">
        <w:rPr>
          <w:lang w:val="hu-HU"/>
        </w:rPr>
        <w:fldChar w:fldCharType="end"/>
      </w:r>
      <w:r w:rsidRPr="00FF7AF1">
        <w:t>.</w:t>
      </w:r>
    </w:p>
    <w:p w14:paraId="725BD6D8" w14:textId="77777777" w:rsidR="00FF7AF1" w:rsidRPr="00FF7AF1" w:rsidRDefault="00FF7AF1" w:rsidP="00FF7AF1">
      <w:pPr>
        <w:numPr>
          <w:ilvl w:val="0"/>
          <w:numId w:val="7"/>
        </w:numPr>
      </w:pPr>
      <w:proofErr w:type="spellStart"/>
      <w:r w:rsidRPr="00FF7AF1">
        <w:rPr>
          <w:b/>
          <w:bCs/>
        </w:rPr>
        <w:t>Módosítási</w:t>
      </w:r>
      <w:proofErr w:type="spellEnd"/>
      <w:r w:rsidRPr="00FF7AF1">
        <w:rPr>
          <w:b/>
          <w:bCs/>
        </w:rPr>
        <w:t xml:space="preserve"> </w:t>
      </w:r>
      <w:proofErr w:type="spellStart"/>
      <w:r w:rsidRPr="00FF7AF1">
        <w:rPr>
          <w:b/>
          <w:bCs/>
        </w:rPr>
        <w:t>lehetőségek</w:t>
      </w:r>
      <w:proofErr w:type="spellEnd"/>
      <w:r w:rsidRPr="00FF7AF1">
        <w:rPr>
          <w:b/>
          <w:bCs/>
        </w:rPr>
        <w:t xml:space="preserve"> </w:t>
      </w:r>
      <w:proofErr w:type="spellStart"/>
      <w:r w:rsidRPr="00FF7AF1">
        <w:rPr>
          <w:b/>
          <w:bCs/>
        </w:rPr>
        <w:t>korlátozottsága</w:t>
      </w:r>
      <w:proofErr w:type="spellEnd"/>
      <w:r w:rsidRPr="00FF7AF1">
        <w:t xml:space="preserve">: A </w:t>
      </w:r>
      <w:proofErr w:type="spellStart"/>
      <w:r w:rsidRPr="00FF7AF1">
        <w:t>rendszer</w:t>
      </w:r>
      <w:proofErr w:type="spellEnd"/>
      <w:r w:rsidRPr="00FF7AF1">
        <w:t xml:space="preserve"> </w:t>
      </w:r>
      <w:proofErr w:type="spellStart"/>
      <w:r w:rsidRPr="00FF7AF1">
        <w:t>nem</w:t>
      </w:r>
      <w:proofErr w:type="spellEnd"/>
      <w:r w:rsidRPr="00FF7AF1">
        <w:t xml:space="preserve"> </w:t>
      </w:r>
      <w:proofErr w:type="spellStart"/>
      <w:r w:rsidRPr="00FF7AF1">
        <w:t>tette</w:t>
      </w:r>
      <w:proofErr w:type="spellEnd"/>
      <w:r w:rsidRPr="00FF7AF1">
        <w:t xml:space="preserve"> </w:t>
      </w:r>
      <w:proofErr w:type="spellStart"/>
      <w:r w:rsidRPr="00FF7AF1">
        <w:t>lehetővé</w:t>
      </w:r>
      <w:proofErr w:type="spellEnd"/>
      <w:r w:rsidRPr="00FF7AF1">
        <w:t xml:space="preserve"> </w:t>
      </w:r>
      <w:proofErr w:type="spellStart"/>
      <w:r w:rsidRPr="00FF7AF1">
        <w:t>az</w:t>
      </w:r>
      <w:proofErr w:type="spellEnd"/>
      <w:r w:rsidRPr="00FF7AF1">
        <w:t xml:space="preserve"> IBAN </w:t>
      </w:r>
      <w:proofErr w:type="spellStart"/>
      <w:r w:rsidRPr="00FF7AF1">
        <w:t>formátumú</w:t>
      </w:r>
      <w:proofErr w:type="spellEnd"/>
      <w:r w:rsidRPr="00FF7AF1">
        <w:t xml:space="preserve"> </w:t>
      </w:r>
      <w:proofErr w:type="spellStart"/>
      <w:r w:rsidRPr="00FF7AF1">
        <w:t>számlaszám</w:t>
      </w:r>
      <w:proofErr w:type="spellEnd"/>
      <w:r w:rsidRPr="00FF7AF1">
        <w:t xml:space="preserve"> </w:t>
      </w:r>
      <w:proofErr w:type="spellStart"/>
      <w:r w:rsidRPr="00FF7AF1">
        <w:t>egyszerű</w:t>
      </w:r>
      <w:proofErr w:type="spellEnd"/>
      <w:r w:rsidRPr="00FF7AF1">
        <w:t xml:space="preserve"> </w:t>
      </w:r>
      <w:proofErr w:type="spellStart"/>
      <w:r w:rsidRPr="00FF7AF1">
        <w:t>módosítását</w:t>
      </w:r>
      <w:proofErr w:type="spellEnd"/>
      <w:r w:rsidRPr="00FF7AF1">
        <w:t xml:space="preserve"> </w:t>
      </w:r>
      <w:proofErr w:type="spellStart"/>
      <w:r w:rsidRPr="00FF7AF1">
        <w:t>hagyományos</w:t>
      </w:r>
      <w:proofErr w:type="spellEnd"/>
      <w:r w:rsidRPr="00FF7AF1">
        <w:t xml:space="preserve"> </w:t>
      </w:r>
      <w:proofErr w:type="spellStart"/>
      <w:r w:rsidRPr="00FF7AF1">
        <w:t>bankszámlaszámra</w:t>
      </w:r>
      <w:proofErr w:type="spellEnd"/>
      <w:r w:rsidRPr="00FF7AF1">
        <w:t xml:space="preserve">, </w:t>
      </w:r>
      <w:proofErr w:type="spellStart"/>
      <w:r w:rsidRPr="00FF7AF1">
        <w:t>ami</w:t>
      </w:r>
      <w:proofErr w:type="spellEnd"/>
      <w:r w:rsidRPr="00FF7AF1">
        <w:t xml:space="preserve"> </w:t>
      </w:r>
      <w:proofErr w:type="spellStart"/>
      <w:r w:rsidRPr="00FF7AF1">
        <w:t>további</w:t>
      </w:r>
      <w:proofErr w:type="spellEnd"/>
      <w:r w:rsidRPr="00FF7AF1">
        <w:t xml:space="preserve"> 48 </w:t>
      </w:r>
      <w:proofErr w:type="spellStart"/>
      <w:r w:rsidRPr="00FF7AF1">
        <w:t>órás</w:t>
      </w:r>
      <w:proofErr w:type="spellEnd"/>
      <w:r w:rsidRPr="00FF7AF1">
        <w:t xml:space="preserve"> </w:t>
      </w:r>
      <w:proofErr w:type="spellStart"/>
      <w:r w:rsidRPr="00FF7AF1">
        <w:t>késedelmet</w:t>
      </w:r>
      <w:proofErr w:type="spellEnd"/>
      <w:r w:rsidRPr="00FF7AF1">
        <w:t xml:space="preserve"> </w:t>
      </w:r>
      <w:proofErr w:type="spellStart"/>
      <w:r w:rsidRPr="00FF7AF1">
        <w:t>okozott</w:t>
      </w:r>
      <w:proofErr w:type="spellEnd"/>
      <w:r w:rsidRPr="00FF7AF1">
        <w:fldChar w:fldCharType="begin"/>
      </w:r>
      <w:r w:rsidRPr="00FF7AF1">
        <w:instrText>HYPERLINK "https://www.iban.hu/iban-checker"</w:instrText>
      </w:r>
      <w:r w:rsidRPr="00FF7AF1">
        <w:fldChar w:fldCharType="separate"/>
      </w:r>
      <w:r w:rsidRPr="00FF7AF1">
        <w:rPr>
          <w:rStyle w:val="Hiperhivatkozs"/>
        </w:rPr>
        <w:t>[4]</w:t>
      </w:r>
      <w:r w:rsidRPr="00FF7AF1">
        <w:rPr>
          <w:lang w:val="hu-HU"/>
        </w:rPr>
        <w:fldChar w:fldCharType="end"/>
      </w:r>
      <w:r w:rsidRPr="00FF7AF1">
        <w:t>.</w:t>
      </w:r>
    </w:p>
    <w:p w14:paraId="484E2044" w14:textId="77777777" w:rsidR="00FF7AF1" w:rsidRPr="00FF7AF1" w:rsidRDefault="00FF7AF1" w:rsidP="00FF7AF1">
      <w:r w:rsidRPr="00FF7AF1">
        <w:t>A bank (</w:t>
      </w:r>
      <w:proofErr w:type="spellStart"/>
      <w:r w:rsidRPr="00FF7AF1">
        <w:t>alperes</w:t>
      </w:r>
      <w:proofErr w:type="spellEnd"/>
      <w:r w:rsidRPr="00FF7AF1">
        <w:t xml:space="preserve">) </w:t>
      </w:r>
      <w:proofErr w:type="spellStart"/>
      <w:r w:rsidRPr="00FF7AF1">
        <w:t>érvelése</w:t>
      </w:r>
      <w:proofErr w:type="spellEnd"/>
      <w:r w:rsidRPr="00FF7AF1">
        <w:t xml:space="preserve">, </w:t>
      </w:r>
      <w:proofErr w:type="spellStart"/>
      <w:r w:rsidRPr="00FF7AF1">
        <w:t>miszerint</w:t>
      </w:r>
      <w:proofErr w:type="spellEnd"/>
      <w:r w:rsidRPr="00FF7AF1">
        <w:t xml:space="preserve"> a </w:t>
      </w:r>
      <w:proofErr w:type="spellStart"/>
      <w:r w:rsidRPr="00FF7AF1">
        <w:t>rendszer</w:t>
      </w:r>
      <w:proofErr w:type="spellEnd"/>
      <w:r w:rsidRPr="00FF7AF1">
        <w:t xml:space="preserve"> </w:t>
      </w:r>
      <w:proofErr w:type="spellStart"/>
      <w:r w:rsidRPr="00FF7AF1">
        <w:t>hibátlanul</w:t>
      </w:r>
      <w:proofErr w:type="spellEnd"/>
      <w:r w:rsidRPr="00FF7AF1">
        <w:t xml:space="preserve"> </w:t>
      </w:r>
      <w:proofErr w:type="spellStart"/>
      <w:r w:rsidRPr="00FF7AF1">
        <w:t>működik</w:t>
      </w:r>
      <w:proofErr w:type="spellEnd"/>
      <w:r w:rsidRPr="00FF7AF1">
        <w:t xml:space="preserve"> </w:t>
      </w:r>
      <w:proofErr w:type="spellStart"/>
      <w:r w:rsidRPr="00FF7AF1">
        <w:t>és</w:t>
      </w:r>
      <w:proofErr w:type="spellEnd"/>
      <w:r w:rsidRPr="00FF7AF1">
        <w:t xml:space="preserve"> </w:t>
      </w:r>
      <w:proofErr w:type="spellStart"/>
      <w:r w:rsidRPr="00FF7AF1">
        <w:t>az</w:t>
      </w:r>
      <w:proofErr w:type="spellEnd"/>
      <w:r w:rsidRPr="00FF7AF1">
        <w:t xml:space="preserve"> </w:t>
      </w:r>
      <w:proofErr w:type="spellStart"/>
      <w:r w:rsidRPr="00FF7AF1">
        <w:t>ügyfél</w:t>
      </w:r>
      <w:proofErr w:type="spellEnd"/>
      <w:r w:rsidRPr="00FF7AF1">
        <w:t xml:space="preserve"> </w:t>
      </w:r>
      <w:proofErr w:type="spellStart"/>
      <w:r w:rsidRPr="00FF7AF1">
        <w:t>gondatlansága</w:t>
      </w:r>
      <w:proofErr w:type="spellEnd"/>
      <w:r w:rsidRPr="00FF7AF1">
        <w:t xml:space="preserve"> </w:t>
      </w:r>
      <w:proofErr w:type="spellStart"/>
      <w:r w:rsidRPr="00FF7AF1">
        <w:t>okozta</w:t>
      </w:r>
      <w:proofErr w:type="spellEnd"/>
      <w:r w:rsidRPr="00FF7AF1">
        <w:t xml:space="preserve"> a </w:t>
      </w:r>
      <w:proofErr w:type="spellStart"/>
      <w:r w:rsidRPr="00FF7AF1">
        <w:t>problémát</w:t>
      </w:r>
      <w:proofErr w:type="spellEnd"/>
      <w:r w:rsidRPr="00FF7AF1">
        <w:t xml:space="preserve">, </w:t>
      </w:r>
      <w:proofErr w:type="spellStart"/>
      <w:r w:rsidRPr="00FF7AF1">
        <w:t>nem</w:t>
      </w:r>
      <w:proofErr w:type="spellEnd"/>
      <w:r w:rsidRPr="00FF7AF1">
        <w:t xml:space="preserve"> </w:t>
      </w:r>
      <w:proofErr w:type="spellStart"/>
      <w:r w:rsidRPr="00FF7AF1">
        <w:t>tűnik</w:t>
      </w:r>
      <w:proofErr w:type="spellEnd"/>
      <w:r w:rsidRPr="00FF7AF1">
        <w:t xml:space="preserve"> </w:t>
      </w:r>
      <w:proofErr w:type="spellStart"/>
      <w:r w:rsidRPr="00FF7AF1">
        <w:t>megalapozottnak</w:t>
      </w:r>
      <w:proofErr w:type="spellEnd"/>
      <w:r w:rsidRPr="00FF7AF1">
        <w:t xml:space="preserve">, </w:t>
      </w:r>
      <w:proofErr w:type="spellStart"/>
      <w:r w:rsidRPr="00FF7AF1">
        <w:t>mivel</w:t>
      </w:r>
      <w:proofErr w:type="spellEnd"/>
      <w:r w:rsidRPr="00FF7AF1">
        <w:t xml:space="preserve"> a </w:t>
      </w:r>
      <w:proofErr w:type="spellStart"/>
      <w:r w:rsidRPr="00FF7AF1">
        <w:t>rendszer</w:t>
      </w:r>
      <w:proofErr w:type="spellEnd"/>
      <w:r w:rsidRPr="00FF7AF1">
        <w:t xml:space="preserve"> </w:t>
      </w:r>
      <w:proofErr w:type="spellStart"/>
      <w:r w:rsidRPr="00FF7AF1">
        <w:t>nem</w:t>
      </w:r>
      <w:proofErr w:type="spellEnd"/>
      <w:r w:rsidRPr="00FF7AF1">
        <w:t xml:space="preserve"> </w:t>
      </w:r>
      <w:proofErr w:type="spellStart"/>
      <w:r w:rsidRPr="00FF7AF1">
        <w:t>biztosított</w:t>
      </w:r>
      <w:proofErr w:type="spellEnd"/>
      <w:r w:rsidRPr="00FF7AF1">
        <w:t xml:space="preserve"> </w:t>
      </w:r>
      <w:proofErr w:type="spellStart"/>
      <w:r w:rsidRPr="00FF7AF1">
        <w:t>megfelelő</w:t>
      </w:r>
      <w:proofErr w:type="spellEnd"/>
      <w:r w:rsidRPr="00FF7AF1">
        <w:t xml:space="preserve"> </w:t>
      </w:r>
      <w:proofErr w:type="spellStart"/>
      <w:r w:rsidRPr="00FF7AF1">
        <w:t>tájékoztatást</w:t>
      </w:r>
      <w:proofErr w:type="spellEnd"/>
      <w:r w:rsidRPr="00FF7AF1">
        <w:t xml:space="preserve"> </w:t>
      </w:r>
      <w:proofErr w:type="spellStart"/>
      <w:r w:rsidRPr="00FF7AF1">
        <w:t>és</w:t>
      </w:r>
      <w:proofErr w:type="spellEnd"/>
      <w:r w:rsidRPr="00FF7AF1">
        <w:t xml:space="preserve"> </w:t>
      </w:r>
      <w:proofErr w:type="spellStart"/>
      <w:r w:rsidRPr="00FF7AF1">
        <w:t>felhasználói</w:t>
      </w:r>
      <w:proofErr w:type="spellEnd"/>
      <w:r w:rsidRPr="00FF7AF1">
        <w:t xml:space="preserve"> </w:t>
      </w:r>
      <w:proofErr w:type="spellStart"/>
      <w:r w:rsidRPr="00FF7AF1">
        <w:t>élményt</w:t>
      </w:r>
      <w:proofErr w:type="spellEnd"/>
      <w:r w:rsidRPr="00FF7AF1">
        <w:t>.</w:t>
      </w:r>
    </w:p>
    <w:p w14:paraId="7838BE05" w14:textId="77777777" w:rsidR="00FF7AF1" w:rsidRPr="00FF7AF1" w:rsidRDefault="00FF7AF1" w:rsidP="00FF7AF1">
      <w:proofErr w:type="spellStart"/>
      <w:r w:rsidRPr="00FF7AF1">
        <w:t>Összességében</w:t>
      </w:r>
      <w:proofErr w:type="spellEnd"/>
      <w:r w:rsidRPr="00FF7AF1">
        <w:t xml:space="preserve"> </w:t>
      </w:r>
      <w:proofErr w:type="spellStart"/>
      <w:r w:rsidRPr="00FF7AF1">
        <w:t>az</w:t>
      </w:r>
      <w:proofErr w:type="spellEnd"/>
      <w:r w:rsidRPr="00FF7AF1">
        <w:t xml:space="preserve"> </w:t>
      </w:r>
      <w:proofErr w:type="spellStart"/>
      <w:r w:rsidRPr="00FF7AF1">
        <w:t>ügyfél</w:t>
      </w:r>
      <w:proofErr w:type="spellEnd"/>
      <w:r w:rsidRPr="00FF7AF1">
        <w:t xml:space="preserve"> </w:t>
      </w:r>
      <w:proofErr w:type="spellStart"/>
      <w:r w:rsidRPr="00FF7AF1">
        <w:t>álláspontja</w:t>
      </w:r>
      <w:proofErr w:type="spellEnd"/>
      <w:r w:rsidRPr="00FF7AF1">
        <w:t xml:space="preserve"> </w:t>
      </w:r>
      <w:proofErr w:type="spellStart"/>
      <w:r w:rsidRPr="00FF7AF1">
        <w:t>tűnik</w:t>
      </w:r>
      <w:proofErr w:type="spellEnd"/>
      <w:r w:rsidRPr="00FF7AF1">
        <w:t xml:space="preserve"> </w:t>
      </w:r>
      <w:proofErr w:type="spellStart"/>
      <w:r w:rsidRPr="00FF7AF1">
        <w:t>erősebbnek</w:t>
      </w:r>
      <w:proofErr w:type="spellEnd"/>
      <w:r w:rsidRPr="00FF7AF1">
        <w:t xml:space="preserve">, </w:t>
      </w:r>
      <w:proofErr w:type="spellStart"/>
      <w:r w:rsidRPr="00FF7AF1">
        <w:t>mivel</w:t>
      </w:r>
      <w:proofErr w:type="spellEnd"/>
      <w:r w:rsidRPr="00FF7AF1">
        <w:t xml:space="preserve"> a </w:t>
      </w:r>
      <w:proofErr w:type="spellStart"/>
      <w:r w:rsidRPr="00FF7AF1">
        <w:t>rendszer</w:t>
      </w:r>
      <w:proofErr w:type="spellEnd"/>
      <w:r w:rsidRPr="00FF7AF1">
        <w:t xml:space="preserve"> </w:t>
      </w:r>
      <w:proofErr w:type="spellStart"/>
      <w:r w:rsidRPr="00FF7AF1">
        <w:t>hibája</w:t>
      </w:r>
      <w:proofErr w:type="spellEnd"/>
      <w:r w:rsidRPr="00FF7AF1">
        <w:t xml:space="preserve"> </w:t>
      </w:r>
      <w:proofErr w:type="spellStart"/>
      <w:r w:rsidRPr="00FF7AF1">
        <w:t>és</w:t>
      </w:r>
      <w:proofErr w:type="spellEnd"/>
      <w:r w:rsidRPr="00FF7AF1">
        <w:t xml:space="preserve"> a </w:t>
      </w:r>
      <w:proofErr w:type="spellStart"/>
      <w:r w:rsidRPr="00FF7AF1">
        <w:t>nem</w:t>
      </w:r>
      <w:proofErr w:type="spellEnd"/>
      <w:r w:rsidRPr="00FF7AF1">
        <w:t xml:space="preserve"> </w:t>
      </w:r>
      <w:proofErr w:type="spellStart"/>
      <w:r w:rsidRPr="00FF7AF1">
        <w:t>megfelelő</w:t>
      </w:r>
      <w:proofErr w:type="spellEnd"/>
      <w:r w:rsidRPr="00FF7AF1">
        <w:t xml:space="preserve"> </w:t>
      </w:r>
      <w:proofErr w:type="spellStart"/>
      <w:r w:rsidRPr="00FF7AF1">
        <w:t>tájékoztatás</w:t>
      </w:r>
      <w:proofErr w:type="spellEnd"/>
      <w:r w:rsidRPr="00FF7AF1">
        <w:t xml:space="preserve"> </w:t>
      </w:r>
      <w:proofErr w:type="spellStart"/>
      <w:r w:rsidRPr="00FF7AF1">
        <w:t>okozta</w:t>
      </w:r>
      <w:proofErr w:type="spellEnd"/>
      <w:r w:rsidRPr="00FF7AF1">
        <w:t xml:space="preserve"> a </w:t>
      </w:r>
      <w:proofErr w:type="spellStart"/>
      <w:r w:rsidRPr="00FF7AF1">
        <w:t>problémát</w:t>
      </w:r>
      <w:proofErr w:type="spellEnd"/>
      <w:r w:rsidRPr="00FF7AF1">
        <w:t xml:space="preserve">, </w:t>
      </w:r>
      <w:proofErr w:type="spellStart"/>
      <w:r w:rsidRPr="00FF7AF1">
        <w:t>nem</w:t>
      </w:r>
      <w:proofErr w:type="spellEnd"/>
      <w:r w:rsidRPr="00FF7AF1">
        <w:t xml:space="preserve"> </w:t>
      </w:r>
      <w:proofErr w:type="spellStart"/>
      <w:r w:rsidRPr="00FF7AF1">
        <w:t>pedig</w:t>
      </w:r>
      <w:proofErr w:type="spellEnd"/>
      <w:r w:rsidRPr="00FF7AF1">
        <w:t xml:space="preserve"> </w:t>
      </w:r>
      <w:proofErr w:type="spellStart"/>
      <w:r w:rsidRPr="00FF7AF1">
        <w:t>az</w:t>
      </w:r>
      <w:proofErr w:type="spellEnd"/>
      <w:r w:rsidRPr="00FF7AF1">
        <w:t xml:space="preserve"> </w:t>
      </w:r>
      <w:proofErr w:type="spellStart"/>
      <w:r w:rsidRPr="00FF7AF1">
        <w:t>ügyfél</w:t>
      </w:r>
      <w:proofErr w:type="spellEnd"/>
      <w:r w:rsidRPr="00FF7AF1">
        <w:t xml:space="preserve"> </w:t>
      </w:r>
      <w:proofErr w:type="spellStart"/>
      <w:r w:rsidRPr="00FF7AF1">
        <w:t>gondatlansága</w:t>
      </w:r>
      <w:proofErr w:type="spellEnd"/>
      <w:r w:rsidRPr="00FF7AF1">
        <w:t>.</w:t>
      </w:r>
    </w:p>
    <w:p w14:paraId="33DEC68B" w14:textId="77777777" w:rsidR="00FF7AF1" w:rsidRPr="00FF7AF1" w:rsidRDefault="00FF7AF1" w:rsidP="00FF7AF1">
      <w:hyperlink r:id="rId5" w:history="1">
        <w:r w:rsidRPr="00FF7AF1">
          <w:rPr>
            <w:rStyle w:val="Hiperhivatkozs"/>
          </w:rPr>
          <w:t>[1]</w:t>
        </w:r>
      </w:hyperlink>
      <w:r w:rsidRPr="00FF7AF1">
        <w:t xml:space="preserve">: </w:t>
      </w:r>
      <w:hyperlink r:id="rId6" w:history="1">
        <w:r w:rsidRPr="00FF7AF1">
          <w:rPr>
            <w:rStyle w:val="Hiperhivatkozs"/>
          </w:rPr>
          <w:t xml:space="preserve">IBAN Checker: </w:t>
        </w:r>
        <w:proofErr w:type="spellStart"/>
        <w:r w:rsidRPr="00FF7AF1">
          <w:rPr>
            <w:rStyle w:val="Hiperhivatkozs"/>
          </w:rPr>
          <w:t>Érvényesítse</w:t>
        </w:r>
        <w:proofErr w:type="spellEnd"/>
        <w:r w:rsidRPr="00FF7AF1">
          <w:rPr>
            <w:rStyle w:val="Hiperhivatkozs"/>
          </w:rPr>
          <w:t xml:space="preserve"> </w:t>
        </w:r>
        <w:proofErr w:type="spellStart"/>
        <w:r w:rsidRPr="00FF7AF1">
          <w:rPr>
            <w:rStyle w:val="Hiperhivatkozs"/>
          </w:rPr>
          <w:t>és</w:t>
        </w:r>
        <w:proofErr w:type="spellEnd"/>
        <w:r w:rsidRPr="00FF7AF1">
          <w:rPr>
            <w:rStyle w:val="Hiperhivatkozs"/>
          </w:rPr>
          <w:t xml:space="preserve"> </w:t>
        </w:r>
        <w:proofErr w:type="spellStart"/>
        <w:r w:rsidRPr="00FF7AF1">
          <w:rPr>
            <w:rStyle w:val="Hiperhivatkozs"/>
          </w:rPr>
          <w:t>ellenőrizze</w:t>
        </w:r>
        <w:proofErr w:type="spellEnd"/>
        <w:r w:rsidRPr="00FF7AF1">
          <w:rPr>
            <w:rStyle w:val="Hiperhivatkozs"/>
          </w:rPr>
          <w:t xml:space="preserve"> </w:t>
        </w:r>
        <w:proofErr w:type="spellStart"/>
        <w:r w:rsidRPr="00FF7AF1">
          <w:rPr>
            <w:rStyle w:val="Hiperhivatkozs"/>
          </w:rPr>
          <w:t>az</w:t>
        </w:r>
        <w:proofErr w:type="spellEnd"/>
        <w:r w:rsidRPr="00FF7AF1">
          <w:rPr>
            <w:rStyle w:val="Hiperhivatkozs"/>
          </w:rPr>
          <w:t xml:space="preserve"> IBAN </w:t>
        </w:r>
        <w:proofErr w:type="spellStart"/>
        <w:r w:rsidRPr="00FF7AF1">
          <w:rPr>
            <w:rStyle w:val="Hiperhivatkozs"/>
          </w:rPr>
          <w:t>számokat</w:t>
        </w:r>
        <w:proofErr w:type="spellEnd"/>
      </w:hyperlink>
      <w:r w:rsidRPr="00FF7AF1">
        <w:t xml:space="preserve"> </w:t>
      </w:r>
      <w:hyperlink r:id="rId7" w:history="1">
        <w:r w:rsidRPr="00FF7AF1">
          <w:rPr>
            <w:rStyle w:val="Hiperhivatkozs"/>
          </w:rPr>
          <w:t>[2]</w:t>
        </w:r>
      </w:hyperlink>
      <w:r w:rsidRPr="00FF7AF1">
        <w:t xml:space="preserve">: </w:t>
      </w:r>
      <w:hyperlink r:id="rId8" w:history="1">
        <w:r w:rsidRPr="00FF7AF1">
          <w:rPr>
            <w:rStyle w:val="Hiperhivatkozs"/>
          </w:rPr>
          <w:t>IBAN - Raiffeisen BANK</w:t>
        </w:r>
      </w:hyperlink>
      <w:r w:rsidRPr="00FF7AF1">
        <w:t xml:space="preserve"> </w:t>
      </w:r>
      <w:hyperlink r:id="rId9" w:history="1">
        <w:r w:rsidRPr="00FF7AF1">
          <w:rPr>
            <w:rStyle w:val="Hiperhivatkozs"/>
          </w:rPr>
          <w:t>[3]</w:t>
        </w:r>
      </w:hyperlink>
      <w:r w:rsidRPr="00FF7AF1">
        <w:t xml:space="preserve">: </w:t>
      </w:r>
      <w:hyperlink r:id="rId10" w:history="1">
        <w:r w:rsidRPr="00FF7AF1">
          <w:rPr>
            <w:rStyle w:val="Hiperhivatkozs"/>
          </w:rPr>
          <w:t xml:space="preserve">Mi </w:t>
        </w:r>
        <w:proofErr w:type="spellStart"/>
        <w:r w:rsidRPr="00FF7AF1">
          <w:rPr>
            <w:rStyle w:val="Hiperhivatkozs"/>
          </w:rPr>
          <w:t>az</w:t>
        </w:r>
        <w:proofErr w:type="spellEnd"/>
        <w:r w:rsidRPr="00FF7AF1">
          <w:rPr>
            <w:rStyle w:val="Hiperhivatkozs"/>
          </w:rPr>
          <w:t xml:space="preserve"> </w:t>
        </w:r>
        <w:proofErr w:type="spellStart"/>
        <w:r w:rsidRPr="00FF7AF1">
          <w:rPr>
            <w:rStyle w:val="Hiperhivatkozs"/>
          </w:rPr>
          <w:t>az</w:t>
        </w:r>
        <w:proofErr w:type="spellEnd"/>
        <w:r w:rsidRPr="00FF7AF1">
          <w:rPr>
            <w:rStyle w:val="Hiperhivatkozs"/>
          </w:rPr>
          <w:t xml:space="preserve"> IBAN </w:t>
        </w:r>
        <w:proofErr w:type="spellStart"/>
        <w:r w:rsidRPr="00FF7AF1">
          <w:rPr>
            <w:rStyle w:val="Hiperhivatkozs"/>
          </w:rPr>
          <w:t>szám</w:t>
        </w:r>
        <w:proofErr w:type="spellEnd"/>
        <w:r w:rsidRPr="00FF7AF1">
          <w:rPr>
            <w:rStyle w:val="Hiperhivatkozs"/>
          </w:rPr>
          <w:t xml:space="preserve"> </w:t>
        </w:r>
        <w:proofErr w:type="spellStart"/>
        <w:r w:rsidRPr="00FF7AF1">
          <w:rPr>
            <w:rStyle w:val="Hiperhivatkozs"/>
          </w:rPr>
          <w:t>és</w:t>
        </w:r>
        <w:proofErr w:type="spellEnd"/>
        <w:r w:rsidRPr="00FF7AF1">
          <w:rPr>
            <w:rStyle w:val="Hiperhivatkozs"/>
          </w:rPr>
          <w:t xml:space="preserve"> </w:t>
        </w:r>
        <w:proofErr w:type="spellStart"/>
        <w:r w:rsidRPr="00FF7AF1">
          <w:rPr>
            <w:rStyle w:val="Hiperhivatkozs"/>
          </w:rPr>
          <w:t>hogy</w:t>
        </w:r>
        <w:proofErr w:type="spellEnd"/>
        <w:r w:rsidRPr="00FF7AF1">
          <w:rPr>
            <w:rStyle w:val="Hiperhivatkozs"/>
          </w:rPr>
          <w:t xml:space="preserve"> </w:t>
        </w:r>
        <w:proofErr w:type="spellStart"/>
        <w:r w:rsidRPr="00FF7AF1">
          <w:rPr>
            <w:rStyle w:val="Hiperhivatkozs"/>
          </w:rPr>
          <w:t>kell</w:t>
        </w:r>
        <w:proofErr w:type="spellEnd"/>
        <w:r w:rsidRPr="00FF7AF1">
          <w:rPr>
            <w:rStyle w:val="Hiperhivatkozs"/>
          </w:rPr>
          <w:t xml:space="preserve"> </w:t>
        </w:r>
        <w:proofErr w:type="spellStart"/>
        <w:r w:rsidRPr="00FF7AF1">
          <w:rPr>
            <w:rStyle w:val="Hiperhivatkozs"/>
          </w:rPr>
          <w:t>kiszámolni</w:t>
        </w:r>
        <w:proofErr w:type="spellEnd"/>
        <w:r w:rsidRPr="00FF7AF1">
          <w:rPr>
            <w:rStyle w:val="Hiperhivatkozs"/>
          </w:rPr>
          <w:t>? - szamoldki.hu</w:t>
        </w:r>
      </w:hyperlink>
      <w:r w:rsidRPr="00FF7AF1">
        <w:t xml:space="preserve"> </w:t>
      </w:r>
      <w:hyperlink r:id="rId11" w:history="1">
        <w:r w:rsidRPr="00FF7AF1">
          <w:rPr>
            <w:rStyle w:val="Hiperhivatkozs"/>
          </w:rPr>
          <w:t>[4]</w:t>
        </w:r>
      </w:hyperlink>
      <w:r w:rsidRPr="00FF7AF1">
        <w:t xml:space="preserve">: </w:t>
      </w:r>
      <w:hyperlink r:id="rId12" w:history="1">
        <w:proofErr w:type="spellStart"/>
        <w:r w:rsidRPr="00FF7AF1">
          <w:rPr>
            <w:rStyle w:val="Hiperhivatkozs"/>
          </w:rPr>
          <w:t>Internetbank</w:t>
        </w:r>
        <w:proofErr w:type="spellEnd"/>
        <w:r w:rsidRPr="00FF7AF1">
          <w:rPr>
            <w:rStyle w:val="Hiperhivatkozs"/>
          </w:rPr>
          <w:t xml:space="preserve"> - </w:t>
        </w:r>
        <w:proofErr w:type="spellStart"/>
        <w:r w:rsidRPr="00FF7AF1">
          <w:rPr>
            <w:rStyle w:val="Hiperhivatkozs"/>
          </w:rPr>
          <w:t>Gyakori</w:t>
        </w:r>
        <w:proofErr w:type="spellEnd"/>
        <w:r w:rsidRPr="00FF7AF1">
          <w:rPr>
            <w:rStyle w:val="Hiperhivatkozs"/>
          </w:rPr>
          <w:t xml:space="preserve"> </w:t>
        </w:r>
        <w:proofErr w:type="spellStart"/>
        <w:r w:rsidRPr="00FF7AF1">
          <w:rPr>
            <w:rStyle w:val="Hiperhivatkozs"/>
          </w:rPr>
          <w:t>kérdések</w:t>
        </w:r>
        <w:proofErr w:type="spellEnd"/>
        <w:r w:rsidRPr="00FF7AF1">
          <w:rPr>
            <w:rStyle w:val="Hiperhivatkozs"/>
          </w:rPr>
          <w:t xml:space="preserve">, </w:t>
        </w:r>
        <w:proofErr w:type="spellStart"/>
        <w:r w:rsidRPr="00FF7AF1">
          <w:rPr>
            <w:rStyle w:val="Hiperhivatkozs"/>
          </w:rPr>
          <w:t>válaszok</w:t>
        </w:r>
        <w:proofErr w:type="spellEnd"/>
        <w:r w:rsidRPr="00FF7AF1">
          <w:rPr>
            <w:rStyle w:val="Hiperhivatkozs"/>
          </w:rPr>
          <w:t xml:space="preserve"> - Raiffeisen BANK</w:t>
        </w:r>
      </w:hyperlink>
    </w:p>
    <w:p w14:paraId="04739EBD" w14:textId="77777777" w:rsidR="00FF7AF1" w:rsidRPr="00FF7AF1" w:rsidRDefault="00FF7AF1" w:rsidP="00FF7AF1">
      <w:r w:rsidRPr="00FF7AF1">
        <w:lastRenderedPageBreak/>
        <w:t xml:space="preserve">Mit </w:t>
      </w:r>
      <w:proofErr w:type="spellStart"/>
      <w:r w:rsidRPr="00FF7AF1">
        <w:t>gondolsz</w:t>
      </w:r>
      <w:proofErr w:type="spellEnd"/>
      <w:r w:rsidRPr="00FF7AF1">
        <w:t xml:space="preserve"> </w:t>
      </w:r>
      <w:proofErr w:type="spellStart"/>
      <w:r w:rsidRPr="00FF7AF1">
        <w:t>erről</w:t>
      </w:r>
      <w:proofErr w:type="spellEnd"/>
      <w:r w:rsidRPr="00FF7AF1">
        <w:t xml:space="preserve"> </w:t>
      </w:r>
      <w:proofErr w:type="spellStart"/>
      <w:r w:rsidRPr="00FF7AF1">
        <w:t>az</w:t>
      </w:r>
      <w:proofErr w:type="spellEnd"/>
      <w:r w:rsidRPr="00FF7AF1">
        <w:t xml:space="preserve"> </w:t>
      </w:r>
      <w:proofErr w:type="spellStart"/>
      <w:r w:rsidRPr="00FF7AF1">
        <w:t>értékelésről</w:t>
      </w:r>
      <w:proofErr w:type="spellEnd"/>
      <w:r w:rsidRPr="00FF7AF1">
        <w:t xml:space="preserve">? Van </w:t>
      </w:r>
      <w:proofErr w:type="spellStart"/>
      <w:r w:rsidRPr="00FF7AF1">
        <w:t>még</w:t>
      </w:r>
      <w:proofErr w:type="spellEnd"/>
      <w:r w:rsidRPr="00FF7AF1">
        <w:t xml:space="preserve"> </w:t>
      </w:r>
      <w:proofErr w:type="spellStart"/>
      <w:r w:rsidRPr="00FF7AF1">
        <w:t>valami</w:t>
      </w:r>
      <w:proofErr w:type="spellEnd"/>
      <w:r w:rsidRPr="00FF7AF1">
        <w:t xml:space="preserve">, </w:t>
      </w:r>
      <w:proofErr w:type="spellStart"/>
      <w:r w:rsidRPr="00FF7AF1">
        <w:t>amiben</w:t>
      </w:r>
      <w:proofErr w:type="spellEnd"/>
      <w:r w:rsidRPr="00FF7AF1">
        <w:t xml:space="preserve"> </w:t>
      </w:r>
      <w:proofErr w:type="spellStart"/>
      <w:r w:rsidRPr="00FF7AF1">
        <w:t>segíthetek</w:t>
      </w:r>
      <w:proofErr w:type="spellEnd"/>
      <w:r w:rsidRPr="00FF7AF1">
        <w:t>?</w:t>
      </w:r>
    </w:p>
    <w:p w14:paraId="629D5CC6" w14:textId="77777777" w:rsidR="00FF7AF1" w:rsidRPr="00FF7AF1" w:rsidRDefault="00FF7AF1" w:rsidP="00FF7AF1">
      <w:pPr>
        <w:rPr>
          <w:b/>
          <w:bCs/>
        </w:rPr>
      </w:pPr>
      <w:r w:rsidRPr="00FF7AF1">
        <w:rPr>
          <w:b/>
          <w:bCs/>
        </w:rPr>
        <w:br/>
        <w:t>References</w:t>
      </w:r>
    </w:p>
    <w:p w14:paraId="49FD06E6" w14:textId="77777777" w:rsidR="00FF7AF1" w:rsidRPr="00FF7AF1" w:rsidRDefault="00FF7AF1" w:rsidP="00FF7AF1">
      <w:r w:rsidRPr="00FF7AF1">
        <w:t xml:space="preserve">[1] </w:t>
      </w:r>
      <w:hyperlink r:id="rId13" w:history="1">
        <w:r w:rsidRPr="00FF7AF1">
          <w:rPr>
            <w:rStyle w:val="Hiperhivatkozs"/>
          </w:rPr>
          <w:t xml:space="preserve">IBAN </w:t>
        </w:r>
        <w:proofErr w:type="spellStart"/>
        <w:r w:rsidRPr="00FF7AF1">
          <w:rPr>
            <w:rStyle w:val="Hiperhivatkozs"/>
          </w:rPr>
          <w:t>Kalkulátor</w:t>
        </w:r>
        <w:proofErr w:type="spellEnd"/>
        <w:r w:rsidRPr="00FF7AF1">
          <w:rPr>
            <w:rStyle w:val="Hiperhivatkozs"/>
          </w:rPr>
          <w:t xml:space="preserve">: </w:t>
        </w:r>
        <w:proofErr w:type="spellStart"/>
        <w:r w:rsidRPr="00FF7AF1">
          <w:rPr>
            <w:rStyle w:val="Hiperhivatkozs"/>
          </w:rPr>
          <w:t>Számítsa</w:t>
        </w:r>
        <w:proofErr w:type="spellEnd"/>
        <w:r w:rsidRPr="00FF7AF1">
          <w:rPr>
            <w:rStyle w:val="Hiperhivatkozs"/>
          </w:rPr>
          <w:t xml:space="preserve"> ki </w:t>
        </w:r>
        <w:proofErr w:type="spellStart"/>
        <w:r w:rsidRPr="00FF7AF1">
          <w:rPr>
            <w:rStyle w:val="Hiperhivatkozs"/>
          </w:rPr>
          <w:t>az</w:t>
        </w:r>
        <w:proofErr w:type="spellEnd"/>
        <w:r w:rsidRPr="00FF7AF1">
          <w:rPr>
            <w:rStyle w:val="Hiperhivatkozs"/>
          </w:rPr>
          <w:t xml:space="preserve"> IBAN-t a Bank </w:t>
        </w:r>
        <w:proofErr w:type="spellStart"/>
        <w:r w:rsidRPr="00FF7AF1">
          <w:rPr>
            <w:rStyle w:val="Hiperhivatkozs"/>
          </w:rPr>
          <w:t>kódjából</w:t>
        </w:r>
        <w:proofErr w:type="spellEnd"/>
        <w:r w:rsidRPr="00FF7AF1">
          <w:rPr>
            <w:rStyle w:val="Hiperhivatkozs"/>
          </w:rPr>
          <w:t xml:space="preserve"> </w:t>
        </w:r>
        <w:proofErr w:type="spellStart"/>
        <w:r w:rsidRPr="00FF7AF1">
          <w:rPr>
            <w:rStyle w:val="Hiperhivatkozs"/>
          </w:rPr>
          <w:t>és</w:t>
        </w:r>
        <w:proofErr w:type="spellEnd"/>
        <w:r w:rsidRPr="00FF7AF1">
          <w:rPr>
            <w:rStyle w:val="Hiperhivatkozs"/>
          </w:rPr>
          <w:t xml:space="preserve"> a </w:t>
        </w:r>
        <w:proofErr w:type="spellStart"/>
        <w:r w:rsidRPr="00FF7AF1">
          <w:rPr>
            <w:rStyle w:val="Hiperhivatkozs"/>
          </w:rPr>
          <w:t>számlaszámból</w:t>
        </w:r>
        <w:proofErr w:type="spellEnd"/>
      </w:hyperlink>
    </w:p>
    <w:p w14:paraId="0AFE7FC6" w14:textId="77777777" w:rsidR="00FF7AF1" w:rsidRPr="00FF7AF1" w:rsidRDefault="00FF7AF1" w:rsidP="00FF7AF1">
      <w:r w:rsidRPr="00FF7AF1">
        <w:t xml:space="preserve">[2] </w:t>
      </w:r>
      <w:hyperlink r:id="rId14" w:history="1">
        <w:proofErr w:type="spellStart"/>
        <w:r w:rsidRPr="00FF7AF1">
          <w:rPr>
            <w:rStyle w:val="Hiperhivatkozs"/>
          </w:rPr>
          <w:t>Magyarország</w:t>
        </w:r>
        <w:proofErr w:type="spellEnd"/>
        <w:r w:rsidRPr="00FF7AF1">
          <w:rPr>
            <w:rStyle w:val="Hiperhivatkozs"/>
          </w:rPr>
          <w:t xml:space="preserve"> IBAN-</w:t>
        </w:r>
        <w:proofErr w:type="spellStart"/>
        <w:r w:rsidRPr="00FF7AF1">
          <w:rPr>
            <w:rStyle w:val="Hiperhivatkozs"/>
          </w:rPr>
          <w:t>formátum</w:t>
        </w:r>
        <w:proofErr w:type="spellEnd"/>
        <w:r w:rsidRPr="00FF7AF1">
          <w:rPr>
            <w:rStyle w:val="Hiperhivatkozs"/>
          </w:rPr>
          <w:t xml:space="preserve"> </w:t>
        </w:r>
        <w:proofErr w:type="spellStart"/>
        <w:r w:rsidRPr="00FF7AF1">
          <w:rPr>
            <w:rStyle w:val="Hiperhivatkozs"/>
          </w:rPr>
          <w:t>és</w:t>
        </w:r>
        <w:proofErr w:type="spellEnd"/>
        <w:r w:rsidRPr="00FF7AF1">
          <w:rPr>
            <w:rStyle w:val="Hiperhivatkozs"/>
          </w:rPr>
          <w:t xml:space="preserve"> </w:t>
        </w:r>
        <w:proofErr w:type="spellStart"/>
        <w:r w:rsidRPr="00FF7AF1">
          <w:rPr>
            <w:rStyle w:val="Hiperhivatkozs"/>
          </w:rPr>
          <w:t>példa</w:t>
        </w:r>
        <w:proofErr w:type="spellEnd"/>
        <w:r w:rsidRPr="00FF7AF1">
          <w:rPr>
            <w:rStyle w:val="Hiperhivatkozs"/>
          </w:rPr>
          <w:t xml:space="preserve"> - Wise</w:t>
        </w:r>
      </w:hyperlink>
    </w:p>
    <w:p w14:paraId="607876B7" w14:textId="77777777" w:rsidR="00FF7AF1" w:rsidRPr="00FF7AF1" w:rsidRDefault="00FF7AF1" w:rsidP="00FF7AF1">
      <w:r w:rsidRPr="00FF7AF1">
        <w:t xml:space="preserve">[3] </w:t>
      </w:r>
      <w:hyperlink r:id="rId15" w:history="1">
        <w:r w:rsidRPr="00FF7AF1">
          <w:rPr>
            <w:rStyle w:val="Hiperhivatkozs"/>
          </w:rPr>
          <w:t xml:space="preserve">SWIFT </w:t>
        </w:r>
        <w:proofErr w:type="spellStart"/>
        <w:r w:rsidRPr="00FF7AF1">
          <w:rPr>
            <w:rStyle w:val="Hiperhivatkozs"/>
          </w:rPr>
          <w:t>kód</w:t>
        </w:r>
        <w:proofErr w:type="spellEnd"/>
        <w:r w:rsidRPr="00FF7AF1">
          <w:rPr>
            <w:rStyle w:val="Hiperhivatkozs"/>
          </w:rPr>
          <w:t xml:space="preserve">, IBAN </w:t>
        </w:r>
        <w:proofErr w:type="spellStart"/>
        <w:r w:rsidRPr="00FF7AF1">
          <w:rPr>
            <w:rStyle w:val="Hiperhivatkozs"/>
          </w:rPr>
          <w:t>szám</w:t>
        </w:r>
        <w:proofErr w:type="spellEnd"/>
        <w:r w:rsidRPr="00FF7AF1">
          <w:rPr>
            <w:rStyle w:val="Hiperhivatkozs"/>
          </w:rPr>
          <w:t xml:space="preserve">, BIC </w:t>
        </w:r>
        <w:proofErr w:type="spellStart"/>
        <w:r w:rsidRPr="00FF7AF1">
          <w:rPr>
            <w:rStyle w:val="Hiperhivatkozs"/>
          </w:rPr>
          <w:t>kód</w:t>
        </w:r>
        <w:proofErr w:type="spellEnd"/>
        <w:r w:rsidRPr="00FF7AF1">
          <w:rPr>
            <w:rStyle w:val="Hiperhivatkozs"/>
          </w:rPr>
          <w:t xml:space="preserve">: </w:t>
        </w:r>
        <w:proofErr w:type="spellStart"/>
        <w:r w:rsidRPr="00FF7AF1">
          <w:rPr>
            <w:rStyle w:val="Hiperhivatkozs"/>
          </w:rPr>
          <w:t>minden</w:t>
        </w:r>
        <w:proofErr w:type="spellEnd"/>
        <w:r w:rsidRPr="00FF7AF1">
          <w:rPr>
            <w:rStyle w:val="Hiperhivatkozs"/>
          </w:rPr>
          <w:t xml:space="preserve"> </w:t>
        </w:r>
        <w:proofErr w:type="spellStart"/>
        <w:r w:rsidRPr="00FF7AF1">
          <w:rPr>
            <w:rStyle w:val="Hiperhivatkozs"/>
          </w:rPr>
          <w:t>tudnivaló</w:t>
        </w:r>
        <w:proofErr w:type="spellEnd"/>
      </w:hyperlink>
    </w:p>
    <w:p w14:paraId="086F35A2" w14:textId="77777777" w:rsidR="00FF7AF1" w:rsidRPr="00FF7AF1" w:rsidRDefault="00FF7AF1" w:rsidP="00FF7AF1">
      <w:r w:rsidRPr="00FF7AF1">
        <w:t xml:space="preserve">[4] </w:t>
      </w:r>
      <w:hyperlink r:id="rId16" w:history="1">
        <w:r w:rsidRPr="00FF7AF1">
          <w:rPr>
            <w:rStyle w:val="Hiperhivatkozs"/>
          </w:rPr>
          <w:t xml:space="preserve">IBAN Checker: </w:t>
        </w:r>
        <w:proofErr w:type="spellStart"/>
        <w:r w:rsidRPr="00FF7AF1">
          <w:rPr>
            <w:rStyle w:val="Hiperhivatkozs"/>
          </w:rPr>
          <w:t>Érvényesítse</w:t>
        </w:r>
        <w:proofErr w:type="spellEnd"/>
        <w:r w:rsidRPr="00FF7AF1">
          <w:rPr>
            <w:rStyle w:val="Hiperhivatkozs"/>
          </w:rPr>
          <w:t xml:space="preserve"> </w:t>
        </w:r>
        <w:proofErr w:type="spellStart"/>
        <w:r w:rsidRPr="00FF7AF1">
          <w:rPr>
            <w:rStyle w:val="Hiperhivatkozs"/>
          </w:rPr>
          <w:t>és</w:t>
        </w:r>
        <w:proofErr w:type="spellEnd"/>
        <w:r w:rsidRPr="00FF7AF1">
          <w:rPr>
            <w:rStyle w:val="Hiperhivatkozs"/>
          </w:rPr>
          <w:t xml:space="preserve"> </w:t>
        </w:r>
        <w:proofErr w:type="spellStart"/>
        <w:r w:rsidRPr="00FF7AF1">
          <w:rPr>
            <w:rStyle w:val="Hiperhivatkozs"/>
          </w:rPr>
          <w:t>ellenőrizze</w:t>
        </w:r>
        <w:proofErr w:type="spellEnd"/>
        <w:r w:rsidRPr="00FF7AF1">
          <w:rPr>
            <w:rStyle w:val="Hiperhivatkozs"/>
          </w:rPr>
          <w:t xml:space="preserve"> </w:t>
        </w:r>
        <w:proofErr w:type="spellStart"/>
        <w:r w:rsidRPr="00FF7AF1">
          <w:rPr>
            <w:rStyle w:val="Hiperhivatkozs"/>
          </w:rPr>
          <w:t>az</w:t>
        </w:r>
        <w:proofErr w:type="spellEnd"/>
        <w:r w:rsidRPr="00FF7AF1">
          <w:rPr>
            <w:rStyle w:val="Hiperhivatkozs"/>
          </w:rPr>
          <w:t xml:space="preserve"> IBAN </w:t>
        </w:r>
        <w:proofErr w:type="spellStart"/>
        <w:r w:rsidRPr="00FF7AF1">
          <w:rPr>
            <w:rStyle w:val="Hiperhivatkozs"/>
          </w:rPr>
          <w:t>számokat</w:t>
        </w:r>
        <w:proofErr w:type="spellEnd"/>
      </w:hyperlink>
    </w:p>
    <w:p w14:paraId="64699ACE" w14:textId="77777777" w:rsidR="00FF7AF1" w:rsidRPr="00FF7AF1" w:rsidRDefault="00FF7AF1" w:rsidP="00FF7AF1">
      <w:pPr>
        <w:rPr>
          <w:lang w:val="hu-HU"/>
        </w:rPr>
      </w:pPr>
    </w:p>
    <w:p w14:paraId="1212353E" w14:textId="77777777" w:rsidR="00FF7AF1" w:rsidRDefault="00FF7AF1">
      <w:pPr>
        <w:rPr>
          <w:rFonts w:asciiTheme="majorHAnsi" w:eastAsiaTheme="majorEastAsia" w:hAnsiTheme="majorHAnsi" w:cstheme="majorBidi"/>
          <w:color w:val="0F4761" w:themeColor="accent1" w:themeShade="BF"/>
          <w:sz w:val="40"/>
          <w:szCs w:val="40"/>
          <w:lang w:val="hu-HU"/>
        </w:rPr>
      </w:pPr>
      <w:r>
        <w:rPr>
          <w:lang w:val="hu-HU"/>
        </w:rPr>
        <w:br w:type="page"/>
      </w:r>
    </w:p>
    <w:p w14:paraId="09F3B739" w14:textId="604D5712" w:rsidR="003E6D3F" w:rsidRPr="003E6D3F" w:rsidRDefault="00EC1FEB" w:rsidP="00EC1FEB">
      <w:pPr>
        <w:pStyle w:val="Cmsor1"/>
        <w:rPr>
          <w:lang w:val="hu-HU"/>
        </w:rPr>
      </w:pPr>
      <w:r>
        <w:rPr>
          <w:lang w:val="hu-HU"/>
        </w:rPr>
        <w:lastRenderedPageBreak/>
        <w:t>Mellékletek</w:t>
      </w:r>
    </w:p>
    <w:p w14:paraId="53DC161A" w14:textId="114E5BF2" w:rsidR="001D2D99" w:rsidRDefault="001D2D99" w:rsidP="00421373">
      <w:pPr>
        <w:jc w:val="both"/>
        <w:rPr>
          <w:lang w:val="hu-HU"/>
        </w:rPr>
      </w:pPr>
      <w:r>
        <w:rPr>
          <w:noProof/>
        </w:rPr>
        <w:drawing>
          <wp:inline distT="0" distB="0" distL="0" distR="0" wp14:anchorId="0629FF33" wp14:editId="2282630D">
            <wp:extent cx="5760720" cy="5721985"/>
            <wp:effectExtent l="0" t="0" r="0" b="0"/>
            <wp:docPr id="1720432784" name="Kép 1" descr="A képen szöveg, képernyőkép, szám,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32784" name="Kép 1" descr="A képen szöveg, képernyőkép, szám, Betűtípus látható&#10;&#10;Előfordulhat, hogy a mesterséges intelligencia által létrehozott tartalom helytelen."/>
                    <pic:cNvPicPr/>
                  </pic:nvPicPr>
                  <pic:blipFill>
                    <a:blip r:embed="rId17"/>
                    <a:stretch>
                      <a:fillRect/>
                    </a:stretch>
                  </pic:blipFill>
                  <pic:spPr>
                    <a:xfrm>
                      <a:off x="0" y="0"/>
                      <a:ext cx="5760720" cy="5721985"/>
                    </a:xfrm>
                    <a:prstGeom prst="rect">
                      <a:avLst/>
                    </a:prstGeom>
                  </pic:spPr>
                </pic:pic>
              </a:graphicData>
            </a:graphic>
          </wp:inline>
        </w:drawing>
      </w:r>
    </w:p>
    <w:p w14:paraId="331A2B9F" w14:textId="0973D179" w:rsidR="00421373" w:rsidRDefault="00421373" w:rsidP="00421373">
      <w:pPr>
        <w:pStyle w:val="Listaszerbekezds"/>
        <w:numPr>
          <w:ilvl w:val="0"/>
          <w:numId w:val="1"/>
        </w:numPr>
        <w:jc w:val="both"/>
        <w:rPr>
          <w:lang w:val="hu-HU"/>
        </w:rPr>
      </w:pPr>
      <w:r>
        <w:rPr>
          <w:lang w:val="hu-HU"/>
        </w:rPr>
        <w:t>Ábra: Bevitelt támogató felület (forrás: Webkincstár)</w:t>
      </w:r>
    </w:p>
    <w:p w14:paraId="658F8978" w14:textId="77777777" w:rsidR="00421373" w:rsidRPr="00421373" w:rsidRDefault="00421373" w:rsidP="00421373">
      <w:pPr>
        <w:jc w:val="both"/>
        <w:rPr>
          <w:lang w:val="hu-HU"/>
        </w:rPr>
      </w:pPr>
    </w:p>
    <w:p w14:paraId="66F00F28" w14:textId="21AF7999" w:rsidR="001D2D99" w:rsidRDefault="001D2D99" w:rsidP="00421373">
      <w:pPr>
        <w:jc w:val="both"/>
        <w:rPr>
          <w:lang w:val="hu-HU"/>
        </w:rPr>
      </w:pPr>
      <w:r>
        <w:rPr>
          <w:noProof/>
        </w:rPr>
        <w:drawing>
          <wp:inline distT="0" distB="0" distL="0" distR="0" wp14:anchorId="0FF3A816" wp14:editId="2F882EDA">
            <wp:extent cx="5760720" cy="2082800"/>
            <wp:effectExtent l="0" t="0" r="0" b="0"/>
            <wp:docPr id="762050136" name="Kép 1" descr="Fénykép megnyitá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énykép megnyitás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2082800"/>
                    </a:xfrm>
                    <a:prstGeom prst="rect">
                      <a:avLst/>
                    </a:prstGeom>
                    <a:noFill/>
                    <a:ln>
                      <a:noFill/>
                    </a:ln>
                  </pic:spPr>
                </pic:pic>
              </a:graphicData>
            </a:graphic>
          </wp:inline>
        </w:drawing>
      </w:r>
    </w:p>
    <w:p w14:paraId="0606B1A5" w14:textId="3130C039" w:rsidR="00421373" w:rsidRPr="00421373" w:rsidRDefault="00421373" w:rsidP="00421373">
      <w:pPr>
        <w:pStyle w:val="Listaszerbekezds"/>
        <w:numPr>
          <w:ilvl w:val="0"/>
          <w:numId w:val="1"/>
        </w:numPr>
        <w:jc w:val="both"/>
        <w:rPr>
          <w:lang w:val="hu-HU"/>
        </w:rPr>
      </w:pPr>
      <w:r>
        <w:rPr>
          <w:lang w:val="hu-HU"/>
        </w:rPr>
        <w:lastRenderedPageBreak/>
        <w:t>Ábra: A „hiba” jelzés (forrás: Webkincstár)</w:t>
      </w:r>
    </w:p>
    <w:p w14:paraId="6A48D92A" w14:textId="30699FDE" w:rsidR="001D2D99" w:rsidRDefault="001D2D99" w:rsidP="00421373">
      <w:pPr>
        <w:jc w:val="both"/>
        <w:rPr>
          <w:lang w:val="hu-HU"/>
        </w:rPr>
      </w:pPr>
      <w:r>
        <w:rPr>
          <w:noProof/>
        </w:rPr>
        <w:drawing>
          <wp:inline distT="0" distB="0" distL="0" distR="0" wp14:anchorId="5F26C8D6" wp14:editId="221AAAA3">
            <wp:extent cx="5760720" cy="2224405"/>
            <wp:effectExtent l="0" t="0" r="0" b="4445"/>
            <wp:docPr id="2050661537" name="Kép 1" descr="A képen szöveg, képernyőkép,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61537" name="Kép 1" descr="A képen szöveg, képernyőkép, Betűtípus látható&#10;&#10;Előfordulhat, hogy a mesterséges intelligencia által létrehozott tartalom helytelen."/>
                    <pic:cNvPicPr/>
                  </pic:nvPicPr>
                  <pic:blipFill>
                    <a:blip r:embed="rId19"/>
                    <a:stretch>
                      <a:fillRect/>
                    </a:stretch>
                  </pic:blipFill>
                  <pic:spPr>
                    <a:xfrm>
                      <a:off x="0" y="0"/>
                      <a:ext cx="5760720" cy="2224405"/>
                    </a:xfrm>
                    <a:prstGeom prst="rect">
                      <a:avLst/>
                    </a:prstGeom>
                  </pic:spPr>
                </pic:pic>
              </a:graphicData>
            </a:graphic>
          </wp:inline>
        </w:drawing>
      </w:r>
    </w:p>
    <w:p w14:paraId="5C412EE8" w14:textId="0405CCF8" w:rsidR="001D2D99" w:rsidRDefault="001D2D99" w:rsidP="00421373">
      <w:pPr>
        <w:jc w:val="both"/>
        <w:rPr>
          <w:lang w:val="hu-HU"/>
        </w:rPr>
      </w:pPr>
      <w:r>
        <w:rPr>
          <w:noProof/>
        </w:rPr>
        <w:drawing>
          <wp:inline distT="0" distB="0" distL="0" distR="0" wp14:anchorId="6D94E676" wp14:editId="57F5777C">
            <wp:extent cx="5760720" cy="1713865"/>
            <wp:effectExtent l="0" t="0" r="0" b="635"/>
            <wp:docPr id="1104407024" name="Kép 1" descr="A képen szöveg, képernyőkép,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07024" name="Kép 1" descr="A képen szöveg, képernyőkép, Betűtípus látható&#10;&#10;Előfordulhat, hogy a mesterséges intelligencia által létrehozott tartalom helytelen."/>
                    <pic:cNvPicPr/>
                  </pic:nvPicPr>
                  <pic:blipFill>
                    <a:blip r:embed="rId20"/>
                    <a:stretch>
                      <a:fillRect/>
                    </a:stretch>
                  </pic:blipFill>
                  <pic:spPr>
                    <a:xfrm>
                      <a:off x="0" y="0"/>
                      <a:ext cx="5760720" cy="1713865"/>
                    </a:xfrm>
                    <a:prstGeom prst="rect">
                      <a:avLst/>
                    </a:prstGeom>
                  </pic:spPr>
                </pic:pic>
              </a:graphicData>
            </a:graphic>
          </wp:inline>
        </w:drawing>
      </w:r>
    </w:p>
    <w:p w14:paraId="1D41E80E" w14:textId="471083C4" w:rsidR="001E51CE" w:rsidRDefault="001E51CE" w:rsidP="001E51CE">
      <w:pPr>
        <w:pStyle w:val="Listaszerbekezds"/>
        <w:numPr>
          <w:ilvl w:val="0"/>
          <w:numId w:val="1"/>
        </w:numPr>
        <w:jc w:val="both"/>
        <w:rPr>
          <w:lang w:val="hu-HU"/>
        </w:rPr>
      </w:pPr>
      <w:r>
        <w:rPr>
          <w:lang w:val="hu-HU"/>
        </w:rPr>
        <w:t>Ábra</w:t>
      </w:r>
      <w:r w:rsidR="00791E99">
        <w:rPr>
          <w:lang w:val="hu-HU"/>
        </w:rPr>
        <w:t>: Azonos információ-tartalom 2 formátumban 2*48 óra büntetéssel (Forrás: Webkincstár)</w:t>
      </w:r>
    </w:p>
    <w:p w14:paraId="268A2F12" w14:textId="16EE999F" w:rsidR="001E51CE" w:rsidRDefault="001E51CE" w:rsidP="001E51CE">
      <w:pPr>
        <w:jc w:val="both"/>
        <w:rPr>
          <w:lang w:val="hu-HU"/>
        </w:rPr>
      </w:pPr>
      <w:r>
        <w:rPr>
          <w:noProof/>
        </w:rPr>
        <w:lastRenderedPageBreak/>
        <w:drawing>
          <wp:inline distT="0" distB="0" distL="0" distR="0" wp14:anchorId="5A883676" wp14:editId="40636A23">
            <wp:extent cx="5760720" cy="5446395"/>
            <wp:effectExtent l="0" t="0" r="0" b="1905"/>
            <wp:docPr id="1507667118" name="Kép 1" descr="A képen szöveg, képernyőkép, Betűtípus, szám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67118" name="Kép 1" descr="A képen szöveg, képernyőkép, Betűtípus, szám látható&#10;&#10;Előfordulhat, hogy a mesterséges intelligencia által létrehozott tartalom helytelen."/>
                    <pic:cNvPicPr/>
                  </pic:nvPicPr>
                  <pic:blipFill>
                    <a:blip r:embed="rId21"/>
                    <a:stretch>
                      <a:fillRect/>
                    </a:stretch>
                  </pic:blipFill>
                  <pic:spPr>
                    <a:xfrm>
                      <a:off x="0" y="0"/>
                      <a:ext cx="5760720" cy="5446395"/>
                    </a:xfrm>
                    <a:prstGeom prst="rect">
                      <a:avLst/>
                    </a:prstGeom>
                  </pic:spPr>
                </pic:pic>
              </a:graphicData>
            </a:graphic>
          </wp:inline>
        </w:drawing>
      </w:r>
    </w:p>
    <w:p w14:paraId="0F04A610" w14:textId="75867ED0" w:rsidR="001E51CE" w:rsidRPr="001E51CE" w:rsidRDefault="001E51CE" w:rsidP="001E51CE">
      <w:pPr>
        <w:pStyle w:val="Listaszerbekezds"/>
        <w:numPr>
          <w:ilvl w:val="0"/>
          <w:numId w:val="1"/>
        </w:numPr>
        <w:jc w:val="both"/>
        <w:rPr>
          <w:lang w:val="hu-HU"/>
        </w:rPr>
      </w:pPr>
      <w:r>
        <w:rPr>
          <w:lang w:val="hu-HU"/>
        </w:rPr>
        <w:t>Ábra: A szóban</w:t>
      </w:r>
      <w:r w:rsidR="00791E99">
        <w:rPr>
          <w:lang w:val="hu-HU"/>
        </w:rPr>
        <w:t xml:space="preserve"> </w:t>
      </w:r>
      <w:r>
        <w:rPr>
          <w:lang w:val="hu-HU"/>
        </w:rPr>
        <w:t>forgó számla esetén ennek forint/euró/stb. vetülete nem kerül lekérdezésre (forrás: We</w:t>
      </w:r>
      <w:r w:rsidR="00791E99">
        <w:rPr>
          <w:lang w:val="hu-HU"/>
        </w:rPr>
        <w:t>b</w:t>
      </w:r>
      <w:r>
        <w:rPr>
          <w:lang w:val="hu-HU"/>
        </w:rPr>
        <w:t>kincstár)</w:t>
      </w:r>
    </w:p>
    <w:p w14:paraId="17E82560" w14:textId="43BBFA15" w:rsidR="00D56E20" w:rsidRPr="001D2D99" w:rsidRDefault="00D56E20" w:rsidP="00421373">
      <w:pPr>
        <w:jc w:val="both"/>
        <w:rPr>
          <w:lang w:val="hu-HU"/>
        </w:rPr>
      </w:pPr>
    </w:p>
    <w:sectPr w:rsidR="00D56E20" w:rsidRPr="001D2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003A9"/>
    <w:multiLevelType w:val="hybridMultilevel"/>
    <w:tmpl w:val="465A7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C5175"/>
    <w:multiLevelType w:val="hybridMultilevel"/>
    <w:tmpl w:val="7436A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06009"/>
    <w:multiLevelType w:val="multilevel"/>
    <w:tmpl w:val="EDA8D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847514"/>
    <w:multiLevelType w:val="hybridMultilevel"/>
    <w:tmpl w:val="BDA6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F14D0B"/>
    <w:multiLevelType w:val="hybridMultilevel"/>
    <w:tmpl w:val="DFAE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5B719E"/>
    <w:multiLevelType w:val="hybridMultilevel"/>
    <w:tmpl w:val="380A6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B21C8C"/>
    <w:multiLevelType w:val="hybridMultilevel"/>
    <w:tmpl w:val="AD426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2171464">
    <w:abstractNumId w:val="6"/>
  </w:num>
  <w:num w:numId="2" w16cid:durableId="1297220229">
    <w:abstractNumId w:val="5"/>
  </w:num>
  <w:num w:numId="3" w16cid:durableId="1054618374">
    <w:abstractNumId w:val="1"/>
  </w:num>
  <w:num w:numId="4" w16cid:durableId="657195759">
    <w:abstractNumId w:val="0"/>
  </w:num>
  <w:num w:numId="5" w16cid:durableId="1366439477">
    <w:abstractNumId w:val="4"/>
  </w:num>
  <w:num w:numId="6" w16cid:durableId="1485392872">
    <w:abstractNumId w:val="3"/>
  </w:num>
  <w:num w:numId="7" w16cid:durableId="1531726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99"/>
    <w:rsid w:val="0019023C"/>
    <w:rsid w:val="001D2D99"/>
    <w:rsid w:val="001E4401"/>
    <w:rsid w:val="001E51CE"/>
    <w:rsid w:val="003E6D3F"/>
    <w:rsid w:val="00421373"/>
    <w:rsid w:val="004F6D4B"/>
    <w:rsid w:val="005301BB"/>
    <w:rsid w:val="005378E7"/>
    <w:rsid w:val="005B33BE"/>
    <w:rsid w:val="0070585F"/>
    <w:rsid w:val="00791E99"/>
    <w:rsid w:val="0084153E"/>
    <w:rsid w:val="008C42F3"/>
    <w:rsid w:val="00990DD3"/>
    <w:rsid w:val="00A62EA7"/>
    <w:rsid w:val="00B102C1"/>
    <w:rsid w:val="00CD0BDA"/>
    <w:rsid w:val="00D56E20"/>
    <w:rsid w:val="00EC1FEB"/>
    <w:rsid w:val="00FF7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FA86"/>
  <w15:chartTrackingRefBased/>
  <w15:docId w15:val="{4AFC8A13-877D-4D90-A1F7-3D047053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1D2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1D2D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1D2D99"/>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1D2D9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D2D9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D2D9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D2D9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D2D9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D2D9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D2D99"/>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1D2D99"/>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1D2D99"/>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1D2D99"/>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1D2D99"/>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1D2D9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D2D9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D2D9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D2D99"/>
    <w:rPr>
      <w:rFonts w:eastAsiaTheme="majorEastAsia" w:cstheme="majorBidi"/>
      <w:color w:val="272727" w:themeColor="text1" w:themeTint="D8"/>
    </w:rPr>
  </w:style>
  <w:style w:type="paragraph" w:styleId="Cm">
    <w:name w:val="Title"/>
    <w:basedOn w:val="Norml"/>
    <w:next w:val="Norml"/>
    <w:link w:val="CmChar"/>
    <w:uiPriority w:val="10"/>
    <w:qFormat/>
    <w:rsid w:val="001D2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D2D9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D2D9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D2D9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D2D99"/>
    <w:pPr>
      <w:spacing w:before="160"/>
      <w:jc w:val="center"/>
    </w:pPr>
    <w:rPr>
      <w:i/>
      <w:iCs/>
      <w:color w:val="404040" w:themeColor="text1" w:themeTint="BF"/>
    </w:rPr>
  </w:style>
  <w:style w:type="character" w:customStyle="1" w:styleId="IdzetChar">
    <w:name w:val="Idézet Char"/>
    <w:basedOn w:val="Bekezdsalapbettpusa"/>
    <w:link w:val="Idzet"/>
    <w:uiPriority w:val="29"/>
    <w:rsid w:val="001D2D99"/>
    <w:rPr>
      <w:i/>
      <w:iCs/>
      <w:color w:val="404040" w:themeColor="text1" w:themeTint="BF"/>
    </w:rPr>
  </w:style>
  <w:style w:type="paragraph" w:styleId="Listaszerbekezds">
    <w:name w:val="List Paragraph"/>
    <w:basedOn w:val="Norml"/>
    <w:uiPriority w:val="34"/>
    <w:qFormat/>
    <w:rsid w:val="001D2D99"/>
    <w:pPr>
      <w:ind w:left="720"/>
      <w:contextualSpacing/>
    </w:pPr>
  </w:style>
  <w:style w:type="character" w:styleId="Erskiemels">
    <w:name w:val="Intense Emphasis"/>
    <w:basedOn w:val="Bekezdsalapbettpusa"/>
    <w:uiPriority w:val="21"/>
    <w:qFormat/>
    <w:rsid w:val="001D2D99"/>
    <w:rPr>
      <w:i/>
      <w:iCs/>
      <w:color w:val="0F4761" w:themeColor="accent1" w:themeShade="BF"/>
    </w:rPr>
  </w:style>
  <w:style w:type="paragraph" w:styleId="Kiemeltidzet">
    <w:name w:val="Intense Quote"/>
    <w:basedOn w:val="Norml"/>
    <w:next w:val="Norml"/>
    <w:link w:val="KiemeltidzetChar"/>
    <w:uiPriority w:val="30"/>
    <w:qFormat/>
    <w:rsid w:val="001D2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D2D99"/>
    <w:rPr>
      <w:i/>
      <w:iCs/>
      <w:color w:val="0F4761" w:themeColor="accent1" w:themeShade="BF"/>
    </w:rPr>
  </w:style>
  <w:style w:type="character" w:styleId="Ershivatkozs">
    <w:name w:val="Intense Reference"/>
    <w:basedOn w:val="Bekezdsalapbettpusa"/>
    <w:uiPriority w:val="32"/>
    <w:qFormat/>
    <w:rsid w:val="001D2D99"/>
    <w:rPr>
      <w:b/>
      <w:bCs/>
      <w:smallCaps/>
      <w:color w:val="0F4761" w:themeColor="accent1" w:themeShade="BF"/>
      <w:spacing w:val="5"/>
    </w:rPr>
  </w:style>
  <w:style w:type="character" w:styleId="Hiperhivatkozs">
    <w:name w:val="Hyperlink"/>
    <w:basedOn w:val="Bekezdsalapbettpusa"/>
    <w:uiPriority w:val="99"/>
    <w:unhideWhenUsed/>
    <w:rsid w:val="00FF7AF1"/>
    <w:rPr>
      <w:color w:val="467886" w:themeColor="hyperlink"/>
      <w:u w:val="single"/>
    </w:rPr>
  </w:style>
  <w:style w:type="character" w:styleId="Feloldatlanmegemlts">
    <w:name w:val="Unresolved Mention"/>
    <w:basedOn w:val="Bekezdsalapbettpusa"/>
    <w:uiPriority w:val="99"/>
    <w:semiHidden/>
    <w:unhideWhenUsed/>
    <w:rsid w:val="00FF7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02374">
      <w:bodyDiv w:val="1"/>
      <w:marLeft w:val="0"/>
      <w:marRight w:val="0"/>
      <w:marTop w:val="0"/>
      <w:marBottom w:val="0"/>
      <w:divBdr>
        <w:top w:val="none" w:sz="0" w:space="0" w:color="auto"/>
        <w:left w:val="none" w:sz="0" w:space="0" w:color="auto"/>
        <w:bottom w:val="none" w:sz="0" w:space="0" w:color="auto"/>
        <w:right w:val="none" w:sz="0" w:space="0" w:color="auto"/>
      </w:divBdr>
      <w:divsChild>
        <w:div w:id="1720281514">
          <w:marLeft w:val="0"/>
          <w:marRight w:val="0"/>
          <w:marTop w:val="0"/>
          <w:marBottom w:val="0"/>
          <w:divBdr>
            <w:top w:val="none" w:sz="0" w:space="0" w:color="auto"/>
            <w:left w:val="none" w:sz="0" w:space="0" w:color="auto"/>
            <w:bottom w:val="none" w:sz="0" w:space="0" w:color="auto"/>
            <w:right w:val="none" w:sz="0" w:space="0" w:color="auto"/>
          </w:divBdr>
        </w:div>
        <w:div w:id="1268274728">
          <w:marLeft w:val="0"/>
          <w:marRight w:val="0"/>
          <w:marTop w:val="0"/>
          <w:marBottom w:val="0"/>
          <w:divBdr>
            <w:top w:val="none" w:sz="0" w:space="0" w:color="auto"/>
            <w:left w:val="none" w:sz="0" w:space="0" w:color="auto"/>
            <w:bottom w:val="none" w:sz="0" w:space="0" w:color="auto"/>
            <w:right w:val="none" w:sz="0" w:space="0" w:color="auto"/>
          </w:divBdr>
        </w:div>
        <w:div w:id="1190488142">
          <w:marLeft w:val="0"/>
          <w:marRight w:val="0"/>
          <w:marTop w:val="0"/>
          <w:marBottom w:val="0"/>
          <w:divBdr>
            <w:top w:val="none" w:sz="0" w:space="0" w:color="auto"/>
            <w:left w:val="none" w:sz="0" w:space="0" w:color="auto"/>
            <w:bottom w:val="none" w:sz="0" w:space="0" w:color="auto"/>
            <w:right w:val="none" w:sz="0" w:space="0" w:color="auto"/>
          </w:divBdr>
          <w:divsChild>
            <w:div w:id="1888757835">
              <w:marLeft w:val="0"/>
              <w:marRight w:val="0"/>
              <w:marTop w:val="0"/>
              <w:marBottom w:val="0"/>
              <w:divBdr>
                <w:top w:val="none" w:sz="0" w:space="0" w:color="auto"/>
                <w:left w:val="none" w:sz="0" w:space="0" w:color="auto"/>
                <w:bottom w:val="none" w:sz="0" w:space="0" w:color="auto"/>
                <w:right w:val="none" w:sz="0" w:space="0" w:color="auto"/>
              </w:divBdr>
            </w:div>
            <w:div w:id="1266621879">
              <w:marLeft w:val="0"/>
              <w:marRight w:val="0"/>
              <w:marTop w:val="0"/>
              <w:marBottom w:val="0"/>
              <w:divBdr>
                <w:top w:val="none" w:sz="0" w:space="0" w:color="auto"/>
                <w:left w:val="none" w:sz="0" w:space="0" w:color="auto"/>
                <w:bottom w:val="none" w:sz="0" w:space="0" w:color="auto"/>
                <w:right w:val="none" w:sz="0" w:space="0" w:color="auto"/>
              </w:divBdr>
            </w:div>
            <w:div w:id="347951755">
              <w:marLeft w:val="0"/>
              <w:marRight w:val="0"/>
              <w:marTop w:val="0"/>
              <w:marBottom w:val="0"/>
              <w:divBdr>
                <w:top w:val="none" w:sz="0" w:space="0" w:color="auto"/>
                <w:left w:val="none" w:sz="0" w:space="0" w:color="auto"/>
                <w:bottom w:val="none" w:sz="0" w:space="0" w:color="auto"/>
                <w:right w:val="none" w:sz="0" w:space="0" w:color="auto"/>
              </w:divBdr>
            </w:div>
            <w:div w:id="11191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5481">
      <w:bodyDiv w:val="1"/>
      <w:marLeft w:val="0"/>
      <w:marRight w:val="0"/>
      <w:marTop w:val="0"/>
      <w:marBottom w:val="0"/>
      <w:divBdr>
        <w:top w:val="none" w:sz="0" w:space="0" w:color="auto"/>
        <w:left w:val="none" w:sz="0" w:space="0" w:color="auto"/>
        <w:bottom w:val="none" w:sz="0" w:space="0" w:color="auto"/>
        <w:right w:val="none" w:sz="0" w:space="0" w:color="auto"/>
      </w:divBdr>
    </w:div>
    <w:div w:id="1812097083">
      <w:bodyDiv w:val="1"/>
      <w:marLeft w:val="0"/>
      <w:marRight w:val="0"/>
      <w:marTop w:val="0"/>
      <w:marBottom w:val="0"/>
      <w:divBdr>
        <w:top w:val="none" w:sz="0" w:space="0" w:color="auto"/>
        <w:left w:val="none" w:sz="0" w:space="0" w:color="auto"/>
        <w:bottom w:val="none" w:sz="0" w:space="0" w:color="auto"/>
        <w:right w:val="none" w:sz="0" w:space="0" w:color="auto"/>
      </w:divBdr>
      <w:divsChild>
        <w:div w:id="1981767247">
          <w:marLeft w:val="0"/>
          <w:marRight w:val="0"/>
          <w:marTop w:val="0"/>
          <w:marBottom w:val="0"/>
          <w:divBdr>
            <w:top w:val="none" w:sz="0" w:space="0" w:color="auto"/>
            <w:left w:val="none" w:sz="0" w:space="0" w:color="auto"/>
            <w:bottom w:val="none" w:sz="0" w:space="0" w:color="auto"/>
            <w:right w:val="none" w:sz="0" w:space="0" w:color="auto"/>
          </w:divBdr>
        </w:div>
        <w:div w:id="694581150">
          <w:marLeft w:val="0"/>
          <w:marRight w:val="0"/>
          <w:marTop w:val="0"/>
          <w:marBottom w:val="0"/>
          <w:divBdr>
            <w:top w:val="none" w:sz="0" w:space="0" w:color="auto"/>
            <w:left w:val="none" w:sz="0" w:space="0" w:color="auto"/>
            <w:bottom w:val="none" w:sz="0" w:space="0" w:color="auto"/>
            <w:right w:val="none" w:sz="0" w:space="0" w:color="auto"/>
          </w:divBdr>
        </w:div>
        <w:div w:id="508523911">
          <w:marLeft w:val="0"/>
          <w:marRight w:val="0"/>
          <w:marTop w:val="0"/>
          <w:marBottom w:val="0"/>
          <w:divBdr>
            <w:top w:val="none" w:sz="0" w:space="0" w:color="auto"/>
            <w:left w:val="none" w:sz="0" w:space="0" w:color="auto"/>
            <w:bottom w:val="none" w:sz="0" w:space="0" w:color="auto"/>
            <w:right w:val="none" w:sz="0" w:space="0" w:color="auto"/>
          </w:divBdr>
          <w:divsChild>
            <w:div w:id="40787641">
              <w:marLeft w:val="0"/>
              <w:marRight w:val="0"/>
              <w:marTop w:val="0"/>
              <w:marBottom w:val="0"/>
              <w:divBdr>
                <w:top w:val="none" w:sz="0" w:space="0" w:color="auto"/>
                <w:left w:val="none" w:sz="0" w:space="0" w:color="auto"/>
                <w:bottom w:val="none" w:sz="0" w:space="0" w:color="auto"/>
                <w:right w:val="none" w:sz="0" w:space="0" w:color="auto"/>
              </w:divBdr>
            </w:div>
            <w:div w:id="374087057">
              <w:marLeft w:val="0"/>
              <w:marRight w:val="0"/>
              <w:marTop w:val="0"/>
              <w:marBottom w:val="0"/>
              <w:divBdr>
                <w:top w:val="none" w:sz="0" w:space="0" w:color="auto"/>
                <w:left w:val="none" w:sz="0" w:space="0" w:color="auto"/>
                <w:bottom w:val="none" w:sz="0" w:space="0" w:color="auto"/>
                <w:right w:val="none" w:sz="0" w:space="0" w:color="auto"/>
              </w:divBdr>
            </w:div>
            <w:div w:id="1204945941">
              <w:marLeft w:val="0"/>
              <w:marRight w:val="0"/>
              <w:marTop w:val="0"/>
              <w:marBottom w:val="0"/>
              <w:divBdr>
                <w:top w:val="none" w:sz="0" w:space="0" w:color="auto"/>
                <w:left w:val="none" w:sz="0" w:space="0" w:color="auto"/>
                <w:bottom w:val="none" w:sz="0" w:space="0" w:color="auto"/>
                <w:right w:val="none" w:sz="0" w:space="0" w:color="auto"/>
              </w:divBdr>
            </w:div>
            <w:div w:id="4985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iffeisen.hu/-/iban" TargetMode="External"/><Relationship Id="rId13" Type="http://schemas.openxmlformats.org/officeDocument/2006/relationships/hyperlink" Target="https://www.iban.hu/calculate-iban"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wise.com/hu/iban/hungary" TargetMode="External"/><Relationship Id="rId12" Type="http://schemas.openxmlformats.org/officeDocument/2006/relationships/hyperlink" Target="https://www.raiffeisen.hu/-/internetbank-gyakori-kerdesek-valaszok"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iban.hu/iban-checker"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www.iban.hu/iban-checker" TargetMode="External"/><Relationship Id="rId11" Type="http://schemas.openxmlformats.org/officeDocument/2006/relationships/hyperlink" Target="https://www.iban.hu/iban-checker" TargetMode="External"/><Relationship Id="rId5" Type="http://schemas.openxmlformats.org/officeDocument/2006/relationships/hyperlink" Target="https://www.iban.hu/calculate-iban" TargetMode="External"/><Relationship Id="rId15" Type="http://schemas.openxmlformats.org/officeDocument/2006/relationships/hyperlink" Target="https://biztosdontes.hu/cikkek/swift-kod-iban-szam-bic-kod" TargetMode="External"/><Relationship Id="rId23" Type="http://schemas.openxmlformats.org/officeDocument/2006/relationships/theme" Target="theme/theme1.xml"/><Relationship Id="rId10" Type="http://schemas.openxmlformats.org/officeDocument/2006/relationships/hyperlink" Target="https://szamoldki.hu/hu/hirek/mi-az-az-iban-szam-es-hogy-kell-kiszamolni"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biztosdontes.hu/cikkek/swift-kod-iban-szam-bic-kod" TargetMode="External"/><Relationship Id="rId14" Type="http://schemas.openxmlformats.org/officeDocument/2006/relationships/hyperlink" Target="https://wise.com/hu/iban/hungary"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848</TotalTime>
  <Pages>8</Pages>
  <Words>1901</Words>
  <Characters>10836</Characters>
  <Application>Microsoft Office Word</Application>
  <DocSecurity>0</DocSecurity>
  <Lines>90</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12</cp:revision>
  <dcterms:created xsi:type="dcterms:W3CDTF">2025-02-07T06:43:00Z</dcterms:created>
  <dcterms:modified xsi:type="dcterms:W3CDTF">2025-02-09T17:53:00Z</dcterms:modified>
</cp:coreProperties>
</file>