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1C43" w14:textId="0145AE42" w:rsidR="00EF312B" w:rsidRPr="00EF312B" w:rsidRDefault="00EF312B" w:rsidP="00EF312B">
      <w:pPr>
        <w:rPr>
          <w:b/>
          <w:bCs/>
          <w:sz w:val="20"/>
          <w:szCs w:val="20"/>
        </w:rPr>
      </w:pPr>
      <w:r w:rsidRPr="00EF312B">
        <w:rPr>
          <w:b/>
          <w:bCs/>
          <w:sz w:val="18"/>
          <w:szCs w:val="18"/>
        </w:rPr>
        <w:t>13TH IIMS INTERNATIONAL CONFERENCE, 2025</w:t>
      </w:r>
      <w:r w:rsidRPr="00EF312B">
        <w:rPr>
          <w:b/>
          <w:bCs/>
          <w:sz w:val="18"/>
          <w:szCs w:val="18"/>
        </w:rPr>
        <w:t xml:space="preserve"> - </w:t>
      </w:r>
      <w:r w:rsidRPr="00EF312B">
        <w:rPr>
          <w:b/>
          <w:bCs/>
          <w:sz w:val="18"/>
          <w:szCs w:val="18"/>
        </w:rPr>
        <w:t>Paderborn, Germany</w:t>
      </w:r>
      <w:r w:rsidRPr="00EF312B">
        <w:rPr>
          <w:b/>
          <w:bCs/>
          <w:sz w:val="18"/>
          <w:szCs w:val="18"/>
        </w:rPr>
        <w:t xml:space="preserve"> / </w:t>
      </w:r>
      <w:r w:rsidRPr="00EF312B">
        <w:rPr>
          <w:b/>
          <w:bCs/>
          <w:sz w:val="18"/>
          <w:szCs w:val="18"/>
        </w:rPr>
        <w:t> 5th September - 7th September, 2025</w:t>
      </w:r>
      <w:r w:rsidRPr="00EF312B">
        <w:rPr>
          <w:b/>
          <w:bCs/>
          <w:sz w:val="18"/>
          <w:szCs w:val="18"/>
        </w:rPr>
        <w:t xml:space="preserve"> / </w:t>
      </w:r>
      <w:hyperlink r:id="rId7" w:history="1">
        <w:r w:rsidRPr="00EF312B">
          <w:rPr>
            <w:rStyle w:val="Hiperhivatkozs"/>
            <w:b/>
            <w:bCs/>
            <w:sz w:val="18"/>
            <w:szCs w:val="18"/>
          </w:rPr>
          <w:t>http://iimsconference.com/Conference/13th-iims-international-conference-2025</w:t>
        </w:r>
      </w:hyperlink>
      <w:r w:rsidRPr="00EF312B">
        <w:rPr>
          <w:b/>
          <w:bCs/>
          <w:sz w:val="18"/>
          <w:szCs w:val="18"/>
        </w:rPr>
        <w:t xml:space="preserve"> </w:t>
      </w:r>
      <w:r w:rsidR="000A2F8B">
        <w:rPr>
          <w:b/>
          <w:bCs/>
          <w:sz w:val="18"/>
          <w:szCs w:val="18"/>
        </w:rPr>
        <w:t xml:space="preserve">- </w:t>
      </w:r>
      <w:r w:rsidR="000A2F8B" w:rsidRPr="00AC0FE6">
        <w:rPr>
          <w:b/>
          <w:bCs/>
          <w:sz w:val="18"/>
          <w:szCs w:val="18"/>
          <w:highlight w:val="green"/>
        </w:rPr>
        <w:t>ACCEPTED</w:t>
      </w:r>
    </w:p>
    <w:p w14:paraId="2BC952E6" w14:textId="00465809" w:rsidR="00A62EA7" w:rsidRPr="00CD75F4" w:rsidRDefault="0079467A" w:rsidP="00EF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CD75F4">
        <w:rPr>
          <w:b/>
          <w:bCs/>
        </w:rPr>
        <w:t xml:space="preserve">Regional and dynamical effects of the "digitalization" phenomenon under an </w:t>
      </w:r>
      <w:proofErr w:type="spellStart"/>
      <w:r w:rsidRPr="00CD75F4">
        <w:rPr>
          <w:b/>
          <w:bCs/>
        </w:rPr>
        <w:t>m</w:t>
      </w:r>
      <w:r w:rsidRPr="00CF36F9">
        <w:rPr>
          <w:rFonts w:ascii="Algerian" w:hAnsi="Algerian"/>
          <w:b/>
          <w:bCs/>
          <w:color w:val="EE0000"/>
        </w:rPr>
        <w:t>AI</w:t>
      </w:r>
      <w:r w:rsidRPr="00CD75F4">
        <w:rPr>
          <w:b/>
          <w:bCs/>
        </w:rPr>
        <w:t>croscope</w:t>
      </w:r>
      <w:proofErr w:type="spellEnd"/>
      <w:r w:rsidRPr="00CD75F4">
        <w:rPr>
          <w:b/>
          <w:bCs/>
        </w:rPr>
        <w:t xml:space="preserve"> based on Google Trends data</w:t>
      </w:r>
      <w:r w:rsidR="00852A19">
        <w:rPr>
          <w:b/>
          <w:bCs/>
        </w:rPr>
        <w:t xml:space="preserve"> - ABSTRACT</w:t>
      </w:r>
    </w:p>
    <w:p w14:paraId="698AFA34" w14:textId="70531576" w:rsidR="0079467A" w:rsidRPr="0079467A" w:rsidRDefault="0079467A" w:rsidP="00CC3177">
      <w:pPr>
        <w:jc w:val="both"/>
      </w:pPr>
      <w:r w:rsidRPr="00BB454A">
        <w:rPr>
          <w:sz w:val="18"/>
          <w:szCs w:val="18"/>
        </w:rPr>
        <w:t>László Pitlik</w:t>
      </w:r>
      <w:r w:rsidR="006E0482" w:rsidRPr="00BB454A">
        <w:rPr>
          <w:sz w:val="18"/>
          <w:szCs w:val="18"/>
        </w:rPr>
        <w:t xml:space="preserve"> (0000-0001-5819-0319)</w:t>
      </w:r>
      <w:r w:rsidRPr="00BB454A">
        <w:rPr>
          <w:sz w:val="18"/>
          <w:szCs w:val="18"/>
        </w:rPr>
        <w:t>, László Pitlik Jr.</w:t>
      </w:r>
      <w:r w:rsidR="006E0482" w:rsidRPr="00BB454A">
        <w:rPr>
          <w:sz w:val="18"/>
          <w:szCs w:val="18"/>
        </w:rPr>
        <w:t xml:space="preserve"> (</w:t>
      </w:r>
      <w:r w:rsidR="009C3D66" w:rsidRPr="00BB454A">
        <w:rPr>
          <w:sz w:val="18"/>
          <w:szCs w:val="18"/>
        </w:rPr>
        <w:t>0000-0002-8058-9577</w:t>
      </w:r>
      <w:r w:rsidR="006E0482" w:rsidRPr="00BB454A">
        <w:rPr>
          <w:sz w:val="18"/>
          <w:szCs w:val="18"/>
        </w:rPr>
        <w:t>)</w:t>
      </w:r>
      <w:r w:rsidR="00CC3177" w:rsidRPr="00BB454A">
        <w:rPr>
          <w:sz w:val="18"/>
          <w:szCs w:val="18"/>
        </w:rPr>
        <w:t>, Dánial Váradi (</w:t>
      </w:r>
      <w:r w:rsidR="00CC3177" w:rsidRPr="00BB454A">
        <w:rPr>
          <w:sz w:val="18"/>
          <w:szCs w:val="18"/>
        </w:rPr>
        <w:t>0000-0001-9610-8566</w:t>
      </w:r>
      <w:r w:rsidR="00CC3177" w:rsidRPr="00BB454A">
        <w:rPr>
          <w:sz w:val="18"/>
          <w:szCs w:val="18"/>
        </w:rPr>
        <w:t>)</w:t>
      </w:r>
      <w:r w:rsidR="006E0482" w:rsidRPr="00BB454A">
        <w:rPr>
          <w:sz w:val="18"/>
          <w:szCs w:val="18"/>
        </w:rPr>
        <w:t xml:space="preserve"> -</w:t>
      </w:r>
      <w:r w:rsidRPr="00BB454A">
        <w:rPr>
          <w:sz w:val="18"/>
          <w:szCs w:val="18"/>
        </w:rPr>
        <w:t xml:space="preserve"> KJU, Hungary</w:t>
      </w:r>
    </w:p>
    <w:p w14:paraId="57636F98" w14:textId="407ED16A" w:rsidR="0079467A" w:rsidRPr="0079467A" w:rsidRDefault="0079467A" w:rsidP="0079467A">
      <w:pPr>
        <w:jc w:val="both"/>
      </w:pPr>
      <w:r w:rsidRPr="0079467A">
        <w:rPr>
          <w:u w:val="single"/>
        </w:rPr>
        <w:t>Keywords</w:t>
      </w:r>
      <w:r w:rsidRPr="0079467A">
        <w:t>: similarity analysis, benchmarking, comparison, automation</w:t>
      </w:r>
    </w:p>
    <w:p w14:paraId="7D0906F5" w14:textId="67161DE4" w:rsidR="0079467A" w:rsidRPr="009E7510" w:rsidRDefault="0079467A" w:rsidP="0079467A">
      <w:pPr>
        <w:jc w:val="both"/>
        <w:rPr>
          <w:highlight w:val="lightGray"/>
        </w:rPr>
      </w:pPr>
      <w:r w:rsidRPr="009E7510">
        <w:rPr>
          <w:highlight w:val="lightGray"/>
          <w:u w:val="single"/>
        </w:rPr>
        <w:t>History</w:t>
      </w:r>
      <w:r w:rsidR="00986F9D" w:rsidRPr="009E7510">
        <w:rPr>
          <w:highlight w:val="lightGray"/>
          <w:u w:val="single"/>
        </w:rPr>
        <w:t>/context</w:t>
      </w:r>
      <w:r w:rsidRPr="009E7510">
        <w:rPr>
          <w:highlight w:val="lightGray"/>
        </w:rPr>
        <w:t>: The department of computer science (focusing on AI) presented already 2 papers (2025) with the same methodology</w:t>
      </w:r>
      <w:r w:rsidR="00EF28AC" w:rsidRPr="009E7510">
        <w:rPr>
          <w:rStyle w:val="Lbjegyzet-hivatkozs"/>
          <w:highlight w:val="lightGray"/>
        </w:rPr>
        <w:footnoteReference w:id="1"/>
      </w:r>
      <w:r w:rsidRPr="009E7510">
        <w:rPr>
          <w:highlight w:val="lightGray"/>
        </w:rPr>
        <w:t xml:space="preserve">. </w:t>
      </w:r>
      <w:r w:rsidR="00B24807">
        <w:rPr>
          <w:highlight w:val="lightGray"/>
        </w:rPr>
        <w:t>A third one</w:t>
      </w:r>
      <w:r w:rsidRPr="009E7510">
        <w:rPr>
          <w:highlight w:val="lightGray"/>
        </w:rPr>
        <w:t xml:space="preserve"> could be evaluated as a less innovative approach, but on the other hand, </w:t>
      </w:r>
      <w:r w:rsidR="00B24807">
        <w:rPr>
          <w:highlight w:val="lightGray"/>
        </w:rPr>
        <w:t xml:space="preserve">even </w:t>
      </w:r>
      <w:r w:rsidRPr="009E7510">
        <w:rPr>
          <w:highlight w:val="lightGray"/>
        </w:rPr>
        <w:t>this context free process demonstrates the real potential of the non-LLM-based AI</w:t>
      </w:r>
      <w:r w:rsidR="003F7AAB">
        <w:rPr>
          <w:highlight w:val="lightGray"/>
        </w:rPr>
        <w:t xml:space="preserve"> (c.f. </w:t>
      </w:r>
      <w:proofErr w:type="gramStart"/>
      <w:r w:rsidR="003F7AAB">
        <w:rPr>
          <w:highlight w:val="lightGray"/>
        </w:rPr>
        <w:t>footnote</w:t>
      </w:r>
      <w:r w:rsidR="00380D0F">
        <w:rPr>
          <w:highlight w:val="lightGray"/>
        </w:rPr>
        <w:t>[</w:t>
      </w:r>
      <w:proofErr w:type="gramEnd"/>
      <w:r w:rsidR="003F7AAB">
        <w:rPr>
          <w:highlight w:val="lightGray"/>
        </w:rPr>
        <w:t>7</w:t>
      </w:r>
      <w:r w:rsidR="00380D0F">
        <w:rPr>
          <w:highlight w:val="lightGray"/>
        </w:rPr>
        <w:t>])</w:t>
      </w:r>
      <w:r w:rsidRPr="009E7510">
        <w:rPr>
          <w:highlight w:val="lightGray"/>
        </w:rPr>
        <w:t>.</w:t>
      </w:r>
    </w:p>
    <w:p w14:paraId="3F1FFE0D" w14:textId="5D7A7F5B" w:rsidR="008E723B" w:rsidRPr="009E7510" w:rsidRDefault="00786476" w:rsidP="00314A9C">
      <w:pPr>
        <w:jc w:val="both"/>
        <w:rPr>
          <w:highlight w:val="lightGray"/>
        </w:rPr>
      </w:pPr>
      <w:r w:rsidRPr="009E7510">
        <w:rPr>
          <w:highlight w:val="lightGray"/>
          <w:u w:val="single"/>
        </w:rPr>
        <w:t>Aims</w:t>
      </w:r>
      <w:r w:rsidR="00314A9C" w:rsidRPr="009E7510">
        <w:rPr>
          <w:highlight w:val="lightGray"/>
          <w:u w:val="single"/>
        </w:rPr>
        <w:t xml:space="preserve"> and methodology</w:t>
      </w:r>
      <w:r w:rsidRPr="009E7510">
        <w:rPr>
          <w:highlight w:val="lightGray"/>
        </w:rPr>
        <w:t xml:space="preserve">: Here and now, the first Panel (digital transformation) should be focused. The authors have following basic hypothesis: each country </w:t>
      </w:r>
      <w:r w:rsidR="00545730">
        <w:rPr>
          <w:highlight w:val="lightGray"/>
        </w:rPr>
        <w:t xml:space="preserve">(10+) </w:t>
      </w:r>
      <w:r w:rsidRPr="009E7510">
        <w:rPr>
          <w:highlight w:val="lightGray"/>
        </w:rPr>
        <w:t xml:space="preserve">and/or each year (2004-2025) could be evaluated as the same. It means that each country/year could lead to the same </w:t>
      </w:r>
      <w:r w:rsidRPr="008729DD">
        <w:rPr>
          <w:b/>
          <w:bCs/>
          <w:highlight w:val="lightGray"/>
        </w:rPr>
        <w:t>digitalization-index</w:t>
      </w:r>
      <w:r w:rsidRPr="009E7510">
        <w:rPr>
          <w:highlight w:val="lightGray"/>
        </w:rPr>
        <w:t xml:space="preserve">. The </w:t>
      </w:r>
      <w:r w:rsidR="008729DD">
        <w:rPr>
          <w:highlight w:val="lightGray"/>
        </w:rPr>
        <w:t xml:space="preserve">own </w:t>
      </w:r>
      <w:r w:rsidRPr="009E7510">
        <w:rPr>
          <w:highlight w:val="lightGray"/>
        </w:rPr>
        <w:t>anti-discrimination-based similarity analysis</w:t>
      </w:r>
      <w:r w:rsidR="00EB11D9" w:rsidRPr="009E7510">
        <w:rPr>
          <w:rStyle w:val="Lbjegyzet-hivatkozs"/>
          <w:highlight w:val="lightGray"/>
        </w:rPr>
        <w:footnoteReference w:id="2"/>
      </w:r>
      <w:r w:rsidRPr="009E7510">
        <w:rPr>
          <w:highlight w:val="lightGray"/>
        </w:rPr>
        <w:t xml:space="preserve">, makes possible to detect optimized models (staircase-functions) </w:t>
      </w:r>
      <w:proofErr w:type="gramStart"/>
      <w:r w:rsidRPr="009E7510">
        <w:rPr>
          <w:highlight w:val="lightGray"/>
        </w:rPr>
        <w:t>in order to</w:t>
      </w:r>
      <w:proofErr w:type="gramEnd"/>
      <w:r w:rsidRPr="009E7510">
        <w:rPr>
          <w:highlight w:val="lightGray"/>
        </w:rPr>
        <w:t xml:space="preserve"> derive which countries/years have a higher/lower </w:t>
      </w:r>
      <w:r w:rsidRPr="008729DD">
        <w:rPr>
          <w:b/>
          <w:bCs/>
          <w:highlight w:val="lightGray"/>
        </w:rPr>
        <w:t>digitalization-index</w:t>
      </w:r>
      <w:r w:rsidRPr="009E7510">
        <w:rPr>
          <w:highlight w:val="lightGray"/>
        </w:rPr>
        <w:t xml:space="preserve"> (let alone: which countries/years are norm-like or not-evaluable based on the available dataset).</w:t>
      </w:r>
      <w:r w:rsidR="00346F59" w:rsidRPr="009E7510">
        <w:rPr>
          <w:highlight w:val="lightGray"/>
        </w:rPr>
        <w:t xml:space="preserve"> The benchmarks are subjective weighted</w:t>
      </w:r>
      <w:r w:rsidR="0025589E" w:rsidRPr="009E7510">
        <w:rPr>
          <w:highlight w:val="lightGray"/>
        </w:rPr>
        <w:t xml:space="preserve"> scoring models.</w:t>
      </w:r>
      <w:r w:rsidR="0079467A" w:rsidRPr="009E7510">
        <w:rPr>
          <w:highlight w:val="lightGray"/>
        </w:rPr>
        <w:t xml:space="preserve"> AI need qualitative and quasi unlimited data. Google Trends can be seen as one of the sources capable of covering these expectations. Google Trends data have regional and time-series-oriented dimensions. Parallel, the Conference</w:t>
      </w:r>
      <w:r w:rsidR="00167CD0" w:rsidRPr="009E7510">
        <w:rPr>
          <w:rStyle w:val="Lbjegyzet-hivatkozs"/>
          <w:highlight w:val="lightGray"/>
        </w:rPr>
        <w:footnoteReference w:id="3"/>
      </w:r>
      <w:r w:rsidR="0079467A" w:rsidRPr="009E7510">
        <w:rPr>
          <w:highlight w:val="lightGray"/>
        </w:rPr>
        <w:t xml:space="preserve"> </w:t>
      </w:r>
      <w:r w:rsidR="00434DB6" w:rsidRPr="009E7510">
        <w:rPr>
          <w:highlight w:val="lightGray"/>
        </w:rPr>
        <w:t>and especially the organizers</w:t>
      </w:r>
      <w:r w:rsidR="00167CD0" w:rsidRPr="009E7510">
        <w:rPr>
          <w:rStyle w:val="Lbjegyzet-hivatkozs"/>
          <w:highlight w:val="lightGray"/>
        </w:rPr>
        <w:footnoteReference w:id="4"/>
      </w:r>
      <w:r w:rsidR="00434DB6" w:rsidRPr="009E7510">
        <w:rPr>
          <w:highlight w:val="lightGray"/>
        </w:rPr>
        <w:t xml:space="preserve"> </w:t>
      </w:r>
      <w:r w:rsidR="009C4EB3" w:rsidRPr="009E7510">
        <w:rPr>
          <w:highlight w:val="lightGray"/>
        </w:rPr>
        <w:t>are a kind of region-oriented challenge. The focus of the Conference</w:t>
      </w:r>
      <w:r w:rsidR="008C593A" w:rsidRPr="009E7510">
        <w:rPr>
          <w:rStyle w:val="Lbjegyzet-hivatkozs"/>
          <w:highlight w:val="lightGray"/>
        </w:rPr>
        <w:footnoteReference w:id="5"/>
      </w:r>
      <w:r w:rsidR="009C4EB3" w:rsidRPr="009E7510">
        <w:rPr>
          <w:highlight w:val="lightGray"/>
        </w:rPr>
        <w:t xml:space="preserve"> </w:t>
      </w:r>
      <w:r w:rsidR="00575C56" w:rsidRPr="009E7510">
        <w:rPr>
          <w:highlight w:val="lightGray"/>
        </w:rPr>
        <w:t>highlights the importance of the comparative approaches.</w:t>
      </w:r>
      <w:r w:rsidR="005C2DE2" w:rsidRPr="009E7510">
        <w:rPr>
          <w:highlight w:val="lightGray"/>
        </w:rPr>
        <w:t xml:space="preserve"> These parameters are familiar to the historical pre-conditions.</w:t>
      </w:r>
      <w:r w:rsidR="004F0EFD" w:rsidRPr="009E7510">
        <w:rPr>
          <w:highlight w:val="lightGray"/>
        </w:rPr>
        <w:t xml:space="preserve"> The Conference </w:t>
      </w:r>
      <w:r w:rsidR="00640713" w:rsidRPr="009E7510">
        <w:rPr>
          <w:highlight w:val="lightGray"/>
        </w:rPr>
        <w:t>has 7 panels</w:t>
      </w:r>
      <w:r w:rsidR="00437FBC" w:rsidRPr="009E7510">
        <w:rPr>
          <w:rStyle w:val="Lbjegyzet-hivatkozs"/>
          <w:highlight w:val="lightGray"/>
        </w:rPr>
        <w:footnoteReference w:id="6"/>
      </w:r>
      <w:r w:rsidR="00945163" w:rsidRPr="009E7510">
        <w:rPr>
          <w:highlight w:val="lightGray"/>
        </w:rPr>
        <w:t xml:space="preserve">. Each of them could be covered by the </w:t>
      </w:r>
      <w:r w:rsidR="002B467D" w:rsidRPr="009E7510">
        <w:rPr>
          <w:highlight w:val="lightGray"/>
        </w:rPr>
        <w:t xml:space="preserve">objectivity-oriented </w:t>
      </w:r>
      <w:r w:rsidR="004B6893" w:rsidRPr="009E7510">
        <w:rPr>
          <w:highlight w:val="lightGray"/>
        </w:rPr>
        <w:t xml:space="preserve">methodology being used before in Hungary. </w:t>
      </w:r>
    </w:p>
    <w:p w14:paraId="27A00CFE" w14:textId="4DEE553A" w:rsidR="004F0EFD" w:rsidRPr="0016474C" w:rsidRDefault="00A912A3" w:rsidP="0079467A">
      <w:pPr>
        <w:jc w:val="both"/>
      </w:pPr>
      <w:r w:rsidRPr="009E7510">
        <w:rPr>
          <w:highlight w:val="lightGray"/>
          <w:u w:val="single"/>
        </w:rPr>
        <w:t>Targeted groups/Utility</w:t>
      </w:r>
      <w:r w:rsidR="00885DBE" w:rsidRPr="009E7510">
        <w:rPr>
          <w:highlight w:val="lightGray"/>
          <w:u w:val="single"/>
        </w:rPr>
        <w:t xml:space="preserve"> - Results</w:t>
      </w:r>
      <w:r w:rsidRPr="009E7510">
        <w:rPr>
          <w:highlight w:val="lightGray"/>
        </w:rPr>
        <w:t xml:space="preserve">: </w:t>
      </w:r>
      <w:r w:rsidR="00D136AA" w:rsidRPr="009E7510">
        <w:rPr>
          <w:highlight w:val="lightGray"/>
        </w:rPr>
        <w:t>Moody’s</w:t>
      </w:r>
      <w:r w:rsidR="00432231" w:rsidRPr="009E7510">
        <w:rPr>
          <w:highlight w:val="lightGray"/>
        </w:rPr>
        <w:t>, Fitch Ratings and other think</w:t>
      </w:r>
      <w:r w:rsidR="002B467D" w:rsidRPr="009E7510">
        <w:rPr>
          <w:highlight w:val="lightGray"/>
        </w:rPr>
        <w:t>-</w:t>
      </w:r>
      <w:r w:rsidR="00432231" w:rsidRPr="009E7510">
        <w:rPr>
          <w:highlight w:val="lightGray"/>
        </w:rPr>
        <w:t xml:space="preserve">tanks create </w:t>
      </w:r>
      <w:r w:rsidR="00A85D6F" w:rsidRPr="009E7510">
        <w:rPr>
          <w:highlight w:val="lightGray"/>
        </w:rPr>
        <w:t xml:space="preserve">e.g. </w:t>
      </w:r>
      <w:r w:rsidR="00432231" w:rsidRPr="009E7510">
        <w:rPr>
          <w:highlight w:val="lightGray"/>
        </w:rPr>
        <w:t>country-ranking</w:t>
      </w:r>
      <w:r w:rsidR="00D136AA" w:rsidRPr="009E7510">
        <w:rPr>
          <w:highlight w:val="lightGray"/>
        </w:rPr>
        <w:t xml:space="preserve">-solutions </w:t>
      </w:r>
      <w:r w:rsidR="00A85D6F" w:rsidRPr="009E7510">
        <w:rPr>
          <w:highlight w:val="lightGray"/>
        </w:rPr>
        <w:t>based on subjective steps, weights, parameters</w:t>
      </w:r>
      <w:r w:rsidR="0039704D" w:rsidRPr="009E7510">
        <w:rPr>
          <w:highlight w:val="lightGray"/>
        </w:rPr>
        <w:t>. There is however the appropriate online analytical tool</w:t>
      </w:r>
      <w:r w:rsidR="00433917" w:rsidRPr="009E7510">
        <w:rPr>
          <w:rStyle w:val="Lbjegyzet-hivatkozs"/>
          <w:highlight w:val="lightGray"/>
        </w:rPr>
        <w:footnoteReference w:id="7"/>
      </w:r>
      <w:r w:rsidR="0039704D" w:rsidRPr="009E7510">
        <w:rPr>
          <w:highlight w:val="lightGray"/>
        </w:rPr>
        <w:t xml:space="preserve">, which </w:t>
      </w:r>
      <w:proofErr w:type="gramStart"/>
      <w:r w:rsidR="0039704D" w:rsidRPr="009E7510">
        <w:rPr>
          <w:highlight w:val="lightGray"/>
        </w:rPr>
        <w:t>is capable of delivering</w:t>
      </w:r>
      <w:proofErr w:type="gramEnd"/>
      <w:r w:rsidR="0039704D" w:rsidRPr="009E7510">
        <w:rPr>
          <w:highlight w:val="lightGray"/>
        </w:rPr>
        <w:t xml:space="preserve"> </w:t>
      </w:r>
      <w:r w:rsidR="00BF53AD" w:rsidRPr="009E7510">
        <w:rPr>
          <w:highlight w:val="lightGray"/>
        </w:rPr>
        <w:t xml:space="preserve">in general acceptable similarities between objects. </w:t>
      </w:r>
      <w:r w:rsidR="00DF527B" w:rsidRPr="00A26107">
        <w:rPr>
          <w:b/>
          <w:bCs/>
          <w:highlight w:val="lightGray"/>
        </w:rPr>
        <w:t xml:space="preserve">These </w:t>
      </w:r>
      <w:r w:rsidR="00A26107" w:rsidRPr="00A26107">
        <w:rPr>
          <w:b/>
          <w:bCs/>
          <w:highlight w:val="lightGray"/>
        </w:rPr>
        <w:t xml:space="preserve">objective </w:t>
      </w:r>
      <w:r w:rsidR="00DF527B" w:rsidRPr="00A26107">
        <w:rPr>
          <w:b/>
          <w:bCs/>
          <w:highlight w:val="lightGray"/>
        </w:rPr>
        <w:t xml:space="preserve">similarities make possible </w:t>
      </w:r>
      <w:r w:rsidR="00297B83" w:rsidRPr="00A26107">
        <w:rPr>
          <w:b/>
          <w:bCs/>
          <w:highlight w:val="lightGray"/>
        </w:rPr>
        <w:t xml:space="preserve">to avoid </w:t>
      </w:r>
      <w:r w:rsidR="00160BE0" w:rsidRPr="00A26107">
        <w:rPr>
          <w:b/>
          <w:bCs/>
          <w:highlight w:val="lightGray"/>
        </w:rPr>
        <w:t xml:space="preserve">double standards and other forms of subjective </w:t>
      </w:r>
      <w:r w:rsidR="001F2683" w:rsidRPr="00A26107">
        <w:rPr>
          <w:b/>
          <w:bCs/>
          <w:highlight w:val="lightGray"/>
        </w:rPr>
        <w:t xml:space="preserve">distortions in the economics and/or in the social </w:t>
      </w:r>
      <w:r w:rsidR="00AA1485" w:rsidRPr="00A26107">
        <w:rPr>
          <w:b/>
          <w:bCs/>
          <w:highlight w:val="lightGray"/>
        </w:rPr>
        <w:t>challenges.</w:t>
      </w:r>
      <w:r w:rsidR="00AA1485" w:rsidRPr="009E7510">
        <w:rPr>
          <w:highlight w:val="lightGray"/>
        </w:rPr>
        <w:t xml:space="preserve"> </w:t>
      </w:r>
      <w:r w:rsidR="00C86667" w:rsidRPr="00C86667">
        <w:rPr>
          <w:color w:val="EE0000"/>
        </w:rPr>
        <w:t xml:space="preserve">Count of </w:t>
      </w:r>
      <w:r w:rsidR="00C86667" w:rsidRPr="00C86667">
        <w:rPr>
          <w:color w:val="EE0000"/>
          <w:highlight w:val="lightGray"/>
        </w:rPr>
        <w:t>words</w:t>
      </w:r>
      <w:r w:rsidR="00C86667" w:rsidRPr="00C86667">
        <w:rPr>
          <w:color w:val="EE0000"/>
        </w:rPr>
        <w:t xml:space="preserve"> &lt; 3</w:t>
      </w:r>
      <w:r w:rsidR="00C86667">
        <w:rPr>
          <w:color w:val="EE0000"/>
        </w:rPr>
        <w:t>5</w:t>
      </w:r>
      <w:r w:rsidR="00C86667" w:rsidRPr="00C86667">
        <w:rPr>
          <w:color w:val="EE0000"/>
        </w:rPr>
        <w:t>0</w:t>
      </w:r>
    </w:p>
    <w:sectPr w:rsidR="004F0EFD" w:rsidRPr="00164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82BB2" w14:textId="77777777" w:rsidR="001D0943" w:rsidRDefault="001D0943" w:rsidP="00EF28AC">
      <w:pPr>
        <w:spacing w:after="0" w:line="240" w:lineRule="auto"/>
      </w:pPr>
      <w:r>
        <w:separator/>
      </w:r>
    </w:p>
  </w:endnote>
  <w:endnote w:type="continuationSeparator" w:id="0">
    <w:p w14:paraId="2002E233" w14:textId="77777777" w:rsidR="001D0943" w:rsidRDefault="001D0943" w:rsidP="00EF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4050" w14:textId="77777777" w:rsidR="001D0943" w:rsidRDefault="001D0943" w:rsidP="00EF28AC">
      <w:pPr>
        <w:spacing w:after="0" w:line="240" w:lineRule="auto"/>
      </w:pPr>
      <w:r>
        <w:separator/>
      </w:r>
    </w:p>
  </w:footnote>
  <w:footnote w:type="continuationSeparator" w:id="0">
    <w:p w14:paraId="07347D0E" w14:textId="77777777" w:rsidR="001D0943" w:rsidRDefault="001D0943" w:rsidP="00EF28AC">
      <w:pPr>
        <w:spacing w:after="0" w:line="240" w:lineRule="auto"/>
      </w:pPr>
      <w:r>
        <w:continuationSeparator/>
      </w:r>
    </w:p>
  </w:footnote>
  <w:footnote w:id="1">
    <w:p w14:paraId="6DD3341F" w14:textId="08893000" w:rsidR="00EF28AC" w:rsidRPr="009E7510" w:rsidRDefault="00EF28AC" w:rsidP="00437FBC">
      <w:pPr>
        <w:pStyle w:val="Lbjegyzetszveg"/>
        <w:jc w:val="both"/>
        <w:rPr>
          <w:sz w:val="18"/>
          <w:szCs w:val="18"/>
          <w:lang w:val="hu-HU"/>
        </w:rPr>
      </w:pPr>
      <w:r w:rsidRPr="009E7510">
        <w:rPr>
          <w:rStyle w:val="Lbjegyzet-hivatkozs"/>
          <w:sz w:val="18"/>
          <w:szCs w:val="18"/>
        </w:rPr>
        <w:footnoteRef/>
      </w:r>
      <w:r w:rsidRPr="009E7510">
        <w:rPr>
          <w:sz w:val="18"/>
          <w:szCs w:val="18"/>
        </w:rPr>
        <w:t xml:space="preserve"> (c.f. see Taylor-Swift: </w:t>
      </w:r>
      <w:hyperlink r:id="rId1" w:history="1">
        <w:r w:rsidRPr="008321B1">
          <w:rPr>
            <w:rStyle w:val="Hiperhivatkozs"/>
            <w:sz w:val="18"/>
            <w:szCs w:val="18"/>
          </w:rPr>
          <w:t>https://miau.my-x.hu/miau2009/index.php3?x=e0&amp;string=taylor</w:t>
        </w:r>
      </w:hyperlink>
      <w:r w:rsidRPr="008321B1">
        <w:rPr>
          <w:sz w:val="18"/>
          <w:szCs w:val="18"/>
        </w:rPr>
        <w:t xml:space="preserve"> / see IT-security </w:t>
      </w:r>
      <w:hyperlink r:id="rId2" w:tgtFrame="_blank" w:history="1">
        <w:r w:rsidRPr="008321B1">
          <w:rPr>
            <w:rStyle w:val="Hiperhivatkozs"/>
            <w:sz w:val="18"/>
            <w:szCs w:val="18"/>
          </w:rPr>
          <w:t>https://miau.my-x.hu/miau2009/index.php3?x=e0&amp;string=III20</w:t>
        </w:r>
      </w:hyperlink>
      <w:r w:rsidRPr="009E7510">
        <w:rPr>
          <w:sz w:val="18"/>
          <w:szCs w:val="18"/>
        </w:rPr>
        <w:t>)</w:t>
      </w:r>
    </w:p>
  </w:footnote>
  <w:footnote w:id="2">
    <w:p w14:paraId="5642506A" w14:textId="04D4EB25" w:rsidR="00EB11D9" w:rsidRPr="009E7510" w:rsidRDefault="00EB11D9">
      <w:pPr>
        <w:pStyle w:val="Lbjegyzetszveg"/>
        <w:rPr>
          <w:sz w:val="18"/>
          <w:szCs w:val="18"/>
        </w:rPr>
      </w:pPr>
      <w:r w:rsidRPr="009E7510">
        <w:rPr>
          <w:rStyle w:val="Lbjegyzet-hivatkozs"/>
          <w:sz w:val="18"/>
          <w:szCs w:val="18"/>
        </w:rPr>
        <w:footnoteRef/>
      </w:r>
      <w:r w:rsidRPr="009E7510">
        <w:rPr>
          <w:sz w:val="18"/>
          <w:szCs w:val="18"/>
        </w:rPr>
        <w:t xml:space="preserve"> </w:t>
      </w:r>
      <w:r w:rsidR="00346F59" w:rsidRPr="009E7510">
        <w:rPr>
          <w:sz w:val="18"/>
          <w:szCs w:val="18"/>
        </w:rPr>
        <w:t xml:space="preserve">(c.f. </w:t>
      </w:r>
      <w:hyperlink r:id="rId3" w:history="1">
        <w:r w:rsidR="00346F59" w:rsidRPr="009E7510">
          <w:rPr>
            <w:rStyle w:val="Hiperhivatkozs"/>
            <w:sz w:val="18"/>
            <w:szCs w:val="18"/>
          </w:rPr>
          <w:t>https://miau.my-x.hu/miau/196/My-X%20Team_A5%20fuzet_EN_jav.pdf</w:t>
        </w:r>
      </w:hyperlink>
      <w:r w:rsidR="00346F59" w:rsidRPr="009E7510">
        <w:rPr>
          <w:sz w:val="18"/>
          <w:szCs w:val="18"/>
        </w:rPr>
        <w:t>)</w:t>
      </w:r>
    </w:p>
  </w:footnote>
  <w:footnote w:id="3">
    <w:p w14:paraId="7285295B" w14:textId="15720748" w:rsidR="00167CD0" w:rsidRPr="009E7510" w:rsidRDefault="00167CD0" w:rsidP="00437FBC">
      <w:pPr>
        <w:pStyle w:val="Lbjegyzetszveg"/>
        <w:jc w:val="both"/>
        <w:rPr>
          <w:sz w:val="18"/>
          <w:szCs w:val="18"/>
          <w:lang w:val="hu-HU"/>
        </w:rPr>
      </w:pPr>
      <w:r w:rsidRPr="009E7510">
        <w:rPr>
          <w:rStyle w:val="Lbjegyzet-hivatkozs"/>
          <w:sz w:val="18"/>
          <w:szCs w:val="18"/>
        </w:rPr>
        <w:footnoteRef/>
      </w:r>
      <w:r w:rsidRPr="009E7510">
        <w:rPr>
          <w:sz w:val="18"/>
          <w:szCs w:val="18"/>
        </w:rPr>
        <w:t xml:space="preserve"> (c.f. 13TH IIMS INTERNATIONAL CONFERENCE, 2025 - </w:t>
      </w:r>
      <w:hyperlink r:id="rId4" w:history="1">
        <w:r w:rsidRPr="009E7510">
          <w:rPr>
            <w:rStyle w:val="Hiperhivatkozs"/>
            <w:sz w:val="18"/>
            <w:szCs w:val="18"/>
          </w:rPr>
          <w:t>http://iimsconference.com/Conference/13th-iims-international-conference-2025</w:t>
        </w:r>
      </w:hyperlink>
      <w:r w:rsidRPr="009E7510">
        <w:rPr>
          <w:sz w:val="18"/>
          <w:szCs w:val="18"/>
        </w:rPr>
        <w:t>)</w:t>
      </w:r>
    </w:p>
  </w:footnote>
  <w:footnote w:id="4">
    <w:p w14:paraId="1E3BEDAC" w14:textId="398ECBB0" w:rsidR="00167CD0" w:rsidRPr="009E7510" w:rsidRDefault="00167CD0" w:rsidP="00437FBC">
      <w:pPr>
        <w:pStyle w:val="Lbjegyzetszveg"/>
        <w:jc w:val="both"/>
        <w:rPr>
          <w:sz w:val="18"/>
          <w:szCs w:val="18"/>
          <w:lang w:val="hu-HU"/>
        </w:rPr>
      </w:pPr>
      <w:r w:rsidRPr="009E7510">
        <w:rPr>
          <w:rStyle w:val="Lbjegyzet-hivatkozs"/>
          <w:sz w:val="18"/>
          <w:szCs w:val="18"/>
        </w:rPr>
        <w:footnoteRef/>
      </w:r>
      <w:r w:rsidRPr="009E7510">
        <w:rPr>
          <w:sz w:val="18"/>
          <w:szCs w:val="18"/>
        </w:rPr>
        <w:t xml:space="preserve"> (DE, IN, LA, LK, VN, MY, KH, BD, NZ + HU as guest) </w:t>
      </w:r>
      <w:r w:rsidR="008C593A" w:rsidRPr="009E7510">
        <w:rPr>
          <w:sz w:val="18"/>
          <w:szCs w:val="18"/>
        </w:rPr>
        <w:sym w:font="Wingdings" w:char="F0DF"/>
      </w:r>
      <w:r w:rsidR="008C593A" w:rsidRPr="009E7510">
        <w:rPr>
          <w:sz w:val="18"/>
          <w:szCs w:val="18"/>
        </w:rPr>
        <w:t>Google Trends codes for regions</w:t>
      </w:r>
    </w:p>
  </w:footnote>
  <w:footnote w:id="5">
    <w:p w14:paraId="687CFC1B" w14:textId="305B9D16" w:rsidR="008C593A" w:rsidRPr="009E7510" w:rsidRDefault="008C593A" w:rsidP="00437FBC">
      <w:pPr>
        <w:pStyle w:val="Lbjegyzetszveg"/>
        <w:jc w:val="both"/>
        <w:rPr>
          <w:sz w:val="18"/>
          <w:szCs w:val="18"/>
          <w:lang w:val="hu-HU"/>
        </w:rPr>
      </w:pPr>
      <w:r w:rsidRPr="009E7510">
        <w:rPr>
          <w:rStyle w:val="Lbjegyzet-hivatkozs"/>
          <w:sz w:val="18"/>
          <w:szCs w:val="18"/>
        </w:rPr>
        <w:footnoteRef/>
      </w:r>
      <w:r w:rsidRPr="009E7510">
        <w:rPr>
          <w:sz w:val="18"/>
          <w:szCs w:val="18"/>
        </w:rPr>
        <w:t xml:space="preserve"> (c.f. Influence of Technology, Governance and Culture in Building Societies: </w:t>
      </w:r>
      <w:r w:rsidRPr="009E7510">
        <w:rPr>
          <w:b/>
          <w:bCs/>
          <w:sz w:val="18"/>
          <w:szCs w:val="18"/>
        </w:rPr>
        <w:t>Global Experiences</w:t>
      </w:r>
      <w:r w:rsidRPr="009E7510">
        <w:rPr>
          <w:sz w:val="18"/>
          <w:szCs w:val="18"/>
        </w:rPr>
        <w:t>)</w:t>
      </w:r>
    </w:p>
  </w:footnote>
  <w:footnote w:id="6">
    <w:p w14:paraId="7CB7FCB2" w14:textId="4AB39C09" w:rsidR="00437FBC" w:rsidRPr="009E7510" w:rsidRDefault="00437FBC" w:rsidP="00437FBC">
      <w:pPr>
        <w:pStyle w:val="Lbjegyzetszveg"/>
        <w:jc w:val="both"/>
        <w:rPr>
          <w:sz w:val="18"/>
          <w:szCs w:val="18"/>
          <w:lang w:val="hu-HU"/>
        </w:rPr>
      </w:pPr>
      <w:r w:rsidRPr="009E7510">
        <w:rPr>
          <w:rStyle w:val="Lbjegyzet-hivatkozs"/>
          <w:sz w:val="18"/>
          <w:szCs w:val="18"/>
        </w:rPr>
        <w:footnoteRef/>
      </w:r>
      <w:r w:rsidRPr="009E7510">
        <w:rPr>
          <w:sz w:val="18"/>
          <w:szCs w:val="18"/>
        </w:rPr>
        <w:t xml:space="preserve"> (Panel A: Digital Transformation in Socio-Economic Development / Panel B: Advancement of Technology in Building Human Capital / Panel C: Management Skills in Business Development, Particular Reference to MSME / Panel D: Good Governance – A Prerequisite for Social Balancing / Panel E: Cultural Diversity in Social Development / Panel F: Technological Innovations in Health Care and Environmental Management / Panel G: Responsible Management Practices &amp; Sustainable Society)</w:t>
      </w:r>
    </w:p>
  </w:footnote>
  <w:footnote w:id="7">
    <w:p w14:paraId="61B33C59" w14:textId="30EE329B" w:rsidR="00433917" w:rsidRPr="00433917" w:rsidRDefault="00433917" w:rsidP="00CF26C7">
      <w:pPr>
        <w:pStyle w:val="Lbjegyzetszveg"/>
        <w:jc w:val="both"/>
        <w:rPr>
          <w:lang w:val="hu-HU"/>
        </w:rPr>
      </w:pPr>
      <w:r w:rsidRPr="009E7510">
        <w:rPr>
          <w:rStyle w:val="Lbjegyzet-hivatkozs"/>
          <w:sz w:val="18"/>
          <w:szCs w:val="18"/>
        </w:rPr>
        <w:footnoteRef/>
      </w:r>
      <w:r w:rsidRPr="009E7510">
        <w:rPr>
          <w:sz w:val="18"/>
          <w:szCs w:val="18"/>
        </w:rPr>
        <w:t xml:space="preserve"> (e.g. component-based object comparison for objectivity</w:t>
      </w:r>
      <w:r w:rsidR="00D1067D" w:rsidRPr="009E7510">
        <w:rPr>
          <w:sz w:val="18"/>
          <w:szCs w:val="18"/>
        </w:rPr>
        <w:t xml:space="preserve"> - </w:t>
      </w:r>
      <w:hyperlink r:id="rId5" w:history="1">
        <w:r w:rsidR="00D1067D" w:rsidRPr="009E7510">
          <w:rPr>
            <w:rStyle w:val="Hiperhivatkozs"/>
            <w:sz w:val="18"/>
            <w:szCs w:val="18"/>
          </w:rPr>
          <w:t>https://miau.my-x.hu/myx-free/index_en.php3</w:t>
        </w:r>
      </w:hyperlink>
      <w:r w:rsidRPr="009E7510">
        <w:rPr>
          <w:sz w:val="18"/>
          <w:szCs w:val="18"/>
        </w:rPr>
        <w:t>)</w:t>
      </w:r>
      <w:r w:rsidR="00D1067D" w:rsidRPr="009E7510">
        <w:rPr>
          <w:sz w:val="18"/>
          <w:szCs w:val="18"/>
        </w:rPr>
        <w:t xml:space="preserve"> </w:t>
      </w:r>
      <w:r w:rsidR="00CF26C7">
        <w:rPr>
          <w:sz w:val="18"/>
          <w:szCs w:val="18"/>
        </w:rPr>
        <w:t xml:space="preserve">- </w:t>
      </w:r>
      <w:r w:rsidR="00CF26C7" w:rsidRPr="00CF26C7">
        <w:rPr>
          <w:sz w:val="18"/>
          <w:szCs w:val="18"/>
        </w:rPr>
        <w:t>LLM-solutions (nowadays called as AI-solutions) are not capable of creating objectivity-oriented models, because the corpus (written sources) behind the complex learning processes are irrational, corrupt – as the human thinking in general. LLMs are only a part of AI. Numeric input-output processes are more robust especially they have own QA-layers…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7A"/>
    <w:rsid w:val="000A2F8B"/>
    <w:rsid w:val="000C53E5"/>
    <w:rsid w:val="00160BE0"/>
    <w:rsid w:val="0016474C"/>
    <w:rsid w:val="00167CD0"/>
    <w:rsid w:val="0019023C"/>
    <w:rsid w:val="001D0943"/>
    <w:rsid w:val="001F2683"/>
    <w:rsid w:val="0025589E"/>
    <w:rsid w:val="00297B83"/>
    <w:rsid w:val="002B467D"/>
    <w:rsid w:val="002C35E3"/>
    <w:rsid w:val="00314A9C"/>
    <w:rsid w:val="00346F59"/>
    <w:rsid w:val="00370776"/>
    <w:rsid w:val="00380D0F"/>
    <w:rsid w:val="0039704D"/>
    <w:rsid w:val="003F7AAB"/>
    <w:rsid w:val="00413197"/>
    <w:rsid w:val="00432231"/>
    <w:rsid w:val="00433917"/>
    <w:rsid w:val="00434DB6"/>
    <w:rsid w:val="00437FBC"/>
    <w:rsid w:val="004B6893"/>
    <w:rsid w:val="004D29AC"/>
    <w:rsid w:val="004F0EFD"/>
    <w:rsid w:val="00545730"/>
    <w:rsid w:val="00575C56"/>
    <w:rsid w:val="005C2DE2"/>
    <w:rsid w:val="00640713"/>
    <w:rsid w:val="006A183E"/>
    <w:rsid w:val="006E0482"/>
    <w:rsid w:val="006F5544"/>
    <w:rsid w:val="00732A1F"/>
    <w:rsid w:val="0078017A"/>
    <w:rsid w:val="00786476"/>
    <w:rsid w:val="0079467A"/>
    <w:rsid w:val="008321B1"/>
    <w:rsid w:val="00852A19"/>
    <w:rsid w:val="008729DD"/>
    <w:rsid w:val="00885DBE"/>
    <w:rsid w:val="008C593A"/>
    <w:rsid w:val="008E6836"/>
    <w:rsid w:val="008E723B"/>
    <w:rsid w:val="00917385"/>
    <w:rsid w:val="00945163"/>
    <w:rsid w:val="0097378B"/>
    <w:rsid w:val="00986F9D"/>
    <w:rsid w:val="009C3D66"/>
    <w:rsid w:val="009C4EB3"/>
    <w:rsid w:val="009E7510"/>
    <w:rsid w:val="00A26107"/>
    <w:rsid w:val="00A62EA7"/>
    <w:rsid w:val="00A71194"/>
    <w:rsid w:val="00A85D6F"/>
    <w:rsid w:val="00A912A3"/>
    <w:rsid w:val="00AA1485"/>
    <w:rsid w:val="00AC0FE6"/>
    <w:rsid w:val="00AD0042"/>
    <w:rsid w:val="00B24807"/>
    <w:rsid w:val="00B86136"/>
    <w:rsid w:val="00BB454A"/>
    <w:rsid w:val="00BC76EC"/>
    <w:rsid w:val="00BF53AD"/>
    <w:rsid w:val="00C86667"/>
    <w:rsid w:val="00CC3177"/>
    <w:rsid w:val="00CD75F4"/>
    <w:rsid w:val="00CE3C95"/>
    <w:rsid w:val="00CF26C7"/>
    <w:rsid w:val="00CF36F9"/>
    <w:rsid w:val="00D1067D"/>
    <w:rsid w:val="00D136AA"/>
    <w:rsid w:val="00D8187F"/>
    <w:rsid w:val="00DF527B"/>
    <w:rsid w:val="00E8723E"/>
    <w:rsid w:val="00EA3F92"/>
    <w:rsid w:val="00EB11D9"/>
    <w:rsid w:val="00EF28AC"/>
    <w:rsid w:val="00EF312B"/>
    <w:rsid w:val="00F8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601ED"/>
  <w15:chartTrackingRefBased/>
  <w15:docId w15:val="{7B3AA4AB-1D26-40DA-9A24-F4400C2D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94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94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4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794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794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4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4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4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4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4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794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4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79467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rsid w:val="0079467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467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467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467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467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4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9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4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94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4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9467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467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9467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4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467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467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9467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9467A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28A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28A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2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imsconference.com/Conference/13th-iims-international-conference-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iau.my-x.hu/miau/196/My-X%20Team_A5%20fuzet_EN_jav.pdf" TargetMode="External"/><Relationship Id="rId2" Type="http://schemas.openxmlformats.org/officeDocument/2006/relationships/hyperlink" Target="https://miau.my-x.hu/miau2009/index.php3?x=e0&amp;string=III20" TargetMode="External"/><Relationship Id="rId1" Type="http://schemas.openxmlformats.org/officeDocument/2006/relationships/hyperlink" Target="https://miau.my-x.hu/miau2009/index.php3?x=e0&amp;string=taylor" TargetMode="External"/><Relationship Id="rId5" Type="http://schemas.openxmlformats.org/officeDocument/2006/relationships/hyperlink" Target="https://miau.my-x.hu/myx-free/index_en.php3" TargetMode="External"/><Relationship Id="rId4" Type="http://schemas.openxmlformats.org/officeDocument/2006/relationships/hyperlink" Target="http://iimsconference.com/Conference/13th-iims-international-conference-202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8FA0D-AB1A-412D-8E67-344DCD8F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Lttd</cp:lastModifiedBy>
  <cp:revision>73</cp:revision>
  <dcterms:created xsi:type="dcterms:W3CDTF">2025-05-20T19:25:00Z</dcterms:created>
  <dcterms:modified xsi:type="dcterms:W3CDTF">2025-07-12T22:24:00Z</dcterms:modified>
</cp:coreProperties>
</file>