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5026" w14:textId="5B1A52F7" w:rsidR="00A62EA7" w:rsidRPr="009246FC" w:rsidRDefault="00A13D44" w:rsidP="00F25551">
      <w:pPr>
        <w:pStyle w:val="Cm"/>
        <w:jc w:val="both"/>
        <w:rPr>
          <w:sz w:val="44"/>
          <w:szCs w:val="44"/>
          <w:lang w:val="hu-HU"/>
        </w:rPr>
      </w:pPr>
      <w:r w:rsidRPr="009246FC">
        <w:rPr>
          <w:sz w:val="44"/>
          <w:szCs w:val="44"/>
          <w:lang w:val="hu-HU"/>
        </w:rPr>
        <w:t>Robotlektort előkészítő minőségbiztosítási jelentés egy PhD-disszertáció műhelyvitaállapota kapcsán</w:t>
      </w:r>
    </w:p>
    <w:p w14:paraId="59F70D7E" w14:textId="629539DB" w:rsidR="00A13D44" w:rsidRPr="009246FC" w:rsidRDefault="00A13D44" w:rsidP="00F25551">
      <w:pPr>
        <w:jc w:val="both"/>
        <w:rPr>
          <w:lang w:val="hu-HU"/>
        </w:rPr>
      </w:pPr>
      <w:r w:rsidRPr="009246FC">
        <w:rPr>
          <w:lang w:val="hu-HU"/>
        </w:rPr>
        <w:t>(Quality assurance report for preparing a robot reviewer/lector regarding the workshop discussion status of a PhD dissertation)</w:t>
      </w:r>
    </w:p>
    <w:p w14:paraId="095EC567" w14:textId="01918D77" w:rsidR="00A13D44" w:rsidRPr="009246FC" w:rsidRDefault="00A13D44" w:rsidP="00F25551">
      <w:pPr>
        <w:jc w:val="both"/>
        <w:rPr>
          <w:lang w:val="hu-HU"/>
        </w:rPr>
      </w:pPr>
      <w:r w:rsidRPr="009246FC">
        <w:rPr>
          <w:lang w:val="hu-HU"/>
        </w:rPr>
        <w:t>Pitlik László, MY-X team</w:t>
      </w:r>
    </w:p>
    <w:p w14:paraId="6242DDBE" w14:textId="4F7ABDEF" w:rsidR="00A13D44" w:rsidRPr="009246FC" w:rsidRDefault="00A13D44" w:rsidP="00F25551">
      <w:pPr>
        <w:pStyle w:val="Cmsor1"/>
        <w:jc w:val="both"/>
        <w:rPr>
          <w:lang w:val="hu-HU"/>
        </w:rPr>
      </w:pPr>
      <w:r w:rsidRPr="009246FC">
        <w:rPr>
          <w:lang w:val="hu-HU"/>
        </w:rPr>
        <w:t>Bevezetés</w:t>
      </w:r>
    </w:p>
    <w:p w14:paraId="3ED77CD5" w14:textId="43D13D3F" w:rsidR="00A13D44" w:rsidRDefault="009246FC" w:rsidP="00F25551">
      <w:pPr>
        <w:jc w:val="both"/>
        <w:rPr>
          <w:lang w:val="hu-HU"/>
        </w:rPr>
      </w:pPr>
      <w:r>
        <w:rPr>
          <w:lang w:val="hu-HU"/>
        </w:rPr>
        <w:t xml:space="preserve">A robotlektor-fejlesztés egy sok évtizedes (vö. pl. </w:t>
      </w:r>
      <w:hyperlink r:id="rId5" w:history="1">
        <w:r w:rsidRPr="00811ADF">
          <w:rPr>
            <w:rStyle w:val="Hiperhivatkozs"/>
            <w:lang w:val="hu-HU"/>
          </w:rPr>
          <w:t>https://miau.my-x.hu/miau2009/index.php3?x=e0&amp;string=lector</w:t>
        </w:r>
      </w:hyperlink>
      <w:r>
        <w:rPr>
          <w:lang w:val="hu-HU"/>
        </w:rPr>
        <w:t xml:space="preserve">, </w:t>
      </w:r>
      <w:hyperlink r:id="rId6" w:history="1">
        <w:r w:rsidRPr="00811ADF">
          <w:rPr>
            <w:rStyle w:val="Hiperhivatkozs"/>
            <w:lang w:val="hu-HU"/>
          </w:rPr>
          <w:t>https://miau.my-x.hu/miau2009/index.php3?x=e0&amp;string=lektor</w:t>
        </w:r>
      </w:hyperlink>
      <w:r>
        <w:rPr>
          <w:lang w:val="hu-HU"/>
        </w:rPr>
        <w:t>), források nélküli, a mindenkori egyetemi feladatokból szervesen következő KNUTH-i feladat, ahol a mottó nem más, mint a KNUTH-i mondás: tudás/tudomány az, ami forráskódba átírhat, minden más emberi aktivitás művészet (</w:t>
      </w:r>
      <w:hyperlink r:id="rId7" w:history="1">
        <w:r w:rsidRPr="00811ADF">
          <w:rPr>
            <w:rStyle w:val="Hiperhivatkozs"/>
            <w:lang w:val="hu-HU"/>
          </w:rPr>
          <w:t>https://miau.my-x.hu/miau2009/index_tki.php3?_filterText0=*knuth</w:t>
        </w:r>
      </w:hyperlink>
      <w:r>
        <w:rPr>
          <w:lang w:val="hu-HU"/>
        </w:rPr>
        <w:t>).</w:t>
      </w:r>
    </w:p>
    <w:p w14:paraId="566FB511" w14:textId="1D3AE420" w:rsidR="009246FC" w:rsidRDefault="009246FC" w:rsidP="00F25551">
      <w:pPr>
        <w:jc w:val="both"/>
        <w:rPr>
          <w:lang w:val="hu-HU"/>
        </w:rPr>
      </w:pPr>
      <w:r>
        <w:rPr>
          <w:lang w:val="hu-HU"/>
        </w:rPr>
        <w:t xml:space="preserve">A felsőoktatásban pl. a plágium ellenőrzés már megindult a helyes úton, vagyis az automatizálás útján. Ezzel szemben pl. a tudományos művek tára még csak lépéseket sem tett ilyen irányokba: vö. pl. </w:t>
      </w:r>
      <w:hyperlink r:id="rId8" w:history="1">
        <w:r w:rsidRPr="00811ADF">
          <w:rPr>
            <w:rStyle w:val="Hiperhivatkozs"/>
            <w:lang w:val="hu-HU"/>
          </w:rPr>
          <w:t>http://miau.my-x.hu/miau/209/mtmt_types.doc</w:t>
        </w:r>
      </w:hyperlink>
      <w:r>
        <w:rPr>
          <w:lang w:val="hu-HU"/>
        </w:rPr>
        <w:t xml:space="preserve">, </w:t>
      </w:r>
      <w:hyperlink r:id="rId9" w:history="1">
        <w:r w:rsidRPr="00811ADF">
          <w:rPr>
            <w:rStyle w:val="Hiperhivatkozs"/>
            <w:lang w:val="hu-HU"/>
          </w:rPr>
          <w:t>http://miau.my-x.hu/miau/210/mtmt_big_data_v1.doc</w:t>
        </w:r>
      </w:hyperlink>
      <w:r>
        <w:rPr>
          <w:lang w:val="hu-HU"/>
        </w:rPr>
        <w:t>.</w:t>
      </w:r>
    </w:p>
    <w:p w14:paraId="001BFAE4" w14:textId="1688F16F" w:rsidR="009246FC" w:rsidRDefault="009246FC" w:rsidP="00F25551">
      <w:pPr>
        <w:jc w:val="both"/>
        <w:rPr>
          <w:lang w:val="hu-HU"/>
        </w:rPr>
      </w:pPr>
      <w:r>
        <w:rPr>
          <w:lang w:val="hu-HU"/>
        </w:rPr>
        <w:t xml:space="preserve">Aktuálisan éppen a robotlektor-célú emberkísérletek legutolsó fázisán összefoglalása van folyamatban egy valódi (kibernetikus) akkreditációs szint elérése érdekében az évtizedek óta folyó kéz-kezet-mos-bohóckodás ellenpontjaként: vö. </w:t>
      </w:r>
      <w:hyperlink r:id="rId10" w:history="1">
        <w:r w:rsidRPr="00811ADF">
          <w:rPr>
            <w:rStyle w:val="Hiperhivatkozs"/>
            <w:lang w:val="hu-HU"/>
          </w:rPr>
          <w:t>https://miau.my-x.hu/miau/332/szakdolgozatiras_emberkiserlet.docx</w:t>
        </w:r>
      </w:hyperlink>
    </w:p>
    <w:p w14:paraId="4356D312" w14:textId="1727D54A" w:rsidR="009246FC" w:rsidRDefault="009246FC" w:rsidP="00F25551">
      <w:pPr>
        <w:jc w:val="both"/>
        <w:rPr>
          <w:lang w:val="hu-HU"/>
        </w:rPr>
      </w:pPr>
      <w:r>
        <w:rPr>
          <w:lang w:val="hu-HU"/>
        </w:rPr>
        <w:t xml:space="preserve">A PhD-disszertációk és bármilyen egyéb írásművek (szakdolgozatok, diplomadolgozatok, cikkek, </w:t>
      </w:r>
      <w:proofErr w:type="gramStart"/>
      <w:r>
        <w:rPr>
          <w:lang w:val="hu-HU"/>
        </w:rPr>
        <w:t>könyvek,</w:t>
      </w:r>
      <w:proofErr w:type="gramEnd"/>
      <w:r>
        <w:rPr>
          <w:lang w:val="hu-HU"/>
        </w:rPr>
        <w:t xml:space="preserve"> stb.) nem különböznek egymástól az alapvető minőségbiztosítási elvek tekintetében: pl. minden mű legyen olyan formában és tartalommal kialakítva, ami támogatja a reprodukálhatóságot (egyértelműséget), ill. magát az érthetőséget. Ennek fényében a formaiságok (pl. margók, betűméret, </w:t>
      </w:r>
      <w:proofErr w:type="gramStart"/>
      <w:r>
        <w:rPr>
          <w:lang w:val="hu-HU"/>
        </w:rPr>
        <w:t>oldaltájolás,</w:t>
      </w:r>
      <w:proofErr w:type="gramEnd"/>
      <w:r>
        <w:rPr>
          <w:lang w:val="hu-HU"/>
        </w:rPr>
        <w:t xml:space="preserve"> stb.) csak annyiban számítanak, hogy NE akadályozzák semmilyen formában a megértést. Egy </w:t>
      </w:r>
      <w:proofErr w:type="gramStart"/>
      <w:r>
        <w:rPr>
          <w:lang w:val="hu-HU"/>
        </w:rPr>
        <w:t>ábrajegyzék</w:t>
      </w:r>
      <w:r w:rsidR="00262965">
        <w:rPr>
          <w:lang w:val="hu-HU"/>
        </w:rPr>
        <w:t>,rövidítésjegyzék</w:t>
      </w:r>
      <w:proofErr w:type="gramEnd"/>
      <w:r>
        <w:rPr>
          <w:lang w:val="hu-HU"/>
        </w:rPr>
        <w:t xml:space="preserve"> kapcsán azonban már nem beszélhetünk formaiságról, mert ez egy fajta </w:t>
      </w:r>
      <w:r w:rsidR="00262965">
        <w:rPr>
          <w:lang w:val="hu-HU"/>
        </w:rPr>
        <w:t>olvasásgyorsítási/kereséstámogatási eszköz, s mint ilyen a forma és tartalom minőségbiztosítása közötti (logisztikai) értéknövelés. A számok tizedesjegyeinek minimalizálása és következetes használata sem formai kérdés, mert a felesleges adatmennyiség kerülése csökkenti a fontos adatok megértésének kockázatát, ill. a helyes nagyságrendek azonnal értelmezése növeli a megértési potenciált (vagyis ezen elvárások is a tudásmenedzsment logiszikai rétegeit támogatják a forma és a tartalom látszatkettősségét egy harmadik elváráscsoporttal kiegészítve).</w:t>
      </w:r>
    </w:p>
    <w:p w14:paraId="7EF13B2E" w14:textId="0A9630A3" w:rsidR="00262965" w:rsidRDefault="00262965" w:rsidP="00F25551">
      <w:pPr>
        <w:pStyle w:val="Cmsor1"/>
        <w:jc w:val="both"/>
        <w:rPr>
          <w:lang w:val="hu-HU"/>
        </w:rPr>
      </w:pPr>
      <w:r>
        <w:rPr>
          <w:lang w:val="hu-HU"/>
        </w:rPr>
        <w:t>Esettanulmány: disszertáció-elemzés</w:t>
      </w:r>
    </w:p>
    <w:p w14:paraId="31FF14A2" w14:textId="616254E8" w:rsidR="00262965" w:rsidRDefault="00262965" w:rsidP="00F25551">
      <w:pPr>
        <w:jc w:val="both"/>
        <w:rPr>
          <w:lang w:val="hu-HU"/>
        </w:rPr>
      </w:pPr>
      <w:r>
        <w:rPr>
          <w:lang w:val="hu-HU"/>
        </w:rPr>
        <w:t xml:space="preserve">A szóban forgó disszertáció címe, </w:t>
      </w:r>
      <w:r w:rsidR="000F191C">
        <w:rPr>
          <w:lang w:val="hu-HU"/>
        </w:rPr>
        <w:t>S</w:t>
      </w:r>
      <w:r>
        <w:rPr>
          <w:lang w:val="hu-HU"/>
        </w:rPr>
        <w:t xml:space="preserve">zerzője a téma katonai vonatkozásai okán akkor is háttérbe szorítandó, ha nincs titkosítva semmilyen aspektusa a disszertációnak, így az alábbiakban lényegében univerzális elvek kerülnek kiemelésre – olyanok, melyek a konkrét disszertáció kapcsán megfontolásra méltók lehetnek a </w:t>
      </w:r>
      <w:r w:rsidR="000F191C">
        <w:rPr>
          <w:lang w:val="hu-HU"/>
        </w:rPr>
        <w:t>S</w:t>
      </w:r>
      <w:r>
        <w:rPr>
          <w:lang w:val="hu-HU"/>
        </w:rPr>
        <w:t>zerző által</w:t>
      </w:r>
      <w:r w:rsidR="00B343E9">
        <w:rPr>
          <w:lang w:val="hu-HU"/>
        </w:rPr>
        <w:t xml:space="preserve">. A minőségbiztosítási elvek potenciális száma vélhetően végtelen, mint a nyersadatokból származtatható változók száma. A robotlektor </w:t>
      </w:r>
      <w:r w:rsidR="00B343E9">
        <w:rPr>
          <w:lang w:val="hu-HU"/>
        </w:rPr>
        <w:lastRenderedPageBreak/>
        <w:t>folyamat őse az AWS (academic writing skills,</w:t>
      </w:r>
      <w:r w:rsidR="00A85584">
        <w:rPr>
          <w:lang w:val="hu-HU"/>
        </w:rPr>
        <w:t xml:space="preserve"> ill.</w:t>
      </w:r>
      <w:r w:rsidR="00B343E9">
        <w:rPr>
          <w:lang w:val="hu-HU"/>
        </w:rPr>
        <w:t xml:space="preserve"> Roter Faden), mely szómágikus világ világosan mutat rá arra, hogy nagy a baj, nagy szükség van a rendre, de a szómágia világa csak a felfedezés első lépcsőjét jelenti, az emberi intuíciójét, ahol a </w:t>
      </w:r>
      <w:r w:rsidR="00A85584">
        <w:rPr>
          <w:lang w:val="hu-HU"/>
        </w:rPr>
        <w:t>KNUTH</w:t>
      </w:r>
      <w:r w:rsidR="00B343E9">
        <w:rPr>
          <w:lang w:val="hu-HU"/>
        </w:rPr>
        <w:t>-i átállás már a máso</w:t>
      </w:r>
      <w:r w:rsidR="00873DF1">
        <w:rPr>
          <w:lang w:val="hu-HU"/>
        </w:rPr>
        <w:t>di</w:t>
      </w:r>
      <w:r w:rsidR="00B343E9">
        <w:rPr>
          <w:lang w:val="hu-HU"/>
        </w:rPr>
        <w:t>k szint. A harmadik szint a lehet-e minden knuth-i megoldás másként egyformán ideális kérdés automatizált kezelni tudása, vagyis a tudományos evolúciót (az obje</w:t>
      </w:r>
      <w:r w:rsidR="00A85584">
        <w:rPr>
          <w:lang w:val="hu-HU"/>
        </w:rPr>
        <w:t>k</w:t>
      </w:r>
      <w:r w:rsidR="00B343E9">
        <w:rPr>
          <w:lang w:val="hu-HU"/>
        </w:rPr>
        <w:t>tív szelekciós nyomást) jelentő matematika bevonása (vö. antidiszkriminatív optimalizáció).</w:t>
      </w:r>
    </w:p>
    <w:p w14:paraId="76A37C7D" w14:textId="753CA234" w:rsidR="003A51CF" w:rsidRDefault="003A51CF" w:rsidP="00F25551">
      <w:pPr>
        <w:jc w:val="both"/>
        <w:rPr>
          <w:lang w:val="hu-HU"/>
        </w:rPr>
      </w:pPr>
      <w:r>
        <w:rPr>
          <w:lang w:val="hu-HU"/>
        </w:rPr>
        <w:t xml:space="preserve">A szómágikus megoldások egyik saját vetülete itt érhető el: </w:t>
      </w:r>
      <w:hyperlink r:id="rId11" w:history="1">
        <w:r w:rsidRPr="00811ADF">
          <w:rPr>
            <w:rStyle w:val="Hiperhivatkozs"/>
            <w:lang w:val="hu-HU"/>
          </w:rPr>
          <w:t>https://miau.my-x.hu/myx-free/index.php3?x=test1</w:t>
        </w:r>
      </w:hyperlink>
      <w:r>
        <w:rPr>
          <w:lang w:val="hu-HU"/>
        </w:rPr>
        <w:t>, s a most összegzésre kerülő emberkísérletek mögötti részletek már konkrét forráskódokat, katalogizált (KNUTH-i vagy egyéb szintű) szabályokat jelentenek…</w:t>
      </w:r>
    </w:p>
    <w:p w14:paraId="56AB03FD" w14:textId="73A03DAB" w:rsidR="00262965" w:rsidRDefault="003A51CF" w:rsidP="00F25551">
      <w:pPr>
        <w:pStyle w:val="Cmsor2"/>
        <w:jc w:val="both"/>
        <w:rPr>
          <w:lang w:val="hu-HU"/>
        </w:rPr>
      </w:pPr>
      <w:r>
        <w:rPr>
          <w:lang w:val="hu-HU"/>
        </w:rPr>
        <w:t>A cím</w:t>
      </w:r>
      <w:r w:rsidR="006558E1">
        <w:rPr>
          <w:lang w:val="hu-HU"/>
        </w:rPr>
        <w:t xml:space="preserve"> vizuális értelmezése</w:t>
      </w:r>
    </w:p>
    <w:p w14:paraId="552FC33C" w14:textId="4BD81995" w:rsidR="003A51CF" w:rsidRDefault="003A51CF" w:rsidP="00F25551">
      <w:pPr>
        <w:jc w:val="both"/>
        <w:rPr>
          <w:lang w:val="hu-HU"/>
        </w:rPr>
      </w:pPr>
      <w:r>
        <w:rPr>
          <w:lang w:val="hu-HU"/>
        </w:rPr>
        <w:t>A cím tartalmi idealitásának vizsgálata egyelő</w:t>
      </w:r>
      <w:r w:rsidR="00873DF1">
        <w:rPr>
          <w:lang w:val="hu-HU"/>
        </w:rPr>
        <w:t>re</w:t>
      </w:r>
      <w:r>
        <w:rPr>
          <w:lang w:val="hu-HU"/>
        </w:rPr>
        <w:t xml:space="preserve"> nem cél, ehhez előbb az egész disszertáció és a valódi eredmények (tudományos értékek) ismerete szükséges. De a cím logikai tagolása, ismét csak a tudománylogisztikai szabályhalmaz egy elemével összevetve, mindenkor vizsgálható: </w:t>
      </w:r>
      <w:proofErr w:type="gramStart"/>
      <w:r>
        <w:rPr>
          <w:lang w:val="hu-HU"/>
        </w:rPr>
        <w:t>pl.</w:t>
      </w:r>
      <w:proofErr w:type="gramEnd"/>
      <w:r>
        <w:rPr>
          <w:lang w:val="hu-HU"/>
        </w:rPr>
        <w:t xml:space="preserve"> </w:t>
      </w:r>
      <w:r w:rsidR="00D44B16">
        <w:rPr>
          <w:lang w:val="hu-HU"/>
        </w:rPr>
        <w:t>ha a disszertáció fedőlapján az alábbi (anonimizálásra törekvő) megfogalmazás áll:</w:t>
      </w:r>
    </w:p>
    <w:p w14:paraId="6D3060AC" w14:textId="57AFDA38" w:rsidR="003A51CF" w:rsidRPr="005D01EF" w:rsidRDefault="003A51CF" w:rsidP="00F25551">
      <w:pPr>
        <w:jc w:val="both"/>
        <w:rPr>
          <w:i/>
          <w:iCs/>
          <w:lang w:val="hu-HU"/>
        </w:rPr>
      </w:pPr>
      <w:r w:rsidRPr="005D01EF">
        <w:rPr>
          <w:i/>
          <w:iCs/>
          <w:lang w:val="hu-HU"/>
        </w:rPr>
        <w:t>A</w:t>
      </w:r>
      <w:r w:rsidR="00D44B16" w:rsidRPr="005D01EF">
        <w:rPr>
          <w:i/>
          <w:iCs/>
          <w:lang w:val="hu-HU"/>
        </w:rPr>
        <w:t>dott (betegségcsoport) (valamilyen szempontú)</w:t>
      </w:r>
      <w:r w:rsidRPr="005D01EF">
        <w:rPr>
          <w:i/>
          <w:iCs/>
          <w:lang w:val="hu-HU"/>
        </w:rPr>
        <w:t xml:space="preserve"> </w:t>
      </w:r>
    </w:p>
    <w:p w14:paraId="016652D9" w14:textId="6FBDE1CF" w:rsidR="00D44B16" w:rsidRPr="005D01EF" w:rsidRDefault="003A51CF" w:rsidP="00F25551">
      <w:pPr>
        <w:jc w:val="both"/>
        <w:rPr>
          <w:i/>
          <w:iCs/>
          <w:lang w:val="hu-HU"/>
        </w:rPr>
      </w:pPr>
      <w:r w:rsidRPr="005D01EF">
        <w:rPr>
          <w:i/>
          <w:iCs/>
          <w:lang w:val="hu-HU"/>
        </w:rPr>
        <w:t xml:space="preserve">jelentősége és </w:t>
      </w:r>
      <w:r w:rsidR="00D44B16" w:rsidRPr="005D01EF">
        <w:rPr>
          <w:i/>
          <w:iCs/>
          <w:lang w:val="hu-HU"/>
        </w:rPr>
        <w:t>(egy aggregált jelenség)</w:t>
      </w:r>
      <w:r w:rsidRPr="005D01EF">
        <w:rPr>
          <w:i/>
          <w:iCs/>
          <w:lang w:val="hu-HU"/>
        </w:rPr>
        <w:t xml:space="preserve"> objektív </w:t>
      </w:r>
    </w:p>
    <w:p w14:paraId="0C3DAA8C" w14:textId="5701F6CF" w:rsidR="003A51CF" w:rsidRPr="005D01EF" w:rsidRDefault="003A51CF" w:rsidP="00F25551">
      <w:pPr>
        <w:jc w:val="both"/>
        <w:rPr>
          <w:i/>
          <w:iCs/>
          <w:lang w:val="hu-HU"/>
        </w:rPr>
      </w:pPr>
      <w:r w:rsidRPr="005D01EF">
        <w:rPr>
          <w:i/>
          <w:iCs/>
          <w:lang w:val="hu-HU"/>
        </w:rPr>
        <w:t>mérésének lehetőségei bioszenzorokkal</w:t>
      </w:r>
    </w:p>
    <w:p w14:paraId="60038F06" w14:textId="037CBDF9" w:rsidR="00D44B16" w:rsidRDefault="00D44B16" w:rsidP="00F25551">
      <w:pPr>
        <w:jc w:val="both"/>
        <w:rPr>
          <w:lang w:val="hu-HU"/>
        </w:rPr>
      </w:pPr>
      <w:r>
        <w:rPr>
          <w:lang w:val="hu-HU"/>
        </w:rPr>
        <w:t>akkor világos, hogy ez itt és most inkább egy minőségi dalszöveg, ahol fontos szavak adott zenei egységből átcsúsznak a következő zenei egység elejére. Ami a dalszövegekben értékes hatásmechanizmus, az a tudomány publikációkban inkább kockázat. Ideálisabb tagolás a cím megjelenítésekor:</w:t>
      </w:r>
    </w:p>
    <w:p w14:paraId="7DE74327" w14:textId="77777777" w:rsidR="00D44B16" w:rsidRPr="005D01EF" w:rsidRDefault="00D44B16" w:rsidP="00F25551">
      <w:pPr>
        <w:jc w:val="both"/>
        <w:rPr>
          <w:i/>
          <w:iCs/>
          <w:lang w:val="hu-HU"/>
        </w:rPr>
      </w:pPr>
      <w:r w:rsidRPr="005D01EF">
        <w:rPr>
          <w:i/>
          <w:iCs/>
          <w:lang w:val="hu-HU"/>
        </w:rPr>
        <w:t xml:space="preserve">Adott (betegségcsoport) (valamilyen szempontú) jelentősége és </w:t>
      </w:r>
    </w:p>
    <w:p w14:paraId="290F7EFD" w14:textId="2C082675" w:rsidR="00D44B16" w:rsidRPr="005D01EF" w:rsidRDefault="00D44B16" w:rsidP="00F25551">
      <w:pPr>
        <w:jc w:val="both"/>
        <w:rPr>
          <w:i/>
          <w:iCs/>
          <w:lang w:val="hu-HU"/>
        </w:rPr>
      </w:pPr>
      <w:r w:rsidRPr="005D01EF">
        <w:rPr>
          <w:i/>
          <w:iCs/>
          <w:lang w:val="hu-HU"/>
        </w:rPr>
        <w:t>(egy aggregált jelenség) objektív mérésének lehetőségei bioszenzorokkal</w:t>
      </w:r>
    </w:p>
    <w:p w14:paraId="41835045" w14:textId="6BDF1111" w:rsidR="00D44B16" w:rsidRDefault="00D44B16" w:rsidP="00F25551">
      <w:pPr>
        <w:jc w:val="both"/>
        <w:rPr>
          <w:lang w:val="hu-HU"/>
        </w:rPr>
      </w:pPr>
      <w:r>
        <w:rPr>
          <w:lang w:val="hu-HU"/>
        </w:rPr>
        <w:t xml:space="preserve">Indoklás: a (valamilyen szempontúság) és a jelentőség egymás párja, ahogy az objektív szó és a mérés szó is egymás párja. Ezek elszakítása sortöréssel egymástól felesleges, kockázatos. Itt léphet be a minőségbiztosításba a klasszikusan önző/feleslegesen túlszabályozó, túlterjeszkedő formai előírások alrendszere és az értelem elvárásainak alrendszere közötti antagonisztikusnak tűnő kapcsolat: a forma soha nem lehet erősebb, mint a tartalom, sőt, még a tudásmenedzsment logisztikai elvárásai is erősebbek KELL, hogy legyenek a formai előírásoknál. Már eleve szégyen, hogy egy-egy tudományosnak szánt kiadvány, konferencia előzetes dokumentációjában margókkal és betűméretekkel mernek foglalkozni az érintettek az előtt már, hogy a tartalmi ocsú elválasztása megtörtént volna a tartalmú búzaszemektől (vö. pl. </w:t>
      </w:r>
      <w:hyperlink r:id="rId12" w:history="1">
        <w:r w:rsidRPr="00832F50">
          <w:rPr>
            <w:rStyle w:val="Hiperhivatkozs"/>
            <w:lang w:val="hu-HU"/>
          </w:rPr>
          <w:t>http://miau.my-x.hu/miau/208/20151120.pptx</w:t>
        </w:r>
      </w:hyperlink>
      <w:r>
        <w:rPr>
          <w:lang w:val="hu-HU"/>
        </w:rPr>
        <w:t>). Vagyis, ha a fedőlapra vonatkozóan le merte írni bárki a betűméret/betűtípus-elvárásait, s a cím maga tartalmilag is ideális (vagyis a megfelelő szavakból, struktúrákból áll), akkor pl. a betűméret szabályozását alá KELL rendelni a tagolási idealitás szabályozásának. Nincs antagonizmus, világos hierarchiák vannak, s ez az alapja nem mellesleg a robotlektor valódi létezhetőségének. Az nem lehet megoldás, hogy a cím szavainak és a szavak sorrendjének korrumpálásával, de a betűméret megtartásával igyekszünk a tördelési szabályokat IS betartani: egyrészt mert ez nem robotizálható még LLM szinten sem emberi ellenőrzés nélkül, másrészt, mert a betűméret egy egyedi dolgozat esetén az Olvasó számára mindegy…</w:t>
      </w:r>
    </w:p>
    <w:p w14:paraId="4AFC00DF" w14:textId="58E9EBD8" w:rsidR="00D44B16" w:rsidRDefault="00E4436B" w:rsidP="00F25551">
      <w:pPr>
        <w:pStyle w:val="Cmsor2"/>
        <w:jc w:val="both"/>
        <w:rPr>
          <w:lang w:val="hu-HU"/>
        </w:rPr>
      </w:pPr>
      <w:r>
        <w:rPr>
          <w:lang w:val="hu-HU"/>
        </w:rPr>
        <w:lastRenderedPageBreak/>
        <w:t>A tartalomjegyzék logikai csapdái</w:t>
      </w:r>
    </w:p>
    <w:p w14:paraId="25B9AB0C" w14:textId="1A27AA1D" w:rsidR="000F191C" w:rsidRDefault="000F191C" w:rsidP="00F25551">
      <w:pPr>
        <w:jc w:val="both"/>
        <w:rPr>
          <w:lang w:val="hu-HU"/>
        </w:rPr>
      </w:pPr>
      <w:r>
        <w:rPr>
          <w:lang w:val="hu-HU"/>
        </w:rPr>
        <w:t>A tartalomjegyzék többféle (vö. alfejezetek) csapdát is rejthet, ill. másként fogalmazva, a mindenkori Szerző kapcsán az Olvasó félreérthetetlen kockázatokra ismerhet rá azonnal:</w:t>
      </w:r>
    </w:p>
    <w:p w14:paraId="225C32DC" w14:textId="73094811" w:rsidR="000F191C" w:rsidRDefault="000F191C" w:rsidP="00F25551">
      <w:pPr>
        <w:pStyle w:val="Cmsor3"/>
        <w:jc w:val="both"/>
        <w:rPr>
          <w:lang w:val="hu-HU"/>
        </w:rPr>
      </w:pPr>
      <w:r>
        <w:rPr>
          <w:lang w:val="hu-HU"/>
        </w:rPr>
        <w:t>Magányos fejezetek</w:t>
      </w:r>
    </w:p>
    <w:p w14:paraId="1CF8B7D6" w14:textId="448F953F" w:rsidR="000F191C" w:rsidRDefault="000F191C" w:rsidP="00F25551">
      <w:pPr>
        <w:jc w:val="both"/>
        <w:rPr>
          <w:lang w:val="hu-HU"/>
        </w:rPr>
      </w:pPr>
      <w:r>
        <w:rPr>
          <w:lang w:val="hu-HU"/>
        </w:rPr>
        <w:t xml:space="preserve">A robotlektor koncepciója informatikai berkekben kezdett el kicsírázni, így a magányos fejezetek jelensége kapcsán a kezdetektől felmerült a programozás, ezen belül is az IF/THEN analógia: egy magányos alfejezet olyan ugyanis, mint egy félig lekódolt elágazás. Nem elég a HA-igen ág következményét megadni, a HA-nem ágat is kezelni kell. A magányos fejezet tehát olyan alfejezet (vö. pl. 2.1.1., ahol nincs 2.1.2. a 2.1. fejezeten belül). Ilyenkor a diagnózis egyszerű: magányos alfejezet, s a terápia is egyszerű: vagy legyen 2.1.2. is a gondolatok két csoportra bontsa révén, vagy minden gondolatot (ha az egyenrangú, azonos logikai szintű felbontás erőltetett lenne), akkor a 2.1. fejezetben kell közölni. </w:t>
      </w:r>
    </w:p>
    <w:p w14:paraId="5CCC7E46" w14:textId="36A1D2AF" w:rsidR="000F191C" w:rsidRDefault="000F191C" w:rsidP="00F25551">
      <w:pPr>
        <w:jc w:val="both"/>
        <w:rPr>
          <w:lang w:val="hu-HU"/>
        </w:rPr>
      </w:pPr>
      <w:r>
        <w:rPr>
          <w:lang w:val="hu-HU"/>
        </w:rPr>
        <w:t>Az ilyen típusú hiba, vagy más szavakkal ez a típushiba az Olvasókban vészjelzést vált ki: egy fajta gondatlanság és/vagy logikátlanság jeleként kell ugyanis a magányos fejezetekre tekinteni: gondatlanság, amennyiben akart volna lenni 2.1.2. is, de elfelejtődött. Logikátlanság a fentebb jelzett programozói megközelítésből kiindulva.</w:t>
      </w:r>
      <w:r w:rsidR="001909D1">
        <w:rPr>
          <w:lang w:val="hu-HU"/>
        </w:rPr>
        <w:t xml:space="preserve"> A magányos fejezet semmiképpen nem formai típushiba tehát.</w:t>
      </w:r>
    </w:p>
    <w:p w14:paraId="4FE800CD" w14:textId="6913F3E4" w:rsidR="001909D1" w:rsidRDefault="001909D1" w:rsidP="00F25551">
      <w:pPr>
        <w:pStyle w:val="Cmsor3"/>
        <w:jc w:val="both"/>
        <w:rPr>
          <w:lang w:val="hu-HU"/>
        </w:rPr>
      </w:pPr>
      <w:r>
        <w:rPr>
          <w:lang w:val="hu-HU"/>
        </w:rPr>
        <w:t>Zárójelek, kettős pontok, pontok, és egyéb felesleges jelek a címsorokban</w:t>
      </w:r>
    </w:p>
    <w:p w14:paraId="56573919" w14:textId="4A0146F1" w:rsidR="001909D1" w:rsidRDefault="001909D1" w:rsidP="00F25551">
      <w:pPr>
        <w:jc w:val="both"/>
        <w:rPr>
          <w:lang w:val="hu-HU"/>
        </w:rPr>
      </w:pPr>
      <w:r>
        <w:rPr>
          <w:lang w:val="hu-HU"/>
        </w:rPr>
        <w:t xml:space="preserve">Alapvetően formai hiba, ha egy-egy címsorban (s így a tartalomjegyzékben) betűkön és számokon kívül speciális karakterek is szerepelnek. Formai hiba, ha rendszeresen fordul elő, de gondatlansági vészjel, ha egy-egy ilyen hiba becsúszik (úm. véletlenül). </w:t>
      </w:r>
      <w:r w:rsidR="0063235A">
        <w:rPr>
          <w:lang w:val="hu-HU"/>
        </w:rPr>
        <w:t>Az egyedi következetlenségek arra utalnak ugyanis, hogy a Szerző más helyen (pl. számításmenetekben) sem lesz feltétlenül alaposabb, következetesebb.</w:t>
      </w:r>
    </w:p>
    <w:p w14:paraId="09231DA3" w14:textId="13817F68" w:rsidR="0063235A" w:rsidRDefault="0063235A" w:rsidP="00F25551">
      <w:pPr>
        <w:pStyle w:val="Cmsor3"/>
        <w:jc w:val="both"/>
        <w:rPr>
          <w:lang w:val="hu-HU"/>
        </w:rPr>
      </w:pPr>
      <w:r>
        <w:rPr>
          <w:lang w:val="hu-HU"/>
        </w:rPr>
        <w:t>Rövidítésjegyzék hiánya</w:t>
      </w:r>
    </w:p>
    <w:p w14:paraId="68859415" w14:textId="469AB142" w:rsidR="0063235A" w:rsidRDefault="0063235A" w:rsidP="00F25551">
      <w:pPr>
        <w:jc w:val="both"/>
        <w:rPr>
          <w:lang w:val="hu-HU"/>
        </w:rPr>
      </w:pPr>
      <w:r>
        <w:rPr>
          <w:lang w:val="hu-HU"/>
        </w:rPr>
        <w:t>A rövidítésjegyzék még a mai, digitális világban sem felesleges hab a tortán. A rövidítésjegyzék a mindenkori Olvasók előtti alázat jele. A rövidítésjegyzék ideális esetben úgy keletkezik, hogy egy rövidítést az első használatkor a Szerző azonnal felold/kifejt, majd AZONNAL bevezet a rövidítések jegyzékébe, ahol az Olvasó bármikor a szöveg későbbi részeiben (főleg, ha valaki bármi okból nem szekvenciálisan olvas), akkor meg tudja találni és ne kelljen az interneten keresgélnie. A rövidítésjegyzék léte tehát nem formaiság, hanem a kereséskönnyítés eszköze, s mint ilyen ismét csak logisztikai jellegű, a tudásmenedzsmentet támogató kötelezettség… (de min. ajánlás:-)</w:t>
      </w:r>
    </w:p>
    <w:p w14:paraId="1ED41C2A" w14:textId="20996A3E" w:rsidR="008C5AE9" w:rsidRDefault="008C5AE9" w:rsidP="00F25551">
      <w:pPr>
        <w:pStyle w:val="Cmsor3"/>
        <w:jc w:val="both"/>
        <w:rPr>
          <w:lang w:val="hu-HU"/>
        </w:rPr>
      </w:pPr>
      <w:r>
        <w:rPr>
          <w:lang w:val="hu-HU"/>
        </w:rPr>
        <w:t>Teljes tartalomjegyzék gráf-jellegű értelmezése</w:t>
      </w:r>
    </w:p>
    <w:p w14:paraId="4886933E" w14:textId="3B514442" w:rsidR="008C5AE9" w:rsidRDefault="008C5AE9" w:rsidP="00F25551">
      <w:pPr>
        <w:jc w:val="both"/>
        <w:rPr>
          <w:lang w:val="hu-HU"/>
        </w:rPr>
      </w:pPr>
      <w:r>
        <w:rPr>
          <w:lang w:val="hu-HU"/>
        </w:rPr>
        <w:t>Amennyiben nem tiltja érdemi szabályozás, akkor egy írásmű teljes tartalmát át illene, hogy hassa a numerikusan számozott, többszintű fejezetstruktúra minden egyes részlet tekintetében</w:t>
      </w:r>
      <w:r w:rsidR="007A5610">
        <w:rPr>
          <w:lang w:val="hu-HU"/>
        </w:rPr>
        <w:t xml:space="preserve"> – különösen a mellékletek quasi önálló univerzuma kapcsán fontos, hogy rendezett legyen ennek belső hierarchiája (vö. monografikus szakdolgozat vs. portfóliós szakdolgozat, ahol a portfóliós szakdolgozat sem lehet egy tetszőlegesen összeöntött dokumentum-</w:t>
      </w:r>
      <w:proofErr w:type="gramStart"/>
      <w:r w:rsidR="007A5610">
        <w:rPr>
          <w:lang w:val="hu-HU"/>
        </w:rPr>
        <w:t>halmaz)…</w:t>
      </w:r>
      <w:proofErr w:type="gramEnd"/>
    </w:p>
    <w:p w14:paraId="7935946A" w14:textId="165ACA92" w:rsidR="008C5AE9" w:rsidRDefault="008C5AE9" w:rsidP="00F25551">
      <w:pPr>
        <w:jc w:val="both"/>
        <w:rPr>
          <w:lang w:val="hu-HU"/>
        </w:rPr>
      </w:pPr>
      <w:r>
        <w:rPr>
          <w:lang w:val="hu-HU"/>
        </w:rPr>
        <w:t>Külön zavaró a mindenkori Olvasó számára, ha a fejezetcímek (az egységes numerikus hierarchia helyett) ráadásul kis/nagy betűs írásmódokkal vannak „megfűszerezve”, mely, mint minden másság az Olvasókban felveti a kérdést: van-e érdemi jelentéstartalom a betűméret/írásmód mögött, vagy csak a következetlenség egy jeléről van szó…</w:t>
      </w:r>
    </w:p>
    <w:p w14:paraId="076AB0E9" w14:textId="04D3C68D" w:rsidR="0063235A" w:rsidRDefault="00254A1D" w:rsidP="00F25551">
      <w:pPr>
        <w:pStyle w:val="Cmsor3"/>
        <w:jc w:val="both"/>
        <w:rPr>
          <w:lang w:val="hu-HU"/>
        </w:rPr>
      </w:pPr>
      <w:r>
        <w:rPr>
          <w:lang w:val="hu-HU"/>
        </w:rPr>
        <w:lastRenderedPageBreak/>
        <w:t>Már nem eretnek elvárás</w:t>
      </w:r>
      <w:r w:rsidR="00EC2B42">
        <w:rPr>
          <w:lang w:val="hu-HU"/>
        </w:rPr>
        <w:t>, avagy</w:t>
      </w:r>
      <w:r>
        <w:rPr>
          <w:lang w:val="hu-HU"/>
        </w:rPr>
        <w:t xml:space="preserve"> LLM-benchmark léte</w:t>
      </w:r>
    </w:p>
    <w:p w14:paraId="0322E0AD" w14:textId="1733E8A4" w:rsidR="005D01EF" w:rsidRDefault="005D01EF" w:rsidP="00F25551">
      <w:pPr>
        <w:jc w:val="both"/>
        <w:rPr>
          <w:lang w:val="hu-HU"/>
        </w:rPr>
      </w:pPr>
      <w:r>
        <w:rPr>
          <w:lang w:val="hu-HU"/>
        </w:rPr>
        <w:t>2026-ban, az LLM-ek gyors, intenzív, széleskörű térnyerését átélve már nem eretnekség, ha minden írásmű kapcsán ennek eredményeitől azt várjuk el, hogy azok jobbak, mint amit bárki IDEÁLIS prompt-olással ki tud csiklandozni az LLM-ek bármely verziójából.</w:t>
      </w:r>
      <w:r w:rsidR="000237F6">
        <w:rPr>
          <w:lang w:val="hu-HU"/>
        </w:rPr>
        <w:t xml:space="preserve"> </w:t>
      </w:r>
      <w:r w:rsidR="004364B3">
        <w:rPr>
          <w:lang w:val="hu-HU"/>
        </w:rPr>
        <w:t>A nagy nyelvi modellek (LLM) lényege, hogy egy fajta kutatótársként bármikor rendelkezésére állnak a Szerzőnek bármilyen gondolatkísérlet lefolytatására (átbeszélésére). Rossz minőségű prompt-ok esetén ez a műember (kutatótárs) sokat fog hallucinálni, de a prompt-ok minőségének javulásával a műember (műtudós) egyre kifinomultabb válaszokat képes adni. A jó minőségű prompt-oknak két csoportja van: valami lehet azáltal jó minőségű (de etikátlan), hogy előre elvárt válaszokat csal ki az LLM-ből, s lehet valami úgy jó minőségű, hogy a legjobb emberi beszélgetőtárs szintjére emeli az önmagában hibátlan matematikát: a legvalószínűbb folytatás matematikáját.</w:t>
      </w:r>
    </w:p>
    <w:p w14:paraId="2690CB31" w14:textId="7F2DE78A" w:rsidR="004364B3" w:rsidRDefault="004364B3" w:rsidP="00F25551">
      <w:pPr>
        <w:jc w:val="both"/>
        <w:rPr>
          <w:lang w:val="hu-HU"/>
        </w:rPr>
      </w:pPr>
      <w:r>
        <w:rPr>
          <w:lang w:val="hu-HU"/>
        </w:rPr>
        <w:t xml:space="preserve">Minden disszertáció esetén </w:t>
      </w:r>
      <w:r w:rsidR="00807AA1">
        <w:rPr>
          <w:lang w:val="hu-HU"/>
        </w:rPr>
        <w:t>több LLM-konverzációra lenne szükség, s a mellékletekben ezek TELJES szövegét kell megjeleníteni, nem valamiféle kivonatát ezeknek, ahogy ideális esetben TILOS úgy feldolgozni szakirodalmakat, hogy X.Y. szerint valami valahogy van, de ez nem idézet formájában, hanem a Szerző saját szavaival kerül megjelenítésre X.Y. valódi (idézett) gondolatai helyett. Ez a szakirodalom feldolgozási technika bár végtelen sok helyen és végtelen régóta megengedett, de ettől még etikátlanság. Addig, amíg nem lesz külön „challenge” (sportteljesítmény) pert indítani a még élő, szakirodalmilag releváns szerzők által pereket indítani a nevükkel visszaélők ellen, ez az etikátlan gyakorlat fenn fog maradni. Amint súlyos kártérítésekre vezet az, hogy egy-egy Szerző saját szavait mások szájába ad, akkor úgy az intézmények, mint maguk a Szerzők rövid idő alatt át fognak állni az idézet-alapú építkezésre (vö. pl. Nagy Bandó András (kőműves, humorista, filozófus): András Könyve I-II logikai szerkezetei és az idézetek ezekben betöltött szerepei).</w:t>
      </w:r>
    </w:p>
    <w:p w14:paraId="70320E48" w14:textId="38DFCCF2" w:rsidR="00E437D2" w:rsidRDefault="00E437D2" w:rsidP="00F25551">
      <w:pPr>
        <w:jc w:val="both"/>
        <w:rPr>
          <w:lang w:val="hu-HU"/>
        </w:rPr>
      </w:pPr>
      <w:r>
        <w:rPr>
          <w:lang w:val="hu-HU"/>
        </w:rPr>
        <w:t>Ezen dokumentum szerzője előbb-utóbb fel fogja vállalni egy ilyen próbaper megindítását a fentiek demonstrálása érdekében! Amit nem mondott valaki, azt nem mondta és kész! Ráadásul: ha valakinek pl. fotografikus memóriája van, akkor azonnal plágium-gyanúba fog keveredni, mert ott nem használ idézőjelet, ahol tételesen mégis csak idéz…</w:t>
      </w:r>
    </w:p>
    <w:p w14:paraId="5C2F4C72" w14:textId="44E760F0" w:rsidR="00E437D2" w:rsidRDefault="00E437D2" w:rsidP="00F25551">
      <w:pPr>
        <w:jc w:val="both"/>
        <w:rPr>
          <w:lang w:val="hu-HU"/>
        </w:rPr>
      </w:pPr>
      <w:r>
        <w:rPr>
          <w:lang w:val="hu-HU"/>
        </w:rPr>
        <w:t>Így a valaki-szerint-gyakorlata több szempontból is veszélyes, aggályos, ennek megengedése (sőt, az erre való felb</w:t>
      </w:r>
      <w:r w:rsidR="006D6786">
        <w:rPr>
          <w:lang w:val="hu-HU"/>
        </w:rPr>
        <w:t>u</w:t>
      </w:r>
      <w:r>
        <w:rPr>
          <w:lang w:val="hu-HU"/>
        </w:rPr>
        <w:t>jtás szabályzatok által) intézményi felelőtlenség ott, ahol az intézmények maguk is saját akkreditációik erőtereiből élnek. Igaz, ezen akkreditációs folyamatokra vélelmezhetően inkább igaz a kéz-kezet-mos-elv, mint a valódi minőségbiztosítás bármely érdemi részlete…</w:t>
      </w:r>
    </w:p>
    <w:p w14:paraId="3A05E664" w14:textId="1FE7794B" w:rsidR="005A7532" w:rsidRDefault="005A7532" w:rsidP="00F25551">
      <w:pPr>
        <w:jc w:val="both"/>
        <w:rPr>
          <w:lang w:val="hu-HU"/>
        </w:rPr>
      </w:pPr>
      <w:r>
        <w:rPr>
          <w:lang w:val="hu-HU"/>
        </w:rPr>
        <w:t>Az LLM-konverzációk rétegei:</w:t>
      </w:r>
    </w:p>
    <w:p w14:paraId="3A8D64DC" w14:textId="16A0EAD8" w:rsidR="005A7532" w:rsidRDefault="005A7532" w:rsidP="00F25551">
      <w:pPr>
        <w:pStyle w:val="Listaszerbekezds"/>
        <w:numPr>
          <w:ilvl w:val="0"/>
          <w:numId w:val="1"/>
        </w:numPr>
        <w:jc w:val="both"/>
        <w:rPr>
          <w:lang w:val="hu-HU"/>
        </w:rPr>
      </w:pPr>
      <w:r>
        <w:rPr>
          <w:lang w:val="hu-HU"/>
        </w:rPr>
        <w:t>Mit mond az LLM magáról a cím által felvázolt jelenségkörről? Milyen részkérdésekre vár a tudomány elvileg/gyakorlatilag választ? Hol tart a tudomány az egyes, releváns részletek kapcsán? Vagyis mi számít majd ÚJ eredménynek? Miért?</w:t>
      </w:r>
    </w:p>
    <w:p w14:paraId="55045BFF" w14:textId="5B115BCE" w:rsidR="005A7532" w:rsidRDefault="005A7532" w:rsidP="00F25551">
      <w:pPr>
        <w:pStyle w:val="Listaszerbekezds"/>
        <w:numPr>
          <w:ilvl w:val="0"/>
          <w:numId w:val="1"/>
        </w:numPr>
        <w:jc w:val="both"/>
        <w:rPr>
          <w:lang w:val="hu-HU"/>
        </w:rPr>
      </w:pPr>
      <w:r>
        <w:rPr>
          <w:lang w:val="hu-HU"/>
        </w:rPr>
        <w:t>Mit illik egyáltalán bizonyításnak tekinteni az egyes, még fel nem tárt részletek kapcsán? (vö. egy új növényfajta a törvényben leírt módon minősíthető új fajtának, ill. egy gyógyszer-jelölt molekulának quasi ne legyenek mellékhatásai, de statisztika által előre leírt módszertani lépéseken keresztül szignifikánsan legyen jobb a kezeletlen (kontroll) populáció és a placebo-féleségekkel kezelt egyén populációk elvárt eredménymutatóinál).</w:t>
      </w:r>
    </w:p>
    <w:p w14:paraId="30F68925" w14:textId="55F4FE37" w:rsidR="005A7532" w:rsidRDefault="005A7532" w:rsidP="00F25551">
      <w:pPr>
        <w:pStyle w:val="Listaszerbekezds"/>
        <w:numPr>
          <w:ilvl w:val="0"/>
          <w:numId w:val="1"/>
        </w:numPr>
        <w:jc w:val="both"/>
        <w:rPr>
          <w:lang w:val="hu-HU"/>
        </w:rPr>
      </w:pPr>
      <w:r>
        <w:rPr>
          <w:lang w:val="hu-HU"/>
        </w:rPr>
        <w:t>Mi az LLM rendelkezésére álló töredékes tudás alapján az elvárható eredmény maga?</w:t>
      </w:r>
    </w:p>
    <w:p w14:paraId="75A1EA9C" w14:textId="147B2FF3" w:rsidR="005A7532" w:rsidRDefault="005A7532" w:rsidP="00F25551">
      <w:pPr>
        <w:pStyle w:val="Listaszerbekezds"/>
        <w:numPr>
          <w:ilvl w:val="0"/>
          <w:numId w:val="1"/>
        </w:numPr>
        <w:jc w:val="both"/>
        <w:rPr>
          <w:lang w:val="hu-HU"/>
        </w:rPr>
      </w:pPr>
      <w:r>
        <w:rPr>
          <w:lang w:val="hu-HU"/>
        </w:rPr>
        <w:t>Az LLM, mint robot-PhD-opponens, mikor ismerne el valamit eredményként?</w:t>
      </w:r>
    </w:p>
    <w:p w14:paraId="5D38D39A" w14:textId="10EEC77F" w:rsidR="005A7532" w:rsidRDefault="005A7532" w:rsidP="00F25551">
      <w:pPr>
        <w:pStyle w:val="Listaszerbekezds"/>
        <w:numPr>
          <w:ilvl w:val="0"/>
          <w:numId w:val="1"/>
        </w:numPr>
        <w:jc w:val="both"/>
        <w:rPr>
          <w:lang w:val="hu-HU"/>
        </w:rPr>
      </w:pPr>
      <w:r>
        <w:rPr>
          <w:lang w:val="hu-HU"/>
        </w:rPr>
        <w:lastRenderedPageBreak/>
        <w:t>Az LLM, mint robot-PhD-disszertáció-Szerző, miként írná meg a disszertációt? (s a valós disszertáció ennél kell, hogy bizonyíthatóan jobb legyen, ahol az a JOBB állapot definíciója, hogy semmiben nem rosszabb = nincs benne típushiba, s minden egyéb megoldás tekintetében legalább egy vonatkozásban JOBB, mint az LLM megoldás: pl. részletesebb (vö. mennyiség átcsap minőségbe</w:t>
      </w:r>
      <w:proofErr w:type="gramStart"/>
      <w:r>
        <w:rPr>
          <w:lang w:val="hu-HU"/>
        </w:rPr>
        <w:t>?!)…</w:t>
      </w:r>
      <w:proofErr w:type="gramEnd"/>
    </w:p>
    <w:p w14:paraId="73194FE3" w14:textId="140FB940" w:rsidR="001B01E9" w:rsidRPr="001B01E9" w:rsidRDefault="001B01E9" w:rsidP="00F25551">
      <w:pPr>
        <w:jc w:val="both"/>
        <w:rPr>
          <w:lang w:val="hu-HU"/>
        </w:rPr>
      </w:pPr>
      <w:r>
        <w:rPr>
          <w:lang w:val="hu-HU"/>
        </w:rPr>
        <w:t xml:space="preserve">A szóban forgó disszertáció 6 hipotéziséből az utolsó három ideális úgy kezdődik, hogy </w:t>
      </w:r>
      <w:r w:rsidRPr="001B01E9">
        <w:rPr>
          <w:i/>
          <w:iCs/>
          <w:lang w:val="hu-HU"/>
        </w:rPr>
        <w:t>„szignifikáns különbség van”</w:t>
      </w:r>
      <w:r>
        <w:rPr>
          <w:lang w:val="hu-HU"/>
        </w:rPr>
        <w:t xml:space="preserve">, </w:t>
      </w:r>
      <w:proofErr w:type="gramStart"/>
      <w:r w:rsidR="0032302F">
        <w:rPr>
          <w:lang w:val="hu-HU"/>
        </w:rPr>
        <w:t>ill.</w:t>
      </w:r>
      <w:proofErr w:type="gramEnd"/>
      <w:r w:rsidR="0032302F">
        <w:rPr>
          <w:lang w:val="hu-HU"/>
        </w:rPr>
        <w:t xml:space="preserve"> az elsőben is szerepel a szignifikáns kulcsszó, </w:t>
      </w:r>
      <w:r>
        <w:rPr>
          <w:lang w:val="hu-HU"/>
        </w:rPr>
        <w:t>ami megnyugtató egyértelműséggel jelzi, hogy a Szerző nem általa kialakított, egyedi módszertanok mentén kíván bizonyítani, hanem a szakirodalom által quasi előírt módokon – legalább is ebben a három esetben. Ez viszont elvárja, hogy legyen olyan szakirodalmi alfejezet, ahol az adott disszertáció kapcsán releváns szignifikancia-számítási előírások, mint idézetek tételesen bevezetésre kerülnek, lévén ezek nem a Szerző teljesítményei, tehát idézni kell ezeket. A Szerző teljesítménye a HELYES szignifikancia-módszertanok feltárása, deklarálása. Ebből az is következik, hogy a saját eredmények közlését követő VITA fejezetben az esetleges alternatív módszertanokra is illik utalni (legalább itt, de ideális esetben már a szakirodalmi részben is) annak érdekében, hogy azok az Olvasók, akik szerint más módszertanok is szóba jöhetnek azt érzékeljék, hogy az alternatívitás lehetősége a Szerző által is felismerésre került.</w:t>
      </w:r>
    </w:p>
    <w:p w14:paraId="403BED3F" w14:textId="1EE89B98" w:rsidR="005D01EF" w:rsidRDefault="005D01EF" w:rsidP="00F25551">
      <w:pPr>
        <w:pStyle w:val="Cmsor2"/>
        <w:jc w:val="both"/>
        <w:rPr>
          <w:lang w:val="hu-HU"/>
        </w:rPr>
      </w:pPr>
      <w:r>
        <w:rPr>
          <w:lang w:val="hu-HU"/>
        </w:rPr>
        <w:t>A cím nem mély-tartalmi értelmezései</w:t>
      </w:r>
    </w:p>
    <w:p w14:paraId="4FE03F8A" w14:textId="246A8F87" w:rsidR="003F3BF9" w:rsidRPr="003F3BF9" w:rsidRDefault="006558E1" w:rsidP="00F25551">
      <w:pPr>
        <w:jc w:val="both"/>
        <w:rPr>
          <w:lang w:val="hu-HU"/>
        </w:rPr>
      </w:pPr>
      <w:r>
        <w:rPr>
          <w:lang w:val="hu-HU"/>
        </w:rPr>
        <w:t xml:space="preserve">A cím önmagában is egy műalkotás (vö. </w:t>
      </w:r>
      <w:hyperlink r:id="rId13" w:history="1">
        <w:r w:rsidRPr="00C920AA">
          <w:rPr>
            <w:rStyle w:val="Hiperhivatkozs"/>
            <w:lang w:val="hu-HU"/>
          </w:rPr>
          <w:t>https://miau.my-x.hu/myx-free/index.php3?x=test1</w:t>
        </w:r>
      </w:hyperlink>
      <w:r>
        <w:rPr>
          <w:lang w:val="hu-HU"/>
        </w:rPr>
        <w:t>). Szinte csak rosszul csinálni lehet. A cím vizuális megjelenéséről már volt szó, itt tehát a cím, mint ígérvény (szerződés) kerül értelmezésre:</w:t>
      </w:r>
    </w:p>
    <w:p w14:paraId="773D2656" w14:textId="1B5245A8" w:rsidR="005A4FFF" w:rsidRDefault="005A4FFF" w:rsidP="00F25551">
      <w:pPr>
        <w:pStyle w:val="Cmsor3"/>
        <w:jc w:val="both"/>
        <w:rPr>
          <w:lang w:val="hu-HU"/>
        </w:rPr>
      </w:pPr>
      <w:r>
        <w:rPr>
          <w:lang w:val="hu-HU"/>
        </w:rPr>
        <w:t>Az Ali-baba-elv</w:t>
      </w:r>
      <w:r w:rsidR="000237F6">
        <w:rPr>
          <w:lang w:val="hu-HU"/>
        </w:rPr>
        <w:t xml:space="preserve"> és ennek holdudvara</w:t>
      </w:r>
    </w:p>
    <w:p w14:paraId="052ECEB1" w14:textId="7ADB5A81" w:rsidR="005A4FFF" w:rsidRDefault="000237F6" w:rsidP="00F25551">
      <w:pPr>
        <w:jc w:val="both"/>
        <w:rPr>
          <w:lang w:val="hu-HU"/>
        </w:rPr>
      </w:pPr>
      <w:r>
        <w:rPr>
          <w:lang w:val="hu-HU"/>
        </w:rPr>
        <w:t xml:space="preserve">Azok a szavak, melyek a többiből következnek, feleslegesek (vö. pl. </w:t>
      </w:r>
      <w:hyperlink r:id="rId14" w:history="1">
        <w:r w:rsidR="005A4FFF" w:rsidRPr="005A4FFF">
          <w:rPr>
            <w:rStyle w:val="Hiperhivatkozs"/>
            <w:lang w:val="hu-HU"/>
          </w:rPr>
          <w:t>(20+) NyelvÉSZ Nádasdy Ádám: Az Ali... - A történelem az élet tanítómestere | Facebook</w:t>
        </w:r>
      </w:hyperlink>
      <w:r>
        <w:rPr>
          <w:lang w:val="hu-HU"/>
        </w:rPr>
        <w:t>). Mérés csak objektív lehet – különben nem mérés…</w:t>
      </w:r>
    </w:p>
    <w:p w14:paraId="5079A486" w14:textId="27E7E8D7" w:rsidR="000237F6" w:rsidRDefault="000237F6" w:rsidP="00F25551">
      <w:pPr>
        <w:jc w:val="both"/>
        <w:rPr>
          <w:lang w:val="hu-HU"/>
        </w:rPr>
      </w:pPr>
      <w:r>
        <w:rPr>
          <w:lang w:val="hu-HU"/>
        </w:rPr>
        <w:t xml:space="preserve">De pl. a </w:t>
      </w:r>
      <w:r w:rsidRPr="000237F6">
        <w:rPr>
          <w:i/>
          <w:iCs/>
          <w:lang w:val="hu-HU"/>
        </w:rPr>
        <w:t>fáradság</w:t>
      </w:r>
      <w:r>
        <w:rPr>
          <w:lang w:val="hu-HU"/>
        </w:rPr>
        <w:t xml:space="preserve"> olyan emberi absztrakció (az emberi intuíció termékeként), melyet objektivizálni lehet és egyben kell is egy disszertáció keretei között használva az ilyen magas absztrakciós szintű, így bárkinek bármilyen jelentéssel bírni képes kifejezést.</w:t>
      </w:r>
    </w:p>
    <w:p w14:paraId="49AAE1AE" w14:textId="07796E8A" w:rsidR="000237F6" w:rsidRDefault="000237F6" w:rsidP="00F25551">
      <w:pPr>
        <w:jc w:val="both"/>
        <w:rPr>
          <w:lang w:val="hu-HU"/>
        </w:rPr>
      </w:pPr>
      <w:r>
        <w:rPr>
          <w:lang w:val="hu-HU"/>
        </w:rPr>
        <w:t>Az absztrakciók objektivizálásának matematikai eszköze a mérhető komponensek alapján létrehozott antidiszkriminatív optimalizáció. Ez az eljárás azt vizsgálja, lehet-e sok-sok objektum (a fáradság példájánál maradva: élethelyzet) másként egyforma fáradsági szinttel jellemezhető? Ha lehet, akkor a fáradság szó a vizsgált adatuniverzumban nem létezik. Ha nem lehet, akkor lesznek objektumok a mérhető attribútumaik értékegyüttállásai alapján, melyek nagyobb, ill. kisebb fáradsági szinteket mutatnak, lesznek normaszerűek a középpontos (numerikus) hasonlósági skálán és lesznek minőségbiztosítási szempontból (vö. lépcsős függvények szimmetria-sérülései) nem értékelhetők.</w:t>
      </w:r>
    </w:p>
    <w:p w14:paraId="4F85A785" w14:textId="5383CB56" w:rsidR="006558E1" w:rsidRDefault="006D6786" w:rsidP="00F25551">
      <w:pPr>
        <w:jc w:val="both"/>
        <w:rPr>
          <w:lang w:val="hu-HU"/>
        </w:rPr>
      </w:pPr>
      <w:r>
        <w:rPr>
          <w:lang w:val="hu-HU"/>
        </w:rPr>
        <w:t>A fáradság objektív mérése tehát logikai bukfenc: a fáradtság fogalmának objektív értelmezése a valódi feladat mérésekre (pl. bioszenzorokra) alapozva.</w:t>
      </w:r>
    </w:p>
    <w:p w14:paraId="1B049577" w14:textId="0D8A0A6E" w:rsidR="006D6786" w:rsidRDefault="006D6786" w:rsidP="00F25551">
      <w:pPr>
        <w:pStyle w:val="Cmsor3"/>
        <w:jc w:val="both"/>
        <w:rPr>
          <w:lang w:val="hu-HU"/>
        </w:rPr>
      </w:pPr>
      <w:r>
        <w:rPr>
          <w:lang w:val="hu-HU"/>
        </w:rPr>
        <w:t>Szómágikus csapdák</w:t>
      </w:r>
    </w:p>
    <w:p w14:paraId="4DF09F45" w14:textId="1F8126DA" w:rsidR="006D6786" w:rsidRDefault="006D6786" w:rsidP="00F25551">
      <w:pPr>
        <w:jc w:val="both"/>
        <w:rPr>
          <w:lang w:val="hu-HU"/>
        </w:rPr>
      </w:pPr>
      <w:r>
        <w:rPr>
          <w:lang w:val="hu-HU"/>
        </w:rPr>
        <w:t xml:space="preserve">Vegyünk egy sajnos közismert kulcsszót: a COVID-ot. Az, hogy ki számít COVID halottnak, most már, hogy nincs politikai, gazdasági és egyéb harctéri állapotban quasi senki, végre nyugodtan ki lehet mondani: nehezen értelmezhető. Ha minden halott kapcsán minden hozzátartozó pert </w:t>
      </w:r>
      <w:r>
        <w:rPr>
          <w:lang w:val="hu-HU"/>
        </w:rPr>
        <w:lastRenderedPageBreak/>
        <w:t>indított volna, ahol kórboncnokok hada kerül megszólításra igazságügyi orvosszakértői véleményeiket bekérve, akkor a bírák vélhetően tömegesen öngyilkosságba menekültek volna a ki számít COVID halottnak kérdés kapcsán (amihez pl. biztosítási események kapcsolódhattak volna, mint a per értékét meghatározó jelenségkör).</w:t>
      </w:r>
    </w:p>
    <w:p w14:paraId="2801A907" w14:textId="47444E78" w:rsidR="006D6786" w:rsidRDefault="006D6786" w:rsidP="00F25551">
      <w:pPr>
        <w:jc w:val="both"/>
        <w:rPr>
          <w:lang w:val="hu-HU"/>
        </w:rPr>
      </w:pPr>
      <w:r>
        <w:rPr>
          <w:lang w:val="hu-HU"/>
        </w:rPr>
        <w:t xml:space="preserve">Ha tehát a fáradság absztrakciós szintje kapcsán elvileg és gyakorlatilag is létezik matematikai támogatás, akkor azt reméljük, hogy a COVID fogalma kapcsán is létezhet ilyen. Csakhogy a fáradság matematikai leképeződése egy hasonlósági skála lesz tetszőlegesen sok numerikus értékkel, míg a COVID (Igen/Nem) értelmezési tér kapcsán két állapotra van szükség. A fáradság fogalma kapcsán már láttuk, 4 elemű az eredmény-állapottér (normaszerű, norma alatti, norma feletti, nem minősíthető). </w:t>
      </w:r>
    </w:p>
    <w:p w14:paraId="20287057" w14:textId="634B5007" w:rsidR="006D6786" w:rsidRDefault="006D6786" w:rsidP="00F25551">
      <w:pPr>
        <w:jc w:val="both"/>
        <w:rPr>
          <w:lang w:val="hu-HU"/>
        </w:rPr>
      </w:pPr>
      <w:r>
        <w:rPr>
          <w:lang w:val="hu-HU"/>
        </w:rPr>
        <w:t>Egy disszertáció kapcsán ideális esetben minden adatfelvételezés előtt, vagyis már gondolatkísérleti szinten lehet rendezni azt, hogy a COVID-osság-skála hogyan kerül úm. binárisan értelmezésre. Kell-e egyáltalán bináris értelmezése, ha a COVID-jelenség párja a fáradság-jelenség, s mindkettő az antidiszkriminatív matematikai eszközeivel keletkeztethető?!</w:t>
      </w:r>
    </w:p>
    <w:p w14:paraId="2C9E9DFE" w14:textId="7CF164DA" w:rsidR="00753B8F" w:rsidRDefault="00753B8F" w:rsidP="00F25551">
      <w:pPr>
        <w:jc w:val="both"/>
        <w:rPr>
          <w:lang w:val="hu-HU"/>
        </w:rPr>
      </w:pPr>
      <w:r>
        <w:rPr>
          <w:lang w:val="hu-HU"/>
        </w:rPr>
        <w:t>Operatívabb értelmezés szerint: a kutatási célok kapcsán pl. a fáradság-absztrakció és a COVID-absztrakció KNUTH-i (azaz algoritmizálható) definiálása olyan alapfeladat/alapcél, melyet a szóban forgó listák élén illik feltüntetni, mert enélkül a teljes gondolatmenet szikla helyett futóhomokra épül…</w:t>
      </w:r>
      <w:r w:rsidR="00AB038E">
        <w:rPr>
          <w:lang w:val="hu-HU"/>
        </w:rPr>
        <w:t xml:space="preserve"> Hasonlóképpen KUNTH-i definíciós szintet várnak el további </w:t>
      </w:r>
      <w:proofErr w:type="gramStart"/>
      <w:r w:rsidR="00AB038E">
        <w:rPr>
          <w:lang w:val="hu-HU"/>
        </w:rPr>
        <w:t>releváns  (</w:t>
      </w:r>
      <w:proofErr w:type="gramEnd"/>
      <w:r w:rsidR="00AB038E">
        <w:rPr>
          <w:lang w:val="hu-HU"/>
        </w:rPr>
        <w:t xml:space="preserve">hipotézisekben használt) kulcsszavak is, mint pl. </w:t>
      </w:r>
      <w:r w:rsidR="003C4A4B" w:rsidRPr="003C4A4B">
        <w:rPr>
          <w:i/>
          <w:iCs/>
          <w:lang w:val="hu-HU"/>
        </w:rPr>
        <w:t>„</w:t>
      </w:r>
      <w:r w:rsidR="00AB038E" w:rsidRPr="003C4A4B">
        <w:rPr>
          <w:i/>
          <w:iCs/>
          <w:lang w:val="hu-HU"/>
        </w:rPr>
        <w:t>post-covid tünetek</w:t>
      </w:r>
      <w:r w:rsidR="003C4A4B" w:rsidRPr="003C4A4B">
        <w:rPr>
          <w:i/>
          <w:iCs/>
          <w:lang w:val="hu-HU"/>
        </w:rPr>
        <w:t>”</w:t>
      </w:r>
      <w:r w:rsidR="00AB038E">
        <w:rPr>
          <w:lang w:val="hu-HU"/>
        </w:rPr>
        <w:t xml:space="preserve">, ill. ezek </w:t>
      </w:r>
      <w:r w:rsidR="003C4A4B" w:rsidRPr="003C4A4B">
        <w:rPr>
          <w:i/>
          <w:iCs/>
          <w:lang w:val="hu-HU"/>
        </w:rPr>
        <w:t>„</w:t>
      </w:r>
      <w:r w:rsidR="00AB038E" w:rsidRPr="003C4A4B">
        <w:rPr>
          <w:i/>
          <w:iCs/>
          <w:lang w:val="hu-HU"/>
        </w:rPr>
        <w:t>súlyossága</w:t>
      </w:r>
      <w:r w:rsidR="003C4A4B" w:rsidRPr="003C4A4B">
        <w:rPr>
          <w:i/>
          <w:iCs/>
          <w:lang w:val="hu-HU"/>
        </w:rPr>
        <w:t>”</w:t>
      </w:r>
      <w:r w:rsidR="00AB038E">
        <w:rPr>
          <w:lang w:val="hu-HU"/>
        </w:rPr>
        <w:t xml:space="preserve">, valamint </w:t>
      </w:r>
      <w:r w:rsidR="003C4A4B">
        <w:rPr>
          <w:lang w:val="hu-HU"/>
        </w:rPr>
        <w:t xml:space="preserve">a </w:t>
      </w:r>
      <w:r w:rsidR="003C4A4B" w:rsidRPr="003C4A4B">
        <w:rPr>
          <w:i/>
          <w:iCs/>
          <w:lang w:val="hu-HU"/>
        </w:rPr>
        <w:t>„</w:t>
      </w:r>
      <w:r w:rsidR="00AB038E" w:rsidRPr="003C4A4B">
        <w:rPr>
          <w:i/>
          <w:iCs/>
          <w:lang w:val="hu-HU"/>
        </w:rPr>
        <w:t>repülésbiztonsági kockázat</w:t>
      </w:r>
      <w:r w:rsidR="003C4A4B" w:rsidRPr="003C4A4B">
        <w:rPr>
          <w:i/>
          <w:iCs/>
          <w:lang w:val="hu-HU"/>
        </w:rPr>
        <w:t>”</w:t>
      </w:r>
      <w:r w:rsidR="00AB038E">
        <w:rPr>
          <w:lang w:val="hu-HU"/>
        </w:rPr>
        <w:t xml:space="preserve"> (vö. 2. hipozézis). Hasonlóképpen absztrakció-redukciót vár el azonnal (az első lehetséges pontján a disszertációnak) a </w:t>
      </w:r>
      <w:r w:rsidR="00AB038E" w:rsidRPr="00AB038E">
        <w:rPr>
          <w:i/>
          <w:iCs/>
          <w:lang w:val="hu-HU"/>
        </w:rPr>
        <w:t>„humán-faktor-hibák”</w:t>
      </w:r>
      <w:r w:rsidR="00AB038E">
        <w:rPr>
          <w:lang w:val="hu-HU"/>
        </w:rPr>
        <w:t xml:space="preserve"> kifejezés </w:t>
      </w:r>
      <w:r w:rsidR="00BA7ABF">
        <w:rPr>
          <w:lang w:val="hu-HU"/>
        </w:rPr>
        <w:t>is</w:t>
      </w:r>
      <w:r w:rsidR="00F508EA">
        <w:rPr>
          <w:lang w:val="hu-HU"/>
        </w:rPr>
        <w:t xml:space="preserve"> (vö. 3. hipotézis)</w:t>
      </w:r>
      <w:r w:rsidR="00BA7ABF">
        <w:rPr>
          <w:lang w:val="hu-HU"/>
        </w:rPr>
        <w:t>.</w:t>
      </w:r>
    </w:p>
    <w:p w14:paraId="4F511250" w14:textId="3F7F847D" w:rsidR="003C4A4B" w:rsidRDefault="003C4A4B" w:rsidP="00F25551">
      <w:pPr>
        <w:jc w:val="both"/>
        <w:rPr>
          <w:lang w:val="hu-HU"/>
        </w:rPr>
      </w:pPr>
      <w:r>
        <w:rPr>
          <w:lang w:val="hu-HU"/>
        </w:rPr>
        <w:t xml:space="preserve">A </w:t>
      </w:r>
      <w:r w:rsidR="00EF53FA">
        <w:rPr>
          <w:lang w:val="hu-HU"/>
        </w:rPr>
        <w:t>statikus és dinamikus jelenségtípusok egymástól való elválasztása is fontos a kezdetek kezdetén: pl. a súlyosság lehet egy statis absztrakció, mint pl. a testmagasság, de a fokozódó súlyosság már egy folyamatot, egy dinamikus jelenséget sejtet (vö. testmagasság-változás). A dinamikus folyamatok értelmezhetők ezek statikus állapotainak összevetésén keresztül, de értelmezhetők a változást leíró függvény-alakon keresztül is, amit előre érdemes/szükséges tisztázni…</w:t>
      </w:r>
    </w:p>
    <w:p w14:paraId="7133A62D" w14:textId="6B55A7A4" w:rsidR="00781932" w:rsidRDefault="00781932" w:rsidP="00F25551">
      <w:pPr>
        <w:jc w:val="both"/>
        <w:rPr>
          <w:lang w:val="hu-HU"/>
        </w:rPr>
      </w:pPr>
      <w:r>
        <w:rPr>
          <w:lang w:val="hu-HU"/>
        </w:rPr>
        <w:t xml:space="preserve">Általában véve igaz, hogy minden olyan emberi nyelven különösebb megfontolás nélkül kimondott/leírt szó (vö. pl. hosszútávú), mely a közbeszédben nem okoz azonnal érdemi zavart, egy disszertációban csak KNUTH-i módon használható, vagyis olyan szigorú definíciós rezsim mellett, mely egy átlagos programozó (és vagy egy LLM-alapú programfejlesztési folyamat) számára minden kétséget kizáróan garantálja a helyes algoritmizálását az adott absztrakciós szintnek. Ennek hiányában a disszertáció belevész a jogszabályalkotás kapcsán közismert és a bíróságok előtt jogászkodásba torkolló (ill. a politikai közbeszédben a szavak jelentését igény szerint át/újra-író) törekvések csapdájába ahelyett, hogy a KNUTH-i elvet </w:t>
      </w:r>
      <w:proofErr w:type="gramStart"/>
      <w:r>
        <w:rPr>
          <w:lang w:val="hu-HU"/>
        </w:rPr>
        <w:t>mindenek előtt</w:t>
      </w:r>
      <w:proofErr w:type="gramEnd"/>
      <w:r>
        <w:rPr>
          <w:lang w:val="hu-HU"/>
        </w:rPr>
        <w:t xml:space="preserve"> szem előtt tartva a szómágikus problémák redukálását sikeresen kezelné mondatról mondatra…</w:t>
      </w:r>
    </w:p>
    <w:p w14:paraId="4D08F1C5" w14:textId="6CDCEE1B" w:rsidR="005A4FFF" w:rsidRDefault="005A4FFF" w:rsidP="00F25551">
      <w:pPr>
        <w:pStyle w:val="Cmsor2"/>
        <w:jc w:val="both"/>
        <w:rPr>
          <w:lang w:val="hu-HU"/>
        </w:rPr>
      </w:pPr>
      <w:r>
        <w:rPr>
          <w:lang w:val="hu-HU"/>
        </w:rPr>
        <w:t>Disszertációk olvasás nélküli értelmezési tere</w:t>
      </w:r>
    </w:p>
    <w:p w14:paraId="2D676D81" w14:textId="77777777" w:rsidR="003F3BF9" w:rsidRDefault="003F3BF9" w:rsidP="00F25551">
      <w:pPr>
        <w:jc w:val="both"/>
        <w:rPr>
          <w:lang w:val="hu-HU"/>
        </w:rPr>
      </w:pPr>
      <w:r>
        <w:rPr>
          <w:lang w:val="hu-HU"/>
        </w:rPr>
        <w:t>Az alábbi alfejezetek arra mutatnak néhány példát, milyen anomáliákra (típushibákra) bukkanhat egy olvasni sem tudó „Olvasó” a disszertáció átpörgetése során:</w:t>
      </w:r>
    </w:p>
    <w:p w14:paraId="199830AE" w14:textId="62C57AE8" w:rsidR="005A4FFF" w:rsidRDefault="005A4FFF" w:rsidP="00F25551">
      <w:pPr>
        <w:pStyle w:val="Cmsor3"/>
        <w:jc w:val="both"/>
        <w:rPr>
          <w:lang w:val="hu-HU"/>
        </w:rPr>
      </w:pPr>
      <w:r>
        <w:rPr>
          <w:lang w:val="hu-HU"/>
        </w:rPr>
        <w:t>Címsor-halmozás</w:t>
      </w:r>
    </w:p>
    <w:p w14:paraId="0E6F1878" w14:textId="2720E1D2" w:rsidR="005D01EF" w:rsidRDefault="00AD71DE" w:rsidP="00F25551">
      <w:pPr>
        <w:jc w:val="both"/>
        <w:rPr>
          <w:lang w:val="hu-HU"/>
        </w:rPr>
      </w:pPr>
      <w:r>
        <w:rPr>
          <w:lang w:val="hu-HU"/>
        </w:rPr>
        <w:t xml:space="preserve">Javasolt szabály: </w:t>
      </w:r>
      <w:r w:rsidR="005D01EF">
        <w:rPr>
          <w:lang w:val="hu-HU"/>
        </w:rPr>
        <w:t>Két címsor ne kövesse egymást soha kötőszöveg nélkül</w:t>
      </w:r>
      <w:r>
        <w:rPr>
          <w:lang w:val="hu-HU"/>
        </w:rPr>
        <w:t xml:space="preserve">! Még két címsor esetén ez nem nagyon zavaró, de ha egy disszertáció alfejezeti mélysége pl. 10, akkor az 1., 1.1., 1.1.1., </w:t>
      </w:r>
      <w:r>
        <w:rPr>
          <w:lang w:val="hu-HU"/>
        </w:rPr>
        <w:lastRenderedPageBreak/>
        <w:t>…1.1.1.1.1.1.1.1.1.1. szintek megjelenítése önmagában is kitölt majd egy oldalt, minden értelmes kötőszöveg (vagyis a mindenkori alfejezetek bevezetése, felvezetése nélkül: vö. miért éppen ezek, miért éppen ilyen sorrendben, arányban, terjedelemben).</w:t>
      </w:r>
    </w:p>
    <w:p w14:paraId="64C60896" w14:textId="7962D509" w:rsidR="000C3A41" w:rsidRDefault="00A7189E" w:rsidP="00F25551">
      <w:pPr>
        <w:pStyle w:val="Cmsor3"/>
        <w:jc w:val="both"/>
        <w:rPr>
          <w:lang w:val="hu-HU"/>
        </w:rPr>
      </w:pPr>
      <w:r>
        <w:rPr>
          <w:lang w:val="hu-HU"/>
        </w:rPr>
        <w:t>Címsorok ideális hierarchiája</w:t>
      </w:r>
    </w:p>
    <w:p w14:paraId="31E8CD8B" w14:textId="364597D1" w:rsidR="00A7189E" w:rsidRDefault="00A7189E" w:rsidP="00F25551">
      <w:pPr>
        <w:jc w:val="both"/>
        <w:rPr>
          <w:lang w:val="hu-HU"/>
        </w:rPr>
      </w:pPr>
      <w:r>
        <w:rPr>
          <w:lang w:val="hu-HU"/>
        </w:rPr>
        <w:t>Ha valaki (racionálisan) számozott (több alfejezet mélységet félreérthetetlenül azonosítani akaró és engedő) címsorokat alkalmaz, akkor az automatikus tartalomjegyzékben a magasabb szintű fejezetek mindenkor kezdődjenek balrább. Ennek hiányában az Olvasó quasi azonnal elveszik a labirintussá váló káoszban…</w:t>
      </w:r>
    </w:p>
    <w:p w14:paraId="3C96C936" w14:textId="0C13BD60" w:rsidR="005D01EF" w:rsidRDefault="00A7189E" w:rsidP="00F25551">
      <w:pPr>
        <w:pStyle w:val="Cmsor3"/>
        <w:jc w:val="both"/>
        <w:rPr>
          <w:lang w:val="hu-HU"/>
        </w:rPr>
      </w:pPr>
      <w:r>
        <w:rPr>
          <w:lang w:val="hu-HU"/>
        </w:rPr>
        <w:t>Alfejezet-azonosítók egyedisége</w:t>
      </w:r>
    </w:p>
    <w:p w14:paraId="0CAA9570" w14:textId="31CBFD72" w:rsidR="00A7189E" w:rsidRDefault="00A7189E" w:rsidP="00F25551">
      <w:pPr>
        <w:jc w:val="both"/>
        <w:rPr>
          <w:lang w:val="hu-HU"/>
        </w:rPr>
      </w:pPr>
      <w:r>
        <w:rPr>
          <w:lang w:val="hu-HU"/>
        </w:rPr>
        <w:t>Ha valaki a saját disszertációjában az összes célját, a kitűzött feladatokat ígérvénynek tekinti</w:t>
      </w:r>
      <w:r w:rsidR="00343B22">
        <w:rPr>
          <w:lang w:val="hu-HU"/>
        </w:rPr>
        <w:t xml:space="preserve"> (vö. Kutatási célok lista)</w:t>
      </w:r>
      <w:r>
        <w:rPr>
          <w:lang w:val="hu-HU"/>
        </w:rPr>
        <w:t>, akkor a Szerző köteles megadni azon alfejezetek azonosítóját minden egyes ígérvénye kapcsán eze</w:t>
      </w:r>
      <w:r w:rsidR="00F30889">
        <w:rPr>
          <w:lang w:val="hu-HU"/>
        </w:rPr>
        <w:t>n tételes felsorolási elemek</w:t>
      </w:r>
      <w:r>
        <w:rPr>
          <w:lang w:val="hu-HU"/>
        </w:rPr>
        <w:t xml:space="preserve"> mögött azonnal, ahol egy teljesítésigazolást kiállítani jogosult mindent megtalál ahhoz, hogy a teljesítésigazolás kiállítható legyen vita, visszakérdezés = lapozgatás/keresgélés nélkül. Következésképpen két alfejezet NEM kaphat azonos numerikus azonosítót soha!</w:t>
      </w:r>
      <w:r w:rsidR="00D64E63">
        <w:rPr>
          <w:lang w:val="hu-HU"/>
        </w:rPr>
        <w:t xml:space="preserve"> (vö. szakirodalom és saját munka 1-ről indított számozási alrendszereinek esetleges logikai </w:t>
      </w:r>
      <w:proofErr w:type="gramStart"/>
      <w:r w:rsidR="00D64E63">
        <w:rPr>
          <w:lang w:val="hu-HU"/>
        </w:rPr>
        <w:t>ütközései)…</w:t>
      </w:r>
      <w:proofErr w:type="gramEnd"/>
    </w:p>
    <w:p w14:paraId="04D5D9BA" w14:textId="6E8B99F0" w:rsidR="00A7189E" w:rsidRDefault="00274CAE" w:rsidP="00F25551">
      <w:pPr>
        <w:pStyle w:val="Cmsor3"/>
        <w:jc w:val="both"/>
        <w:rPr>
          <w:lang w:val="hu-HU"/>
        </w:rPr>
      </w:pPr>
      <w:r>
        <w:rPr>
          <w:lang w:val="hu-HU"/>
        </w:rPr>
        <w:t>Számok szerepe a címsorokban</w:t>
      </w:r>
    </w:p>
    <w:p w14:paraId="67515D5C" w14:textId="0B7284E5" w:rsidR="00274CAE" w:rsidRDefault="00274CAE" w:rsidP="00F25551">
      <w:pPr>
        <w:jc w:val="both"/>
        <w:rPr>
          <w:lang w:val="hu-HU"/>
        </w:rPr>
      </w:pPr>
      <w:r>
        <w:rPr>
          <w:lang w:val="hu-HU"/>
        </w:rPr>
        <w:t xml:space="preserve">Ha valahol egyetlen egyszer is felmerül számok használata a címsorokban, pl. első hipotézis, 2. </w:t>
      </w:r>
      <w:proofErr w:type="gramStart"/>
      <w:r>
        <w:rPr>
          <w:lang w:val="hu-HU"/>
        </w:rPr>
        <w:t>hipotézis,</w:t>
      </w:r>
      <w:proofErr w:type="gramEnd"/>
      <w:r>
        <w:rPr>
          <w:lang w:val="hu-HU"/>
        </w:rPr>
        <w:t xml:space="preserve"> stb., akkor a Szerző köteles következetesen, gondosan eljárni a disszertáció teljes szövegfolyama kapcsán, mert a számozott részletek zömmel azonosítók, melyek egyértelműsége az Olvasók számára alapvetés (vö. iránytű).</w:t>
      </w:r>
    </w:p>
    <w:p w14:paraId="7AA3849E" w14:textId="703CEBE5" w:rsidR="00274CAE" w:rsidRDefault="00254E59" w:rsidP="00F25551">
      <w:pPr>
        <w:pStyle w:val="Cmsor3"/>
        <w:jc w:val="both"/>
        <w:rPr>
          <w:lang w:val="hu-HU"/>
        </w:rPr>
      </w:pPr>
      <w:r>
        <w:rPr>
          <w:lang w:val="hu-HU"/>
        </w:rPr>
        <w:t>Helyesírás</w:t>
      </w:r>
    </w:p>
    <w:p w14:paraId="6E1EF606" w14:textId="168784C4" w:rsidR="00254E59" w:rsidRDefault="00254E59" w:rsidP="00F25551">
      <w:pPr>
        <w:jc w:val="both"/>
        <w:rPr>
          <w:lang w:val="hu-HU"/>
        </w:rPr>
      </w:pPr>
      <w:r>
        <w:rPr>
          <w:lang w:val="hu-HU"/>
        </w:rPr>
        <w:t xml:space="preserve">A mai technológiai szinten egyetlen egy írásműben sem illene, hogy egyetlen egy triviális elírás is maradjon (vö. pl. satisztika vs. statisztika). Ez triviális hiba esetén csak egy fajta gondatlansági jel, de előállhat olyan elírás, mely az Olvasó számára téves, de létezhető jelentéssel bír: pl. a &lt;&gt; </w:t>
      </w:r>
      <w:proofErr w:type="gramStart"/>
      <w:r>
        <w:rPr>
          <w:lang w:val="hu-HU"/>
        </w:rPr>
        <w:t>A,</w:t>
      </w:r>
      <w:proofErr w:type="gramEnd"/>
      <w:r>
        <w:rPr>
          <w:lang w:val="hu-HU"/>
        </w:rPr>
        <w:t xml:space="preserve"> stb.</w:t>
      </w:r>
    </w:p>
    <w:p w14:paraId="4403ABA6" w14:textId="5763A5D3" w:rsidR="00E86837" w:rsidRDefault="00E86837" w:rsidP="00F25551">
      <w:pPr>
        <w:pStyle w:val="Cmsor3"/>
        <w:jc w:val="both"/>
        <w:rPr>
          <w:lang w:val="hu-HU"/>
        </w:rPr>
      </w:pPr>
      <w:r>
        <w:rPr>
          <w:lang w:val="hu-HU"/>
        </w:rPr>
        <w:t>Szövegformátumok szerepe</w:t>
      </w:r>
    </w:p>
    <w:p w14:paraId="615AC7F2" w14:textId="624C915F" w:rsidR="00E86837" w:rsidRDefault="00E86837" w:rsidP="00F25551">
      <w:pPr>
        <w:jc w:val="both"/>
        <w:rPr>
          <w:lang w:val="hu-HU"/>
        </w:rPr>
      </w:pPr>
      <w:r>
        <w:rPr>
          <w:lang w:val="hu-HU"/>
        </w:rPr>
        <w:t xml:space="preserve">A plágium-ellenőrzések intézményesülése óta mindenképpen racionális (bár formai előírásokkal elvileg feleslegesen, sőt zavaróan tiltható), hogy minden idézet idézőjelben és dőltbetűvel szedve szerepeljen, míg a Szerző saját gondolatai normál írásmóddal legyenek megadva. A plágium-kereső szoftverek elvileg fel vannak készítve arra, hogy meg tudják különböztetni az idézetet és a Szerző saját szövegeit, vagyis egy plágium-ellenőrzés hibás, ha idézett szöveget tekint plágium-gyanúsnak. Az emberi szem/agy ellenben elvár némi támogatást: pl. a dőltbetűs vs. normál szövegek használatát annak érdekében, hogy az Olvasó minden oldalkép láttán azonnal érzékelhesse (a tartalom érdemi befogadása nélkül), mely részletek, milyen arányban, mennyiségben tekintendők idézetnek és melyek nem. Így például azonnal szembe ötlő, ha valaki a szakirodalmi feldolgozást nem a már példaként állított kőműves-logika szerint használja, hanem (ráadásul esetlegesen még rendezetlen) TÜZÉP-telepként: vagyis ahol avégtelen idézet követi egymást a Szerző érdemi gondolata vázának teljes/részleges hiányában. Vagyis ahol az idézetek nem azon építőkövek, melyeket a Szerző azért nem kellett, hogy kifaragjon, mert már készen rendelkezésre álltak, s amelyek szerepe a tervezett gondolat-épületben a Szerző által kell, hogy megállapításra kerüljenek, s nem egyszerűen csak valahová letéve létezhetnek annak </w:t>
      </w:r>
      <w:r>
        <w:rPr>
          <w:lang w:val="hu-HU"/>
        </w:rPr>
        <w:lastRenderedPageBreak/>
        <w:t>reményében, hogy majd az Olvasó azt csinál ezen rendezetlen építőanyag-mennyiséggel, amit akar…</w:t>
      </w:r>
    </w:p>
    <w:p w14:paraId="24CB6750" w14:textId="36E919C7" w:rsidR="00884BA5" w:rsidRDefault="00884BA5" w:rsidP="00F25551">
      <w:pPr>
        <w:jc w:val="both"/>
        <w:rPr>
          <w:lang w:val="hu-HU"/>
        </w:rPr>
      </w:pPr>
      <w:r>
        <w:rPr>
          <w:lang w:val="hu-HU"/>
        </w:rPr>
        <w:t>Következésképpen ugyanolyan idézőjelbe nem illik tenni a hé</w:t>
      </w:r>
      <w:r w:rsidR="00A645BB">
        <w:rPr>
          <w:lang w:val="hu-HU"/>
        </w:rPr>
        <w:t>t</w:t>
      </w:r>
      <w:r>
        <w:rPr>
          <w:lang w:val="hu-HU"/>
        </w:rPr>
        <w:t>köznapi szóhasználatban és gesztusrendszerben átvitt értelemben használt szavakat/kifejezéseket, mint a klasszikus idézeteket. Átvitt értelemben leginkább felesleges egy disszertációban bármit is közölni (vö. 5. oldal</w:t>
      </w:r>
      <w:r w:rsidR="00343B22">
        <w:rPr>
          <w:lang w:val="hu-HU"/>
        </w:rPr>
        <w:t>:</w:t>
      </w:r>
      <w:r>
        <w:rPr>
          <w:lang w:val="hu-HU"/>
        </w:rPr>
        <w:t xml:space="preserve"> „leggyengébb láncszem”, mint nem klasszikus, azaz forrás ellátott </w:t>
      </w:r>
      <w:proofErr w:type="gramStart"/>
      <w:r>
        <w:rPr>
          <w:lang w:val="hu-HU"/>
        </w:rPr>
        <w:t>részlet)…</w:t>
      </w:r>
      <w:proofErr w:type="gramEnd"/>
    </w:p>
    <w:p w14:paraId="5FD132FF" w14:textId="2D1B397C" w:rsidR="00A903FB" w:rsidRDefault="00A903FB" w:rsidP="00F25551">
      <w:pPr>
        <w:pStyle w:val="Cmsor3"/>
        <w:jc w:val="both"/>
        <w:rPr>
          <w:lang w:val="hu-HU"/>
        </w:rPr>
      </w:pPr>
      <w:r>
        <w:rPr>
          <w:lang w:val="hu-HU"/>
        </w:rPr>
        <w:t>Bekezdés-formátumok</w:t>
      </w:r>
    </w:p>
    <w:p w14:paraId="26D07644" w14:textId="0948CFE2" w:rsidR="00A903FB" w:rsidRDefault="00A903FB" w:rsidP="00F25551">
      <w:pPr>
        <w:jc w:val="both"/>
        <w:rPr>
          <w:lang w:val="hu-HU"/>
        </w:rPr>
      </w:pPr>
      <w:r>
        <w:rPr>
          <w:lang w:val="hu-HU"/>
        </w:rPr>
        <w:t>Ha a főszöveg sorkizárt, akkor leginkább gondatlanságnak hat, ha a lábjegyzetek balra rendezettek…</w:t>
      </w:r>
    </w:p>
    <w:p w14:paraId="43169753" w14:textId="0E13D4DC" w:rsidR="009A09CC" w:rsidRDefault="009A09CC" w:rsidP="00F25551">
      <w:pPr>
        <w:pStyle w:val="Cmsor3"/>
        <w:jc w:val="both"/>
        <w:rPr>
          <w:lang w:val="hu-HU"/>
        </w:rPr>
      </w:pPr>
      <w:r>
        <w:rPr>
          <w:lang w:val="hu-HU"/>
        </w:rPr>
        <w:t>Többesszámok használatának kockázatai</w:t>
      </w:r>
    </w:p>
    <w:p w14:paraId="1F97E8D0" w14:textId="67FC43D1" w:rsidR="009A09CC" w:rsidRDefault="009A09CC" w:rsidP="00F25551">
      <w:pPr>
        <w:jc w:val="both"/>
        <w:rPr>
          <w:lang w:val="hu-HU"/>
        </w:rPr>
      </w:pPr>
      <w:r>
        <w:rPr>
          <w:lang w:val="hu-HU"/>
        </w:rPr>
        <w:t>Ha valaki Olvasóként azt látja, hogy pl. „több … tünet és szövődmény” szerepel egy mondatban (vö. pl. 3. hipotézis), akkor az Olvasó azonnal elvárja, hogy a halmazt legalább 1-2 példával, jelen esetben 2 tünettel és 2 szövődménnyel) azonnal jellemezze a Szerző annak érdekében, hogy az Olvasónak ne kelljen listákat írni a szekvenciális Olvasás kapcsán arról, mit is illene majd valahol még beazonosítania a későbbiekben…</w:t>
      </w:r>
    </w:p>
    <w:p w14:paraId="7340787F" w14:textId="29E89B66" w:rsidR="00254E59" w:rsidRDefault="000C137B" w:rsidP="00F25551">
      <w:pPr>
        <w:pStyle w:val="Cmsor2"/>
        <w:jc w:val="both"/>
        <w:rPr>
          <w:lang w:val="hu-HU"/>
        </w:rPr>
      </w:pPr>
      <w:r>
        <w:rPr>
          <w:lang w:val="hu-HU"/>
        </w:rPr>
        <w:t>Kritikus szavak</w:t>
      </w:r>
    </w:p>
    <w:p w14:paraId="4B0380C3" w14:textId="474A6889" w:rsidR="000C137B" w:rsidRDefault="000C137B" w:rsidP="00F25551">
      <w:pPr>
        <w:jc w:val="both"/>
        <w:rPr>
          <w:lang w:val="hu-HU"/>
        </w:rPr>
      </w:pPr>
      <w:r>
        <w:rPr>
          <w:lang w:val="hu-HU"/>
        </w:rPr>
        <w:t>Vannak szavak, melyek minden Szerző számára kockázatosak: pl.</w:t>
      </w:r>
    </w:p>
    <w:p w14:paraId="69686827" w14:textId="39E062F4" w:rsidR="000C137B" w:rsidRDefault="000C137B" w:rsidP="00F25551">
      <w:pPr>
        <w:pStyle w:val="Listaszerbekezds"/>
        <w:numPr>
          <w:ilvl w:val="0"/>
          <w:numId w:val="2"/>
        </w:numPr>
        <w:jc w:val="both"/>
        <w:rPr>
          <w:lang w:val="hu-HU"/>
        </w:rPr>
      </w:pPr>
      <w:r>
        <w:rPr>
          <w:lang w:val="hu-HU"/>
        </w:rPr>
        <w:t>Hatékony* (26 említés): ezen szótő definíció nélkül semmit nem jelenthet és ráadásul gyakoran keveredik a hatásosság jelenségével…</w:t>
      </w:r>
    </w:p>
    <w:p w14:paraId="18492CAE" w14:textId="4BE8B1E4" w:rsidR="000C137B" w:rsidRDefault="000C137B" w:rsidP="00F25551">
      <w:pPr>
        <w:pStyle w:val="Listaszerbekezds"/>
        <w:numPr>
          <w:ilvl w:val="0"/>
          <w:numId w:val="2"/>
        </w:numPr>
        <w:jc w:val="both"/>
        <w:rPr>
          <w:lang w:val="hu-HU"/>
        </w:rPr>
      </w:pPr>
      <w:r>
        <w:rPr>
          <w:lang w:val="hu-HU"/>
        </w:rPr>
        <w:t>Bizonyít* (21 említés): ezen szótő mögött a teljes ismeretelmélet, filozófia stb. alapvetései bújnak meg, így óvatosan kell bánni azzal, hogy valami bizonyíték/</w:t>
      </w:r>
      <w:proofErr w:type="gramStart"/>
      <w:r>
        <w:rPr>
          <w:lang w:val="hu-HU"/>
        </w:rPr>
        <w:t>bizonyított,</w:t>
      </w:r>
      <w:proofErr w:type="gramEnd"/>
      <w:r>
        <w:rPr>
          <w:lang w:val="hu-HU"/>
        </w:rPr>
        <w:t xml:space="preserve"> stb. A PhD-cím éppen arra a bizonyításkultúrát érintő gondosságra jár, ami éppen ezen szótő kapcsán dönthető romba anélkül, hogy valaki a disszertációból néhány bekezdésnél többet elolvasna…</w:t>
      </w:r>
    </w:p>
    <w:p w14:paraId="6B692550" w14:textId="0925E16C" w:rsidR="000C137B" w:rsidRDefault="000C137B" w:rsidP="00F25551">
      <w:pPr>
        <w:pStyle w:val="Listaszerbekezds"/>
        <w:numPr>
          <w:ilvl w:val="0"/>
          <w:numId w:val="2"/>
        </w:numPr>
        <w:jc w:val="both"/>
        <w:rPr>
          <w:lang w:val="hu-HU"/>
        </w:rPr>
      </w:pPr>
      <w:r>
        <w:rPr>
          <w:lang w:val="hu-HU"/>
        </w:rPr>
        <w:t>Százalék (14 említés): ezen mértékegység csak a mindenkori 100% pontos definíciója mellett használható disszertációhoz méltóan (vö. a GDP 1%-kal nőtt… mihez képest: az előző év azonos időszakához képest, vagy az előző hónaphoz képest, vagy…)</w:t>
      </w:r>
    </w:p>
    <w:p w14:paraId="454BC0ED" w14:textId="294B059E" w:rsidR="000C137B" w:rsidRDefault="0064518B" w:rsidP="00F25551">
      <w:pPr>
        <w:pStyle w:val="Listaszerbekezds"/>
        <w:numPr>
          <w:ilvl w:val="0"/>
          <w:numId w:val="2"/>
        </w:numPr>
        <w:jc w:val="both"/>
        <w:rPr>
          <w:lang w:val="hu-HU"/>
        </w:rPr>
      </w:pPr>
      <w:r>
        <w:rPr>
          <w:lang w:val="hu-HU"/>
        </w:rPr>
        <w:t>Benchmark: vannak szavak, melyek hiánya árulkodó (vö. LLM-benchmark)</w:t>
      </w:r>
    </w:p>
    <w:p w14:paraId="69738212" w14:textId="0257ED14" w:rsidR="0064518B" w:rsidRDefault="0064518B" w:rsidP="00F25551">
      <w:pPr>
        <w:pStyle w:val="Listaszerbekezds"/>
        <w:numPr>
          <w:ilvl w:val="0"/>
          <w:numId w:val="2"/>
        </w:numPr>
        <w:jc w:val="both"/>
        <w:rPr>
          <w:lang w:val="hu-HU"/>
        </w:rPr>
      </w:pPr>
      <w:r>
        <w:rPr>
          <w:lang w:val="hu-HU"/>
        </w:rPr>
        <w:t xml:space="preserve">Mértékegység: vannak szavak, melyek hiánya több, mint árulkodó – számokat mértékegység nélkül közölni minden esetben tilos, sőt, a számok soha nem rendezhető középre, </w:t>
      </w:r>
      <w:r w:rsidR="005E76F6">
        <w:rPr>
          <w:lang w:val="hu-HU"/>
        </w:rPr>
        <w:t>bal</w:t>
      </w:r>
      <w:r>
        <w:rPr>
          <w:lang w:val="hu-HU"/>
        </w:rPr>
        <w:t>ra</w:t>
      </w:r>
      <w:r w:rsidR="005E76F6">
        <w:rPr>
          <w:lang w:val="hu-HU"/>
        </w:rPr>
        <w:t xml:space="preserve"> (vö. pl. 7. táblázat)</w:t>
      </w:r>
      <w:r>
        <w:rPr>
          <w:lang w:val="hu-HU"/>
        </w:rPr>
        <w:t>, mert elvész a nagyságrendek értelmezhetősége, ill. a tizedesjegyek száma legyen egységes és korlátozott (vö. 19.00&lt;&gt;19)</w:t>
      </w:r>
      <w:r w:rsidR="005E76F6">
        <w:rPr>
          <w:lang w:val="hu-HU"/>
        </w:rPr>
        <w:t xml:space="preserve">. Mértékegységet táblázatos megjelenítés esetén TILOS adott oszlop minden cellájában megadni, elég a fejlécben (ez ugyanis egy későbbi adatfeldolgozás kapcsán a cellák tartalmát értelmezhetetlen karakterkáosszá </w:t>
      </w:r>
      <w:proofErr w:type="gramStart"/>
      <w:r w:rsidR="005E76F6">
        <w:rPr>
          <w:lang w:val="hu-HU"/>
        </w:rPr>
        <w:t>teszi)…</w:t>
      </w:r>
      <w:proofErr w:type="gramEnd"/>
    </w:p>
    <w:p w14:paraId="70CFAF2A" w14:textId="152FD6C2" w:rsidR="00117B19" w:rsidRDefault="00117B19" w:rsidP="00F25551">
      <w:pPr>
        <w:pStyle w:val="Listaszerbekezds"/>
        <w:numPr>
          <w:ilvl w:val="0"/>
          <w:numId w:val="2"/>
        </w:numPr>
        <w:jc w:val="both"/>
        <w:rPr>
          <w:lang w:val="hu-HU"/>
        </w:rPr>
      </w:pPr>
      <w:r>
        <w:rPr>
          <w:lang w:val="hu-HU"/>
        </w:rPr>
        <w:t>Mesterséges intelligencia: 2026-ban kockázatos vállalkozás, ha az MI nem szerves része egy disszertáció gondolatmenetének (vö. MI/LLM, mint benchmark)</w:t>
      </w:r>
      <w:r w:rsidR="00E63B62">
        <w:rPr>
          <w:lang w:val="hu-HU"/>
        </w:rPr>
        <w:t>. A jövőkép, vagy a lehet, de nem foglalkozom vele megközelítések bármely bizottság előtt nehezen védhetők meg ott, ahol már az alapdiploma kiadása kapcsán elvárás, hogy az ideálisan prompt-olt MI/LLM-alternatívánál JOBBAT kell a szakdolgozatban bemutatni…</w:t>
      </w:r>
    </w:p>
    <w:p w14:paraId="538D36AE" w14:textId="0FA53789" w:rsidR="0064518B" w:rsidRDefault="00A54C60" w:rsidP="00F25551">
      <w:pPr>
        <w:pStyle w:val="Listaszerbekezds"/>
        <w:numPr>
          <w:ilvl w:val="0"/>
          <w:numId w:val="2"/>
        </w:numPr>
        <w:jc w:val="both"/>
        <w:rPr>
          <w:lang w:val="hu-HU"/>
        </w:rPr>
      </w:pPr>
      <w:r>
        <w:rPr>
          <w:lang w:val="hu-HU"/>
        </w:rPr>
        <w:t xml:space="preserve">(Ilyen és ehhez hasonló Szerzői döntéseket egy, a disszertáció szerkezetéről cím bevezetés végén elhelyezett alfejezetben érdemes tételesen az Olvasóval közölni: vagyis ne véletlenszerű, hanem tudatos, következetes és így </w:t>
      </w:r>
      <w:proofErr w:type="gramStart"/>
      <w:r>
        <w:rPr>
          <w:lang w:val="hu-HU"/>
        </w:rPr>
        <w:t>számon</w:t>
      </w:r>
      <w:r w:rsidR="00117B19">
        <w:rPr>
          <w:lang w:val="hu-HU"/>
        </w:rPr>
        <w:t xml:space="preserve"> </w:t>
      </w:r>
      <w:r>
        <w:rPr>
          <w:lang w:val="hu-HU"/>
        </w:rPr>
        <w:t>kérhető</w:t>
      </w:r>
      <w:proofErr w:type="gramEnd"/>
      <w:r>
        <w:rPr>
          <w:lang w:val="hu-HU"/>
        </w:rPr>
        <w:t xml:space="preserve"> legyen minden olyan </w:t>
      </w:r>
      <w:r>
        <w:rPr>
          <w:lang w:val="hu-HU"/>
        </w:rPr>
        <w:lastRenderedPageBreak/>
        <w:t>részlet, mely Szerzői döntést igényel: vö. p-érték 2-2 tizedes jegy, de t-érték 3-3 tizedes jegy: miért? Miért nem pl. 2-2 minden esetben?)</w:t>
      </w:r>
    </w:p>
    <w:p w14:paraId="26E95C77" w14:textId="41520E58" w:rsidR="009F2E60" w:rsidRDefault="009F2E60" w:rsidP="00F25551">
      <w:pPr>
        <w:pStyle w:val="Cmsor2"/>
        <w:jc w:val="both"/>
        <w:rPr>
          <w:lang w:val="hu-HU"/>
        </w:rPr>
      </w:pPr>
      <w:r>
        <w:rPr>
          <w:lang w:val="hu-HU"/>
        </w:rPr>
        <w:t>Kritikus struktúrák</w:t>
      </w:r>
    </w:p>
    <w:p w14:paraId="27DCA358" w14:textId="4F77E811" w:rsidR="00F25551" w:rsidRDefault="00F25551" w:rsidP="00F25551">
      <w:pPr>
        <w:jc w:val="both"/>
        <w:rPr>
          <w:lang w:val="hu-HU"/>
        </w:rPr>
      </w:pPr>
      <w:r>
        <w:rPr>
          <w:lang w:val="hu-HU"/>
        </w:rPr>
        <w:t>A struktúrák alatt itt és most olyan komplex elvárások értendők, melyek az egyébként létező pl. listák/felsorolások, mint halmazok egy fajta ideális kapcsolatrendszerét fogalmazza meg:</w:t>
      </w:r>
    </w:p>
    <w:p w14:paraId="1C84AE27" w14:textId="7115B1E3" w:rsidR="00F25551" w:rsidRPr="00F25551" w:rsidRDefault="00F25551" w:rsidP="00F25551">
      <w:pPr>
        <w:pStyle w:val="Cmsor3"/>
        <w:jc w:val="both"/>
        <w:rPr>
          <w:lang w:val="hu-HU"/>
        </w:rPr>
      </w:pPr>
      <w:r>
        <w:rPr>
          <w:lang w:val="hu-HU"/>
        </w:rPr>
        <w:t>Konszolidációs elvárások</w:t>
      </w:r>
    </w:p>
    <w:p w14:paraId="1F418AD1" w14:textId="4440234A" w:rsidR="009F2E60" w:rsidRDefault="009F2E60" w:rsidP="00F25551">
      <w:pPr>
        <w:jc w:val="both"/>
        <w:rPr>
          <w:lang w:val="hu-HU"/>
        </w:rPr>
      </w:pPr>
      <w:r>
        <w:rPr>
          <w:lang w:val="hu-HU"/>
        </w:rPr>
        <w:t>Stratégiai szinten megfontolandó, vajon a hipotézisek száma és a kutatási célok közötti darabszám szerinti eltérés (6:9), ill. a kutatási módszerek száma (5) nem okoz-e automatikusan az Olvasóban konszolidálatlansági érzéseket?</w:t>
      </w:r>
    </w:p>
    <w:p w14:paraId="3DBDC7E6" w14:textId="7B8F3FFF" w:rsidR="009F2E60" w:rsidRDefault="009F2E60" w:rsidP="00F25551">
      <w:pPr>
        <w:jc w:val="both"/>
        <w:rPr>
          <w:lang w:val="hu-HU"/>
        </w:rPr>
      </w:pPr>
      <w:r>
        <w:rPr>
          <w:lang w:val="hu-HU"/>
        </w:rPr>
        <w:t xml:space="preserve">Operatívan: érdemes a hipotézisekhez </w:t>
      </w:r>
      <w:r w:rsidR="0006500B">
        <w:rPr>
          <w:lang w:val="hu-HU"/>
        </w:rPr>
        <w:t>hozzárendelni a célokat (ha vannak feladatokat) és módszereket, ill. az egész gondolati konstrukciót már eleve az ÚJ kutatási eredmények fényében érdemes kialakítani masszívan deklarálva, mire miért van szükség és hol és mikor. Vagyis minden úm. alkatrész-/eszközhalmaz egymással való kapcsolatát tételesen érdemes definiálni. Ez segít elkerülni olyan pl. burkolt pl. célok definiálását, melyeknek nincs direkt kapcsolata a disszertáció lényegét jelentő hipotézisekkel és/vagy ÚJ eredményekkel (melyek nyomán a PhD-cím odaítélésre kerül</w:t>
      </w:r>
      <w:r w:rsidR="00046321">
        <w:rPr>
          <w:lang w:val="hu-HU"/>
        </w:rPr>
        <w:t xml:space="preserve"> majd</w:t>
      </w:r>
      <w:r w:rsidR="0006500B">
        <w:rPr>
          <w:lang w:val="hu-HU"/>
        </w:rPr>
        <w:t>).</w:t>
      </w:r>
      <w:r w:rsidR="00046321">
        <w:rPr>
          <w:lang w:val="hu-HU"/>
        </w:rPr>
        <w:t xml:space="preserve"> Ez nem csak segíti az Opponensek, Olvasók eligazodását, de egyben a Szerző számára is áttekinthetővé teszi a Michelen-csillagos menü kapcsán mely ételhez milyen alapanyagok, eszközök, eljárások mikor miért kellenek. Ez lényegében egy disszertáció GANTT-diagramm jellegű esszenciájaként is felfogható minőségbiztosítási alapvetés…</w:t>
      </w:r>
    </w:p>
    <w:p w14:paraId="69006E2B" w14:textId="371063F6" w:rsidR="00F25551" w:rsidRDefault="00F25551" w:rsidP="00F25551">
      <w:pPr>
        <w:pStyle w:val="Cmsor3"/>
        <w:rPr>
          <w:lang w:val="hu-HU"/>
        </w:rPr>
      </w:pPr>
      <w:r>
        <w:rPr>
          <w:lang w:val="hu-HU"/>
        </w:rPr>
        <w:t>A szakirodalom és a saját munka kapcsolatrendszere</w:t>
      </w:r>
    </w:p>
    <w:p w14:paraId="1F62D14D" w14:textId="5B2EC6C1" w:rsidR="00F25551" w:rsidRPr="009F2E60" w:rsidRDefault="00F25551" w:rsidP="00F25551">
      <w:pPr>
        <w:jc w:val="both"/>
        <w:rPr>
          <w:lang w:val="hu-HU"/>
        </w:rPr>
      </w:pPr>
      <w:r>
        <w:rPr>
          <w:lang w:val="hu-HU"/>
        </w:rPr>
        <w:t>A szakirodalmi fejezetben a dőltbetűs idézetek kapcsán már jelzett elvárások tovább finomíthatók, amennyiben muszáj, hogy a disszertációban (de már bármely szakdolgozatban is) csak az a szöveg álljon normál betűvel közre adva, mely a Szerző saját véleménye, eredménye, de semmi olyan közlés nem állhat normál betűvel megadva, ami a Szerző nélkül, a Szerző előtt, a Szerzőtől függetlenül is létezik/létezett. Így konkrét példaként nem szerencsés a szakirodalmi részben saját szerkesztésű ábrákat, táblázatokat felvállalni, mert ezek helye a saját eredmények bemutatásánál van. A szakirodalmi részben éppen ennek ellenkezője a feladat: olyan forrásokra és idézhető tartalmakra rámutatni tételesen, melyek alapjai, előfeltételei a saját munkának…</w:t>
      </w:r>
    </w:p>
    <w:p w14:paraId="159E6843" w14:textId="3D192C21" w:rsidR="000C137B" w:rsidRDefault="007338C6" w:rsidP="00F25551">
      <w:pPr>
        <w:pStyle w:val="Cmsor2"/>
        <w:jc w:val="both"/>
        <w:rPr>
          <w:lang w:val="hu-HU"/>
        </w:rPr>
      </w:pPr>
      <w:r>
        <w:rPr>
          <w:lang w:val="hu-HU"/>
        </w:rPr>
        <w:t>Szakirodalmak tipizálása</w:t>
      </w:r>
    </w:p>
    <w:p w14:paraId="23BFC790" w14:textId="3E37EB31" w:rsidR="007338C6" w:rsidRDefault="007338C6" w:rsidP="00F25551">
      <w:pPr>
        <w:jc w:val="both"/>
        <w:rPr>
          <w:lang w:val="hu-HU"/>
        </w:rPr>
      </w:pPr>
      <w:r>
        <w:rPr>
          <w:lang w:val="hu-HU"/>
        </w:rPr>
        <w:t>Nem szokás, de nagy baj, hogy nem szokás az, hogy a szakirodalmakat tipizáljuk: pl. a 2*2*2*2-elv alapján, ahol az első dimenzió a frissesség (</w:t>
      </w:r>
      <w:proofErr w:type="gramStart"/>
      <w:r>
        <w:rPr>
          <w:lang w:val="hu-HU"/>
        </w:rPr>
        <w:t>2:régi</w:t>
      </w:r>
      <w:proofErr w:type="gramEnd"/>
      <w:r>
        <w:rPr>
          <w:lang w:val="hu-HU"/>
        </w:rPr>
        <w:t>/új), a második dimenzió a nyelv (</w:t>
      </w:r>
      <w:proofErr w:type="gramStart"/>
      <w:r>
        <w:rPr>
          <w:lang w:val="hu-HU"/>
        </w:rPr>
        <w:t>2:magyar</w:t>
      </w:r>
      <w:proofErr w:type="gramEnd"/>
      <w:r>
        <w:rPr>
          <w:lang w:val="hu-HU"/>
        </w:rPr>
        <w:t>/egyéb), a harmadik dimenzió a „minőség” (</w:t>
      </w:r>
      <w:proofErr w:type="gramStart"/>
      <w:r>
        <w:rPr>
          <w:lang w:val="hu-HU"/>
        </w:rPr>
        <w:t>2:cikk</w:t>
      </w:r>
      <w:proofErr w:type="gramEnd"/>
      <w:r>
        <w:rPr>
          <w:lang w:val="hu-HU"/>
        </w:rPr>
        <w:t>-könyv vs. weboldal), s a negyedik dimenzió legyen a kötődés (</w:t>
      </w:r>
      <w:proofErr w:type="gramStart"/>
      <w:r>
        <w:rPr>
          <w:lang w:val="hu-HU"/>
        </w:rPr>
        <w:t>2:NKE</w:t>
      </w:r>
      <w:proofErr w:type="gramEnd"/>
      <w:r>
        <w:rPr>
          <w:lang w:val="hu-HU"/>
        </w:rPr>
        <w:t>/egyéb). A minőség kapcsán tudni kell, hogy egy állítás igazságértékét SOHA nem a kiadó, nem a szerző, hanem az állítás tartalma alapján lehet és kell minősíteni. A kötődés kapcsán érdemes tudni, hogy nem csak egy alap-, vagy mester-diploma, de egy PhD-cím esetén is reális elvárás, hogy a Szerző tisztában legyen a saját anyaintézménye adott kutatási téma kapcsán megtestesített kutatási potenciáljával). A fenti minta 16 típusa kapcsán elvárás, hogy minden típusból legalább 1-1 szakirodalomból legyen idézet. A 16 típus tetszőlegesen növelhető: pl. ötödik dimenzió = jelleg (</w:t>
      </w:r>
      <w:proofErr w:type="gramStart"/>
      <w:r>
        <w:rPr>
          <w:lang w:val="hu-HU"/>
        </w:rPr>
        <w:t>2:szöveg</w:t>
      </w:r>
      <w:proofErr w:type="gramEnd"/>
      <w:r>
        <w:rPr>
          <w:lang w:val="hu-HU"/>
        </w:rPr>
        <w:t>/ábra</w:t>
      </w:r>
      <w:proofErr w:type="gramStart"/>
      <w:r>
        <w:rPr>
          <w:lang w:val="hu-HU"/>
        </w:rPr>
        <w:t>),</w:t>
      </w:r>
      <w:proofErr w:type="gramEnd"/>
      <w:r>
        <w:rPr>
          <w:lang w:val="hu-HU"/>
        </w:rPr>
        <w:t xml:space="preserve"> stb.</w:t>
      </w:r>
    </w:p>
    <w:p w14:paraId="352E090E" w14:textId="038B26DB" w:rsidR="00D16A62" w:rsidRDefault="00D16A62" w:rsidP="00F25551">
      <w:pPr>
        <w:pStyle w:val="Cmsor1"/>
        <w:jc w:val="both"/>
        <w:rPr>
          <w:lang w:val="hu-HU"/>
        </w:rPr>
      </w:pPr>
      <w:r>
        <w:rPr>
          <w:lang w:val="hu-HU"/>
        </w:rPr>
        <w:lastRenderedPageBreak/>
        <w:t>Vita</w:t>
      </w:r>
    </w:p>
    <w:p w14:paraId="174E6CD8" w14:textId="5F349E05" w:rsidR="00D16A62" w:rsidRDefault="00D16A62" w:rsidP="00F25551">
      <w:pPr>
        <w:jc w:val="both"/>
        <w:rPr>
          <w:lang w:val="hu-HU"/>
        </w:rPr>
      </w:pPr>
      <w:r>
        <w:rPr>
          <w:lang w:val="hu-HU"/>
        </w:rPr>
        <w:t>A fenti rövid, quasi véletlenszerű kiemelésekkel operáló esettanulmány egyetlen egy pontjával sem KELL senkinek egyetértenie, sőt, meg lehet egyezni ezen javaslatoktól eltérő szabványokban. Majd a tudománytörténészek (MI-alapon) ki fogják mutatni, vajon milyen minőségbiztosítási rezsimek vezettek milyen értékű eredményekhez, s ha máskor nem, hát utólag tudni fogja mindenki, hogy anno az A-döntőben, vagy a B-döntőben úszott-e?!</w:t>
      </w:r>
    </w:p>
    <w:p w14:paraId="713DE51F" w14:textId="64D6AA47" w:rsidR="00D16A62" w:rsidRDefault="00D16A62" w:rsidP="00F25551">
      <w:pPr>
        <w:pStyle w:val="Cmsor1"/>
        <w:jc w:val="both"/>
        <w:rPr>
          <w:lang w:val="hu-HU"/>
        </w:rPr>
      </w:pPr>
      <w:r>
        <w:rPr>
          <w:lang w:val="hu-HU"/>
        </w:rPr>
        <w:t>Konklúzió</w:t>
      </w:r>
    </w:p>
    <w:p w14:paraId="6D3A9C2B" w14:textId="1A55C9A9" w:rsidR="00D16A62" w:rsidRDefault="00D16A62" w:rsidP="00F25551">
      <w:pPr>
        <w:jc w:val="both"/>
        <w:rPr>
          <w:lang w:val="hu-HU"/>
        </w:rPr>
      </w:pPr>
      <w:r>
        <w:rPr>
          <w:lang w:val="hu-HU"/>
        </w:rPr>
        <w:t>Az itt bemutatott példaértékű felvetések célja a komfortzóna elhagyására ösztönözni minden érintettet. Minél inkább XXI. századi egy disszertáció minél több szempontból, annál büszkébb lehet rá Szerzője és főleg annál értékesebb a disszertáció a potenciális CÉLCSOPORTOKNAK. Sőt, annál nagyobb az információs többletértéke, a hasznosság-potenciálja, ami akár önálló fejezet is lehetne a disszertációkban – ha már egy szakdolgozatban egy alapdiplomáért ez kötelező alfejezet-pár a bevezetésben…</w:t>
      </w:r>
    </w:p>
    <w:p w14:paraId="294E2663" w14:textId="65F08EB5" w:rsidR="00D16A62" w:rsidRDefault="00D16A62" w:rsidP="00F25551">
      <w:pPr>
        <w:pStyle w:val="Cmsor1"/>
        <w:jc w:val="both"/>
        <w:rPr>
          <w:lang w:val="hu-HU"/>
        </w:rPr>
      </w:pPr>
      <w:r>
        <w:rPr>
          <w:lang w:val="hu-HU"/>
        </w:rPr>
        <w:t>Összefoglalás</w:t>
      </w:r>
    </w:p>
    <w:p w14:paraId="0170710D" w14:textId="4E51EB89" w:rsidR="00D16A62" w:rsidRDefault="00D16A62" w:rsidP="00F25551">
      <w:pPr>
        <w:jc w:val="both"/>
        <w:rPr>
          <w:lang w:val="hu-HU"/>
        </w:rPr>
      </w:pPr>
      <w:r>
        <w:rPr>
          <w:lang w:val="hu-HU"/>
        </w:rPr>
        <w:t>Ezt a cikket úgy illik olvasni, értelmezni, hogy ez egy kissé szószátyár (indoklási üzemmódban indított) robotlektor outputja egy disszertáció-verzió feltöltése alapján. Egy-egy felvetés egyetlen egy Szerzőt, s más kapcsolódó szakértőt sem személyében érint. A felvetések rendszerelméleti jellegűek és az LLM terminológiáját használva: a legvalószínűbb minőségbiztosítási sablonszövegként értelmezendők. De akkor mi a különbség egy robotlektor és egy LLM között? A robotlektor alapvetően nem az emberiség eddigi minőségbiztosítási szövegpaneljei alapján hallucinál össze egy „racionális” bírálatszerűséget, hanem emberi intuíciók által megálmodott és KNUTH-i alapon forráskódba konvertált elvárásokkal szembesít minden egyes írásmű-verziót… A jövőben a két erőtér fúziója várható…</w:t>
      </w:r>
    </w:p>
    <w:p w14:paraId="1D7F4352" w14:textId="77777777" w:rsidR="00D16A62" w:rsidRPr="000C137B" w:rsidRDefault="00D16A62" w:rsidP="00F25551">
      <w:pPr>
        <w:jc w:val="both"/>
        <w:rPr>
          <w:lang w:val="hu-HU"/>
        </w:rPr>
      </w:pPr>
    </w:p>
    <w:sectPr w:rsidR="00D16A62" w:rsidRPr="000C1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B81"/>
    <w:multiLevelType w:val="hybridMultilevel"/>
    <w:tmpl w:val="A9A0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85261"/>
    <w:multiLevelType w:val="hybridMultilevel"/>
    <w:tmpl w:val="2310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684289">
    <w:abstractNumId w:val="0"/>
  </w:num>
  <w:num w:numId="2" w16cid:durableId="1290740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44"/>
    <w:rsid w:val="000237F6"/>
    <w:rsid w:val="0004562F"/>
    <w:rsid w:val="00046321"/>
    <w:rsid w:val="0006500B"/>
    <w:rsid w:val="000C137B"/>
    <w:rsid w:val="000C3A41"/>
    <w:rsid w:val="000F191C"/>
    <w:rsid w:val="00117B19"/>
    <w:rsid w:val="0019023C"/>
    <w:rsid w:val="001909D1"/>
    <w:rsid w:val="001B01E9"/>
    <w:rsid w:val="001F1DF9"/>
    <w:rsid w:val="00254A1D"/>
    <w:rsid w:val="00254E59"/>
    <w:rsid w:val="00262965"/>
    <w:rsid w:val="00274CAE"/>
    <w:rsid w:val="0032302F"/>
    <w:rsid w:val="00343B22"/>
    <w:rsid w:val="003A51CF"/>
    <w:rsid w:val="003C4A4B"/>
    <w:rsid w:val="003F3BF9"/>
    <w:rsid w:val="004364B3"/>
    <w:rsid w:val="004C6308"/>
    <w:rsid w:val="005A4FFF"/>
    <w:rsid w:val="005A7532"/>
    <w:rsid w:val="005D01EF"/>
    <w:rsid w:val="005E76F6"/>
    <w:rsid w:val="0063235A"/>
    <w:rsid w:val="0064518B"/>
    <w:rsid w:val="006558E1"/>
    <w:rsid w:val="006D6786"/>
    <w:rsid w:val="007338C6"/>
    <w:rsid w:val="00753B8F"/>
    <w:rsid w:val="00781932"/>
    <w:rsid w:val="007A5610"/>
    <w:rsid w:val="00807AA1"/>
    <w:rsid w:val="00873DF1"/>
    <w:rsid w:val="00884BA5"/>
    <w:rsid w:val="008C5AE9"/>
    <w:rsid w:val="009246FC"/>
    <w:rsid w:val="009A09CC"/>
    <w:rsid w:val="009F2E60"/>
    <w:rsid w:val="00A13D44"/>
    <w:rsid w:val="00A54C60"/>
    <w:rsid w:val="00A62EA7"/>
    <w:rsid w:val="00A645BB"/>
    <w:rsid w:val="00A7189E"/>
    <w:rsid w:val="00A85584"/>
    <w:rsid w:val="00A903FB"/>
    <w:rsid w:val="00AB038E"/>
    <w:rsid w:val="00AD71DE"/>
    <w:rsid w:val="00AF02BB"/>
    <w:rsid w:val="00B343E9"/>
    <w:rsid w:val="00BA7ABF"/>
    <w:rsid w:val="00D16A62"/>
    <w:rsid w:val="00D44B16"/>
    <w:rsid w:val="00D64E63"/>
    <w:rsid w:val="00E437D2"/>
    <w:rsid w:val="00E4436B"/>
    <w:rsid w:val="00E63B62"/>
    <w:rsid w:val="00E86837"/>
    <w:rsid w:val="00EA3F92"/>
    <w:rsid w:val="00EC0522"/>
    <w:rsid w:val="00EC2B42"/>
    <w:rsid w:val="00EF53FA"/>
    <w:rsid w:val="00F25551"/>
    <w:rsid w:val="00F30889"/>
    <w:rsid w:val="00F338BC"/>
    <w:rsid w:val="00F508EA"/>
    <w:rsid w:val="00FE7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5170"/>
  <w15:chartTrackingRefBased/>
  <w15:docId w15:val="{317AF70F-5F13-48B6-A6CC-A90E6327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44B16"/>
  </w:style>
  <w:style w:type="paragraph" w:styleId="Cmsor1">
    <w:name w:val="heading 1"/>
    <w:basedOn w:val="Norml"/>
    <w:next w:val="Norml"/>
    <w:link w:val="Cmsor1Char"/>
    <w:uiPriority w:val="9"/>
    <w:qFormat/>
    <w:rsid w:val="00A13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A13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A13D44"/>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13D44"/>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13D44"/>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13D44"/>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13D44"/>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13D44"/>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13D44"/>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13D44"/>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A13D44"/>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A13D44"/>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13D44"/>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13D44"/>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13D4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13D4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13D4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13D44"/>
    <w:rPr>
      <w:rFonts w:eastAsiaTheme="majorEastAsia" w:cstheme="majorBidi"/>
      <w:color w:val="272727" w:themeColor="text1" w:themeTint="D8"/>
    </w:rPr>
  </w:style>
  <w:style w:type="paragraph" w:styleId="Cm">
    <w:name w:val="Title"/>
    <w:basedOn w:val="Norml"/>
    <w:next w:val="Norml"/>
    <w:link w:val="CmChar"/>
    <w:uiPriority w:val="10"/>
    <w:qFormat/>
    <w:rsid w:val="00A13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13D4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13D4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13D4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13D44"/>
    <w:pPr>
      <w:spacing w:before="160"/>
      <w:jc w:val="center"/>
    </w:pPr>
    <w:rPr>
      <w:i/>
      <w:iCs/>
      <w:color w:val="404040" w:themeColor="text1" w:themeTint="BF"/>
    </w:rPr>
  </w:style>
  <w:style w:type="character" w:customStyle="1" w:styleId="IdzetChar">
    <w:name w:val="Idézet Char"/>
    <w:basedOn w:val="Bekezdsalapbettpusa"/>
    <w:link w:val="Idzet"/>
    <w:uiPriority w:val="29"/>
    <w:rsid w:val="00A13D44"/>
    <w:rPr>
      <w:i/>
      <w:iCs/>
      <w:color w:val="404040" w:themeColor="text1" w:themeTint="BF"/>
    </w:rPr>
  </w:style>
  <w:style w:type="paragraph" w:styleId="Listaszerbekezds">
    <w:name w:val="List Paragraph"/>
    <w:basedOn w:val="Norml"/>
    <w:uiPriority w:val="34"/>
    <w:qFormat/>
    <w:rsid w:val="00A13D44"/>
    <w:pPr>
      <w:ind w:left="720"/>
      <w:contextualSpacing/>
    </w:pPr>
  </w:style>
  <w:style w:type="character" w:styleId="Erskiemels">
    <w:name w:val="Intense Emphasis"/>
    <w:basedOn w:val="Bekezdsalapbettpusa"/>
    <w:uiPriority w:val="21"/>
    <w:qFormat/>
    <w:rsid w:val="00A13D44"/>
    <w:rPr>
      <w:i/>
      <w:iCs/>
      <w:color w:val="0F4761" w:themeColor="accent1" w:themeShade="BF"/>
    </w:rPr>
  </w:style>
  <w:style w:type="paragraph" w:styleId="Kiemeltidzet">
    <w:name w:val="Intense Quote"/>
    <w:basedOn w:val="Norml"/>
    <w:next w:val="Norml"/>
    <w:link w:val="KiemeltidzetChar"/>
    <w:uiPriority w:val="30"/>
    <w:qFormat/>
    <w:rsid w:val="00A13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13D44"/>
    <w:rPr>
      <w:i/>
      <w:iCs/>
      <w:color w:val="0F4761" w:themeColor="accent1" w:themeShade="BF"/>
    </w:rPr>
  </w:style>
  <w:style w:type="character" w:styleId="Ershivatkozs">
    <w:name w:val="Intense Reference"/>
    <w:basedOn w:val="Bekezdsalapbettpusa"/>
    <w:uiPriority w:val="32"/>
    <w:qFormat/>
    <w:rsid w:val="00A13D44"/>
    <w:rPr>
      <w:b/>
      <w:bCs/>
      <w:smallCaps/>
      <w:color w:val="0F4761" w:themeColor="accent1" w:themeShade="BF"/>
      <w:spacing w:val="5"/>
    </w:rPr>
  </w:style>
  <w:style w:type="character" w:styleId="Hiperhivatkozs">
    <w:name w:val="Hyperlink"/>
    <w:basedOn w:val="Bekezdsalapbettpusa"/>
    <w:uiPriority w:val="99"/>
    <w:unhideWhenUsed/>
    <w:rsid w:val="009246FC"/>
    <w:rPr>
      <w:color w:val="467886" w:themeColor="hyperlink"/>
      <w:u w:val="single"/>
    </w:rPr>
  </w:style>
  <w:style w:type="character" w:styleId="Feloldatlanmegemlts">
    <w:name w:val="Unresolved Mention"/>
    <w:basedOn w:val="Bekezdsalapbettpusa"/>
    <w:uiPriority w:val="99"/>
    <w:semiHidden/>
    <w:unhideWhenUsed/>
    <w:rsid w:val="00924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au.my-x.hu/miau/209/mtmt_types.doc" TargetMode="External"/><Relationship Id="rId13" Type="http://schemas.openxmlformats.org/officeDocument/2006/relationships/hyperlink" Target="https://miau.my-x.hu/myx-free/index.php3?x=test1" TargetMode="External"/><Relationship Id="rId3" Type="http://schemas.openxmlformats.org/officeDocument/2006/relationships/settings" Target="settings.xml"/><Relationship Id="rId7" Type="http://schemas.openxmlformats.org/officeDocument/2006/relationships/hyperlink" Target="https://miau.my-x.hu/miau2009/index_tki.php3?_filterText0=*knuth" TargetMode="External"/><Relationship Id="rId12" Type="http://schemas.openxmlformats.org/officeDocument/2006/relationships/hyperlink" Target="http://miau.my-x.hu/miau/208/20151120.ppt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iau.my-x.hu/miau2009/index.php3?x=e0&amp;string=lektor" TargetMode="External"/><Relationship Id="rId11" Type="http://schemas.openxmlformats.org/officeDocument/2006/relationships/hyperlink" Target="https://miau.my-x.hu/myx-free/index.php3?x=test1" TargetMode="External"/><Relationship Id="rId5" Type="http://schemas.openxmlformats.org/officeDocument/2006/relationships/hyperlink" Target="https://miau.my-x.hu/miau2009/index.php3?x=e0&amp;string=lector" TargetMode="External"/><Relationship Id="rId15" Type="http://schemas.openxmlformats.org/officeDocument/2006/relationships/fontTable" Target="fontTable.xml"/><Relationship Id="rId10" Type="http://schemas.openxmlformats.org/officeDocument/2006/relationships/hyperlink" Target="https://miau.my-x.hu/miau/332/szakdolgozatiras_emberkiserlet.docx" TargetMode="External"/><Relationship Id="rId4" Type="http://schemas.openxmlformats.org/officeDocument/2006/relationships/webSettings" Target="webSettings.xml"/><Relationship Id="rId9" Type="http://schemas.openxmlformats.org/officeDocument/2006/relationships/hyperlink" Target="http://miau.my-x.hu/miau/210/mtmt_big_data_v1.doc" TargetMode="External"/><Relationship Id="rId14" Type="http://schemas.openxmlformats.org/officeDocument/2006/relationships/hyperlink" Target="https://www.facebook.com/story.php?story_fbid=1384936490328114&amp;id=100064353297123&amp;post_id=100064353297123_1384936490328114&amp;rdid=NkahlXYrYxjRXITY"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10</Pages>
  <Words>4087</Words>
  <Characters>28204</Characters>
  <Application>Microsoft Office Word</Application>
  <DocSecurity>0</DocSecurity>
  <Lines>235</Lines>
  <Paragraphs>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László Pitlik</cp:lastModifiedBy>
  <cp:revision>58</cp:revision>
  <dcterms:created xsi:type="dcterms:W3CDTF">2026-05-02T06:13:00Z</dcterms:created>
  <dcterms:modified xsi:type="dcterms:W3CDTF">2026-05-04T09:01:00Z</dcterms:modified>
</cp:coreProperties>
</file>